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1A" w:rsidRPr="00A638D9" w:rsidRDefault="0031141A" w:rsidP="0031141A">
      <w:pPr>
        <w:pStyle w:val="NoSpacing"/>
        <w:rPr>
          <w:rFonts w:ascii="Arial" w:hAnsi="Arial" w:cs="Arial"/>
          <w:b/>
          <w:szCs w:val="24"/>
        </w:rPr>
      </w:pPr>
      <w:bookmarkStart w:id="0" w:name="_GoBack"/>
      <w:bookmarkEnd w:id="0"/>
      <w:r w:rsidRPr="00A638D9">
        <w:rPr>
          <w:rFonts w:ascii="Arial" w:hAnsi="Arial" w:cs="Arial"/>
          <w:b/>
          <w:szCs w:val="24"/>
          <w:lang w:val="nl-NL"/>
        </w:rPr>
        <w:t xml:space="preserve">Whole genome analysis reveals </w:t>
      </w:r>
      <w:r w:rsidRPr="00A638D9">
        <w:rPr>
          <w:rFonts w:ascii="Arial" w:hAnsi="Arial" w:cs="Arial"/>
          <w:b/>
          <w:szCs w:val="24"/>
        </w:rPr>
        <w:t xml:space="preserve">aneuploidies in early pregnancy loss in the </w:t>
      </w:r>
      <w:r w:rsidRPr="00A638D9">
        <w:rPr>
          <w:rFonts w:ascii="Arial" w:hAnsi="Arial" w:cs="Arial"/>
          <w:b/>
          <w:szCs w:val="24"/>
          <w:lang w:val="it-IT"/>
        </w:rPr>
        <w:t>horse</w:t>
      </w:r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</w:p>
    <w:p w:rsidR="0031141A" w:rsidRPr="00E33357" w:rsidRDefault="0031141A" w:rsidP="0031141A">
      <w:pPr>
        <w:pStyle w:val="NoSpacing"/>
        <w:rPr>
          <w:rFonts w:ascii="Arial" w:eastAsiaTheme="minorEastAsia" w:hAnsi="Arial" w:cs="Arial"/>
          <w:szCs w:val="24"/>
          <w:vertAlign w:val="superscript"/>
        </w:rPr>
      </w:pPr>
      <w:r w:rsidRPr="00943F58">
        <w:rPr>
          <w:rFonts w:ascii="Arial" w:hAnsi="Arial" w:cs="Arial"/>
          <w:szCs w:val="24"/>
        </w:rPr>
        <w:t xml:space="preserve">Charlotte </w:t>
      </w:r>
      <w:r>
        <w:rPr>
          <w:rFonts w:ascii="Arial" w:hAnsi="Arial" w:cs="Arial"/>
          <w:szCs w:val="24"/>
        </w:rPr>
        <w:t xml:space="preserve">A. </w:t>
      </w:r>
      <w:r w:rsidRPr="00943F58">
        <w:rPr>
          <w:rFonts w:ascii="Arial" w:hAnsi="Arial" w:cs="Arial"/>
          <w:szCs w:val="24"/>
        </w:rPr>
        <w:t>Shilton</w:t>
      </w:r>
      <w:r>
        <w:rPr>
          <w:rFonts w:ascii="Arial" w:hAnsi="Arial" w:cs="Arial"/>
          <w:szCs w:val="24"/>
          <w:vertAlign w:val="superscript"/>
        </w:rPr>
        <w:t>1</w:t>
      </w:r>
      <w:r w:rsidRPr="00943F58">
        <w:rPr>
          <w:rFonts w:ascii="Arial" w:eastAsiaTheme="minorEastAsia" w:hAnsi="Arial" w:cs="Arial"/>
          <w:szCs w:val="24"/>
        </w:rPr>
        <w:t>, Anne Kahler</w:t>
      </w:r>
      <w:r>
        <w:rPr>
          <w:rFonts w:ascii="Arial" w:eastAsiaTheme="minorEastAsia" w:hAnsi="Arial" w:cs="Arial"/>
          <w:szCs w:val="24"/>
          <w:vertAlign w:val="superscript"/>
        </w:rPr>
        <w:t>1¶</w:t>
      </w:r>
      <w:r w:rsidRPr="00943F58">
        <w:rPr>
          <w:rFonts w:ascii="Arial" w:eastAsiaTheme="minorEastAsia" w:hAnsi="Arial" w:cs="Arial"/>
          <w:szCs w:val="24"/>
        </w:rPr>
        <w:t xml:space="preserve">, Brian </w:t>
      </w:r>
      <w:r>
        <w:rPr>
          <w:rFonts w:ascii="Arial" w:eastAsiaTheme="minorEastAsia" w:hAnsi="Arial" w:cs="Arial"/>
          <w:szCs w:val="24"/>
        </w:rPr>
        <w:t xml:space="preserve">W. </w:t>
      </w:r>
      <w:r w:rsidRPr="00943F58">
        <w:rPr>
          <w:rFonts w:ascii="Arial" w:eastAsiaTheme="minorEastAsia" w:hAnsi="Arial" w:cs="Arial"/>
          <w:szCs w:val="24"/>
        </w:rPr>
        <w:t>Davis</w:t>
      </w:r>
      <w:r>
        <w:rPr>
          <w:rFonts w:ascii="Arial" w:eastAsiaTheme="minorEastAsia" w:hAnsi="Arial" w:cs="Arial"/>
          <w:szCs w:val="24"/>
          <w:vertAlign w:val="superscript"/>
        </w:rPr>
        <w:t>2¶</w:t>
      </w:r>
      <w:r>
        <w:rPr>
          <w:rFonts w:ascii="Arial" w:eastAsiaTheme="minorEastAsia" w:hAnsi="Arial" w:cs="Arial"/>
          <w:szCs w:val="24"/>
        </w:rPr>
        <w:t xml:space="preserve">, </w:t>
      </w:r>
      <w:r w:rsidRPr="00943F58">
        <w:rPr>
          <w:rFonts w:ascii="Arial" w:eastAsiaTheme="minorEastAsia" w:hAnsi="Arial" w:cs="Arial"/>
          <w:szCs w:val="24"/>
        </w:rPr>
        <w:t xml:space="preserve">James </w:t>
      </w:r>
      <w:r>
        <w:rPr>
          <w:rFonts w:ascii="Arial" w:eastAsiaTheme="minorEastAsia" w:hAnsi="Arial" w:cs="Arial"/>
          <w:szCs w:val="24"/>
        </w:rPr>
        <w:t xml:space="preserve">R. </w:t>
      </w:r>
      <w:r w:rsidRPr="00943F58">
        <w:rPr>
          <w:rFonts w:ascii="Arial" w:eastAsiaTheme="minorEastAsia" w:hAnsi="Arial" w:cs="Arial"/>
          <w:szCs w:val="24"/>
        </w:rPr>
        <w:t>Crabtree</w:t>
      </w:r>
      <w:r>
        <w:rPr>
          <w:rFonts w:ascii="Arial" w:eastAsiaTheme="minorEastAsia" w:hAnsi="Arial" w:cs="Arial"/>
          <w:szCs w:val="24"/>
          <w:vertAlign w:val="superscript"/>
        </w:rPr>
        <w:t>3</w:t>
      </w:r>
      <w:r w:rsidRPr="00943F58">
        <w:rPr>
          <w:rFonts w:ascii="Arial" w:eastAsiaTheme="minorEastAsia" w:hAnsi="Arial" w:cs="Arial"/>
          <w:szCs w:val="24"/>
        </w:rPr>
        <w:t>, James Crowhurst</w:t>
      </w:r>
      <w:r>
        <w:rPr>
          <w:rFonts w:ascii="Arial" w:eastAsiaTheme="minorEastAsia" w:hAnsi="Arial" w:cs="Arial"/>
          <w:szCs w:val="24"/>
          <w:vertAlign w:val="superscript"/>
        </w:rPr>
        <w:t>4</w:t>
      </w:r>
      <w:r w:rsidRPr="00943F58">
        <w:rPr>
          <w:rFonts w:ascii="Arial" w:eastAsiaTheme="minorEastAsia" w:hAnsi="Arial" w:cs="Arial"/>
          <w:szCs w:val="24"/>
        </w:rPr>
        <w:t xml:space="preserve">, Andrew </w:t>
      </w:r>
      <w:r>
        <w:rPr>
          <w:rFonts w:ascii="Arial" w:eastAsiaTheme="minorEastAsia" w:hAnsi="Arial" w:cs="Arial"/>
          <w:szCs w:val="24"/>
        </w:rPr>
        <w:t xml:space="preserve">J. </w:t>
      </w:r>
      <w:r w:rsidRPr="00943F58">
        <w:rPr>
          <w:rFonts w:ascii="Arial" w:eastAsiaTheme="minorEastAsia" w:hAnsi="Arial" w:cs="Arial"/>
          <w:szCs w:val="24"/>
        </w:rPr>
        <w:t>McGladdery</w:t>
      </w:r>
      <w:r>
        <w:rPr>
          <w:rFonts w:ascii="Arial" w:eastAsiaTheme="minorEastAsia" w:hAnsi="Arial" w:cs="Arial"/>
          <w:szCs w:val="24"/>
          <w:vertAlign w:val="superscript"/>
        </w:rPr>
        <w:t>5</w:t>
      </w:r>
      <w:r w:rsidRPr="00943F58">
        <w:rPr>
          <w:rFonts w:ascii="Arial" w:eastAsiaTheme="minorEastAsia" w:hAnsi="Arial" w:cs="Arial"/>
          <w:szCs w:val="24"/>
        </w:rPr>
        <w:t xml:space="preserve">, </w:t>
      </w:r>
      <w:r>
        <w:rPr>
          <w:rFonts w:ascii="Arial" w:eastAsiaTheme="minorEastAsia" w:hAnsi="Arial" w:cs="Arial"/>
          <w:szCs w:val="24"/>
        </w:rPr>
        <w:t xml:space="preserve">D. </w:t>
      </w:r>
      <w:r w:rsidRPr="00943F58">
        <w:rPr>
          <w:rFonts w:ascii="Arial" w:eastAsiaTheme="minorEastAsia" w:hAnsi="Arial" w:cs="Arial"/>
          <w:szCs w:val="24"/>
        </w:rPr>
        <w:t>Claire Wathes</w:t>
      </w:r>
      <w:r>
        <w:rPr>
          <w:rFonts w:ascii="Arial" w:eastAsiaTheme="minorEastAsia" w:hAnsi="Arial" w:cs="Arial"/>
          <w:szCs w:val="24"/>
          <w:vertAlign w:val="superscript"/>
        </w:rPr>
        <w:t>6</w:t>
      </w:r>
      <w:r w:rsidRPr="00943F58">
        <w:rPr>
          <w:rFonts w:ascii="Arial" w:eastAsiaTheme="minorEastAsia" w:hAnsi="Arial" w:cs="Arial"/>
          <w:szCs w:val="24"/>
        </w:rPr>
        <w:t>, Terje Raudsepp</w:t>
      </w:r>
      <w:r>
        <w:rPr>
          <w:rFonts w:ascii="Arial" w:eastAsiaTheme="minorEastAsia" w:hAnsi="Arial" w:cs="Arial"/>
          <w:szCs w:val="24"/>
          <w:vertAlign w:val="superscript"/>
        </w:rPr>
        <w:t>2</w:t>
      </w:r>
      <w:r w:rsidRPr="00943F58">
        <w:rPr>
          <w:rFonts w:ascii="Arial" w:eastAsiaTheme="minorEastAsia" w:hAnsi="Arial" w:cs="Arial"/>
          <w:szCs w:val="24"/>
        </w:rPr>
        <w:t xml:space="preserve">, Amanda </w:t>
      </w:r>
      <w:r>
        <w:rPr>
          <w:rFonts w:ascii="Arial" w:eastAsiaTheme="minorEastAsia" w:hAnsi="Arial" w:cs="Arial"/>
          <w:szCs w:val="24"/>
        </w:rPr>
        <w:t xml:space="preserve">M. </w:t>
      </w:r>
      <w:r w:rsidRPr="00943F58">
        <w:rPr>
          <w:rFonts w:ascii="Arial" w:eastAsiaTheme="minorEastAsia" w:hAnsi="Arial" w:cs="Arial"/>
          <w:szCs w:val="24"/>
        </w:rPr>
        <w:t>de Mestre</w:t>
      </w:r>
      <w:r>
        <w:rPr>
          <w:rFonts w:ascii="Arial" w:eastAsiaTheme="minorEastAsia" w:hAnsi="Arial" w:cs="Arial"/>
          <w:szCs w:val="24"/>
          <w:vertAlign w:val="superscript"/>
        </w:rPr>
        <w:t>1*</w:t>
      </w:r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  <w:r w:rsidRPr="00943F58">
        <w:rPr>
          <w:rFonts w:ascii="Arial" w:hAnsi="Arial" w:cs="Arial"/>
          <w:szCs w:val="24"/>
        </w:rPr>
        <w:t>1. Department of Comparative Biomedical Sciences, The Royal Veterinary College, Unive</w:t>
      </w:r>
      <w:r>
        <w:rPr>
          <w:rFonts w:ascii="Arial" w:hAnsi="Arial" w:cs="Arial"/>
          <w:szCs w:val="24"/>
        </w:rPr>
        <w:t>rsity of London, United Kingdom</w:t>
      </w:r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943F58">
        <w:rPr>
          <w:rFonts w:ascii="Arial" w:hAnsi="Arial" w:cs="Arial"/>
          <w:szCs w:val="24"/>
        </w:rPr>
        <w:t>. Department of Veterinary Integrative Biosciences, Texas A&amp;M University, College Station, Texas, United States of America</w:t>
      </w:r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943F58">
        <w:rPr>
          <w:rFonts w:ascii="Arial" w:hAnsi="Arial" w:cs="Arial"/>
          <w:szCs w:val="24"/>
        </w:rPr>
        <w:t xml:space="preserve">. Equine Reproductive Services (UK) Ltd., </w:t>
      </w:r>
      <w:r>
        <w:rPr>
          <w:rFonts w:ascii="Arial" w:hAnsi="Arial" w:cs="Arial"/>
          <w:szCs w:val="24"/>
        </w:rPr>
        <w:t>North Yorkshire, United Kingdom</w:t>
      </w:r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943F58">
        <w:rPr>
          <w:rFonts w:ascii="Arial" w:hAnsi="Arial" w:cs="Arial"/>
          <w:szCs w:val="24"/>
        </w:rPr>
        <w:t>. Newmarket Equine Hospital, New</w:t>
      </w:r>
      <w:r>
        <w:rPr>
          <w:rFonts w:ascii="Arial" w:hAnsi="Arial" w:cs="Arial"/>
          <w:szCs w:val="24"/>
        </w:rPr>
        <w:t>market, Suffolk, United Kingdom</w:t>
      </w:r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  <w:r w:rsidRPr="00943F58">
        <w:rPr>
          <w:rFonts w:ascii="Arial" w:hAnsi="Arial" w:cs="Arial"/>
          <w:szCs w:val="24"/>
        </w:rPr>
        <w:t xml:space="preserve">5. </w:t>
      </w:r>
      <w:proofErr w:type="spellStart"/>
      <w:r w:rsidRPr="00943F58">
        <w:rPr>
          <w:rFonts w:ascii="Arial" w:hAnsi="Arial" w:cs="Arial"/>
          <w:szCs w:val="24"/>
        </w:rPr>
        <w:t>Rossdales</w:t>
      </w:r>
      <w:proofErr w:type="spellEnd"/>
      <w:r w:rsidRPr="00943F58">
        <w:rPr>
          <w:rFonts w:ascii="Arial" w:hAnsi="Arial" w:cs="Arial"/>
          <w:szCs w:val="24"/>
        </w:rPr>
        <w:t xml:space="preserve"> Equine Prac</w:t>
      </w:r>
      <w:r>
        <w:rPr>
          <w:rFonts w:ascii="Arial" w:hAnsi="Arial" w:cs="Arial"/>
          <w:szCs w:val="24"/>
        </w:rPr>
        <w:t>tice, Newmarket, United Kingdom</w:t>
      </w:r>
    </w:p>
    <w:p w:rsidR="0031141A" w:rsidRDefault="0031141A" w:rsidP="0031141A">
      <w:pPr>
        <w:pStyle w:val="NoSpacing"/>
        <w:rPr>
          <w:rFonts w:ascii="Arial" w:hAnsi="Arial" w:cs="Arial"/>
          <w:szCs w:val="24"/>
        </w:rPr>
      </w:pPr>
      <w:r w:rsidRPr="00943F58">
        <w:rPr>
          <w:rFonts w:ascii="Arial" w:hAnsi="Arial" w:cs="Arial"/>
          <w:szCs w:val="24"/>
        </w:rPr>
        <w:t xml:space="preserve">6. Department of Production and Population Health, The Royal Veterinary College, </w:t>
      </w:r>
      <m:oMath>
        <m:r>
          <m:rPr>
            <m:sty m:val="p"/>
          </m:rPr>
          <w:rPr>
            <w:rFonts w:ascii="Cambria Math" w:hAnsi="Cambria Math" w:cs="Arial"/>
            <w:szCs w:val="24"/>
          </w:rPr>
          <w:br/>
        </m:r>
      </m:oMath>
      <w:r w:rsidRPr="00943F58">
        <w:rPr>
          <w:rFonts w:ascii="Arial" w:hAnsi="Arial" w:cs="Arial"/>
          <w:szCs w:val="24"/>
        </w:rPr>
        <w:t>University of London, United Kingdom</w:t>
      </w:r>
    </w:p>
    <w:p w:rsidR="0031141A" w:rsidRDefault="0031141A" w:rsidP="0031141A">
      <w:pPr>
        <w:pStyle w:val="NoSpacing"/>
        <w:rPr>
          <w:rFonts w:ascii="Arial" w:hAnsi="Arial" w:cs="Arial"/>
          <w:szCs w:val="24"/>
        </w:rPr>
      </w:pPr>
    </w:p>
    <w:p w:rsidR="0031141A" w:rsidRPr="00412DEE" w:rsidRDefault="0031141A" w:rsidP="0031141A">
      <w:pPr>
        <w:pStyle w:val="NoSpacing"/>
        <w:rPr>
          <w:rFonts w:ascii="Arial" w:eastAsiaTheme="minorEastAsia" w:hAnsi="Arial" w:cs="Arial"/>
          <w:iCs/>
          <w:szCs w:val="24"/>
        </w:rPr>
      </w:pPr>
      <w:r>
        <w:rPr>
          <w:rFonts w:ascii="Arial" w:eastAsiaTheme="minorEastAsia" w:hAnsi="Arial" w:cs="Arial"/>
          <w:iCs/>
          <w:szCs w:val="24"/>
        </w:rPr>
        <w:t>¶Authors contributed equally to the work</w:t>
      </w:r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  <w:r w:rsidRPr="00943F58">
        <w:rPr>
          <w:rFonts w:ascii="Arial" w:hAnsi="Arial" w:cs="Arial"/>
          <w:szCs w:val="24"/>
        </w:rPr>
        <w:t>*Corresponding author</w:t>
      </w:r>
    </w:p>
    <w:p w:rsidR="0031141A" w:rsidRDefault="0031141A" w:rsidP="0031141A">
      <w:pPr>
        <w:pStyle w:val="NoSpacing"/>
        <w:rPr>
          <w:rFonts w:ascii="Arial" w:hAnsi="Arial" w:cs="Arial"/>
          <w:szCs w:val="24"/>
        </w:rPr>
      </w:pPr>
      <w:r w:rsidRPr="00943F58">
        <w:rPr>
          <w:rFonts w:ascii="Arial" w:hAnsi="Arial" w:cs="Arial"/>
          <w:szCs w:val="24"/>
        </w:rPr>
        <w:t xml:space="preserve">E-mail: </w:t>
      </w:r>
      <w:hyperlink r:id="rId4" w:history="1">
        <w:r w:rsidRPr="00F31786">
          <w:rPr>
            <w:rStyle w:val="Hyperlink"/>
            <w:rFonts w:ascii="Arial" w:hAnsi="Arial" w:cs="Arial"/>
            <w:szCs w:val="24"/>
          </w:rPr>
          <w:t>ademestre@rvc.ac.uk</w:t>
        </w:r>
      </w:hyperlink>
    </w:p>
    <w:p w:rsidR="0031141A" w:rsidRPr="00943F58" w:rsidRDefault="0031141A" w:rsidP="0031141A">
      <w:pPr>
        <w:pStyle w:val="NoSpacing"/>
        <w:rPr>
          <w:rFonts w:ascii="Arial" w:hAnsi="Arial" w:cs="Arial"/>
          <w:szCs w:val="24"/>
        </w:rPr>
      </w:pPr>
    </w:p>
    <w:p w:rsidR="0031141A" w:rsidRDefault="0031141A" w:rsidP="0031141A">
      <w:pPr>
        <w:pStyle w:val="NoSpacing"/>
        <w:rPr>
          <w:rFonts w:ascii="Arial" w:hAnsi="Arial" w:cs="Arial"/>
          <w:b/>
          <w:sz w:val="28"/>
          <w:szCs w:val="28"/>
        </w:rPr>
      </w:pPr>
    </w:p>
    <w:p w:rsidR="0031141A" w:rsidRDefault="0031141A" w:rsidP="0031141A">
      <w:pPr>
        <w:pStyle w:val="NoSpacing"/>
        <w:rPr>
          <w:rFonts w:ascii="Arial" w:hAnsi="Arial" w:cs="Arial"/>
          <w:b/>
          <w:sz w:val="28"/>
          <w:szCs w:val="28"/>
        </w:rPr>
      </w:pPr>
      <w:r w:rsidRPr="00F52266">
        <w:rPr>
          <w:rFonts w:ascii="Arial" w:hAnsi="Arial" w:cs="Arial"/>
          <w:b/>
          <w:sz w:val="28"/>
          <w:szCs w:val="28"/>
        </w:rPr>
        <w:t>Abstract</w:t>
      </w:r>
    </w:p>
    <w:p w:rsidR="0031141A" w:rsidRPr="00E077A7" w:rsidRDefault="0031141A" w:rsidP="0031141A">
      <w:pPr>
        <w:spacing w:line="240" w:lineRule="auto"/>
        <w:ind w:firstLine="720"/>
        <w:rPr>
          <w:rFonts w:ascii="Arial" w:hAnsi="Arial" w:cs="Arial"/>
        </w:rPr>
      </w:pPr>
      <w:r w:rsidRPr="00E077A7">
        <w:rPr>
          <w:rFonts w:ascii="Arial" w:hAnsi="Arial" w:cs="Arial"/>
        </w:rPr>
        <w:t>The first 8 weeks of pregnancy is a critical time,</w:t>
      </w:r>
      <w:r>
        <w:rPr>
          <w:rFonts w:ascii="Arial" w:hAnsi="Arial" w:cs="Arial"/>
        </w:rPr>
        <w:t xml:space="preserve"> with</w:t>
      </w:r>
      <w:r w:rsidRPr="00E077A7">
        <w:rPr>
          <w:rFonts w:ascii="Arial" w:hAnsi="Arial" w:cs="Arial"/>
        </w:rPr>
        <w:t xml:space="preserve"> </w:t>
      </w:r>
      <w:proofErr w:type="gramStart"/>
      <w:r w:rsidRPr="00E077A7">
        <w:rPr>
          <w:rFonts w:ascii="Arial" w:hAnsi="Arial" w:cs="Arial"/>
        </w:rPr>
        <w:t>the majority of</w:t>
      </w:r>
      <w:proofErr w:type="gramEnd"/>
      <w:r w:rsidRPr="00E077A7">
        <w:rPr>
          <w:rFonts w:ascii="Arial" w:hAnsi="Arial" w:cs="Arial"/>
        </w:rPr>
        <w:t xml:space="preserve"> pregnan</w:t>
      </w:r>
      <w:r>
        <w:rPr>
          <w:rFonts w:ascii="Arial" w:hAnsi="Arial" w:cs="Arial"/>
        </w:rPr>
        <w:t>cy losses occurring during this period.</w:t>
      </w:r>
      <w:r w:rsidRPr="00E0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Abnormal</w:t>
      </w:r>
      <w:r w:rsidRPr="00E077A7">
        <w:rPr>
          <w:rFonts w:ascii="Arial" w:hAnsi="Arial" w:cs="Arial"/>
        </w:rPr>
        <w:t xml:space="preserve"> chromosome number (aneuploidy) </w:t>
      </w:r>
      <w:r>
        <w:rPr>
          <w:rFonts w:ascii="Arial" w:hAnsi="Arial" w:cs="Arial"/>
        </w:rPr>
        <w:t>is a</w:t>
      </w:r>
      <w:r w:rsidRPr="00E077A7">
        <w:rPr>
          <w:rFonts w:ascii="Arial" w:hAnsi="Arial" w:cs="Arial"/>
        </w:rPr>
        <w:t xml:space="preserve"> common</w:t>
      </w:r>
      <w:r>
        <w:rPr>
          <w:rFonts w:ascii="Arial" w:hAnsi="Arial" w:cs="Arial"/>
        </w:rPr>
        <w:t xml:space="preserve"> finding in human miscarriage</w:t>
      </w:r>
      <w:r w:rsidRPr="001B3C8D">
        <w:rPr>
          <w:rFonts w:ascii="Arial" w:hAnsi="Arial" w:cs="Arial"/>
        </w:rPr>
        <w:t xml:space="preserve">, yet </w:t>
      </w:r>
      <w:r>
        <w:rPr>
          <w:rFonts w:ascii="Arial" w:hAnsi="Arial" w:cs="Arial"/>
        </w:rPr>
        <w:t>is rarely reported in domestic animals. Equine early pregnancy l</w:t>
      </w:r>
      <w:r w:rsidRPr="001B3C8D">
        <w:rPr>
          <w:rFonts w:ascii="Arial" w:hAnsi="Arial" w:cs="Arial"/>
        </w:rPr>
        <w:t xml:space="preserve">oss (EPL) </w:t>
      </w:r>
      <w:r>
        <w:rPr>
          <w:rFonts w:ascii="Arial" w:hAnsi="Arial" w:cs="Arial"/>
        </w:rPr>
        <w:t xml:space="preserve">has </w:t>
      </w:r>
      <w:r w:rsidRPr="001B3C8D">
        <w:rPr>
          <w:rFonts w:ascii="Arial" w:hAnsi="Arial" w:cs="Arial"/>
        </w:rPr>
        <w:t xml:space="preserve">no diagnosis in over 80% of cases. </w:t>
      </w:r>
      <w:r>
        <w:rPr>
          <w:rFonts w:ascii="Arial" w:hAnsi="Arial" w:cs="Arial"/>
        </w:rPr>
        <w:t>T</w:t>
      </w:r>
      <w:r w:rsidRPr="001B3C8D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aim</w:t>
      </w:r>
      <w:r w:rsidRPr="001B3C8D">
        <w:rPr>
          <w:rFonts w:ascii="Arial" w:hAnsi="Arial" w:cs="Arial"/>
        </w:rPr>
        <w:t xml:space="preserve"> of this stud</w:t>
      </w:r>
      <w:r>
        <w:rPr>
          <w:rFonts w:ascii="Arial" w:hAnsi="Arial" w:cs="Arial"/>
        </w:rPr>
        <w:t>y was to characterise aneuploidies associated with equine EPL. Genomic DNA from clinical</w:t>
      </w:r>
      <w:r w:rsidRPr="001B3C8D">
        <w:rPr>
          <w:rFonts w:ascii="Arial" w:hAnsi="Arial" w:cs="Arial"/>
        </w:rPr>
        <w:t xml:space="preserve"> cases of </w:t>
      </w:r>
      <w:r>
        <w:rPr>
          <w:rFonts w:ascii="Arial" w:hAnsi="Arial" w:cs="Arial"/>
        </w:rPr>
        <w:t>spontaneous miscarriage</w:t>
      </w:r>
      <w:r w:rsidRPr="001B3C8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EPLs; </w:t>
      </w:r>
      <w:r w:rsidRPr="001B3C8D">
        <w:rPr>
          <w:rFonts w:ascii="Arial" w:hAnsi="Arial" w:cs="Arial"/>
        </w:rPr>
        <w:t xml:space="preserve">14-65 days of gestation) </w:t>
      </w:r>
      <w:r>
        <w:rPr>
          <w:rFonts w:ascii="Arial" w:hAnsi="Arial" w:cs="Arial"/>
        </w:rPr>
        <w:t>and healthy control placentae (various gestational ages) were assessed using a high density genotyping array. A</w:t>
      </w:r>
      <w:r w:rsidRPr="001B3C8D">
        <w:rPr>
          <w:rFonts w:ascii="Arial" w:hAnsi="Arial" w:cs="Arial"/>
        </w:rPr>
        <w:t>neuploidy</w:t>
      </w:r>
      <w:r>
        <w:rPr>
          <w:rFonts w:ascii="Arial" w:hAnsi="Arial" w:cs="Arial"/>
        </w:rPr>
        <w:t xml:space="preserve"> was detected</w:t>
      </w:r>
      <w:r w:rsidRPr="001B3C8D">
        <w:rPr>
          <w:rFonts w:ascii="Arial" w:hAnsi="Arial" w:cs="Arial"/>
        </w:rPr>
        <w:t xml:space="preserve"> in 12/55 EPLs (21.8%),</w:t>
      </w:r>
      <w:r>
        <w:rPr>
          <w:rFonts w:ascii="Arial" w:hAnsi="Arial" w:cs="Arial"/>
        </w:rPr>
        <w:t xml:space="preserve"> and </w:t>
      </w:r>
      <w:r w:rsidRPr="00EF2692">
        <w:rPr>
          <w:rFonts w:ascii="Arial" w:hAnsi="Arial" w:cs="Arial"/>
        </w:rPr>
        <w:t>0/</w:t>
      </w:r>
      <w:r>
        <w:rPr>
          <w:rFonts w:ascii="Arial" w:hAnsi="Arial" w:cs="Arial"/>
        </w:rPr>
        <w:t>15 healthy control placentae</w:t>
      </w:r>
      <w:r w:rsidRPr="001B3C8D">
        <w:rPr>
          <w:rFonts w:ascii="Arial" w:hAnsi="Arial" w:cs="Arial"/>
        </w:rPr>
        <w:t>. Whole geno</w:t>
      </w:r>
      <w:r>
        <w:rPr>
          <w:rFonts w:ascii="Arial" w:hAnsi="Arial" w:cs="Arial"/>
        </w:rPr>
        <w:t>me sequencing (30X) and digital droplet PCR (ddPCR)</w:t>
      </w:r>
      <w:r w:rsidRPr="001B3C8D">
        <w:rPr>
          <w:rFonts w:ascii="Arial" w:hAnsi="Arial" w:cs="Arial"/>
        </w:rPr>
        <w:t xml:space="preserve"> validated results.</w:t>
      </w:r>
      <w:r>
        <w:rPr>
          <w:rFonts w:ascii="Arial" w:hAnsi="Arial" w:cs="Arial"/>
        </w:rPr>
        <w:t xml:space="preserve"> </w:t>
      </w:r>
      <w:r w:rsidRPr="00EF2692">
        <w:rPr>
          <w:rFonts w:ascii="Arial" w:hAnsi="Arial" w:cs="Arial"/>
        </w:rPr>
        <w:t>The majority of these aneuploidies have never been reported in live born equines, s</w:t>
      </w:r>
      <w:r w:rsidRPr="00A37035">
        <w:rPr>
          <w:rFonts w:ascii="Arial" w:hAnsi="Arial" w:cs="Arial"/>
        </w:rPr>
        <w:t>upporting their embryonic/fetal lethality</w:t>
      </w:r>
      <w:r w:rsidRPr="00B51EE5">
        <w:rPr>
          <w:rFonts w:ascii="Arial" w:hAnsi="Arial" w:cs="Arial"/>
        </w:rPr>
        <w:t>. Aneuploidies were detected in both placental and fetal compartments.</w:t>
      </w:r>
      <w:r>
        <w:rPr>
          <w:rFonts w:ascii="Arial" w:hAnsi="Arial" w:cs="Arial"/>
        </w:rPr>
        <w:t xml:space="preserve"> Rodents are currently </w:t>
      </w:r>
      <w:r w:rsidRPr="001B3C8D">
        <w:rPr>
          <w:rFonts w:ascii="Arial" w:hAnsi="Arial" w:cs="Arial"/>
        </w:rPr>
        <w:t xml:space="preserve">used to study </w:t>
      </w:r>
      <w:r>
        <w:rPr>
          <w:rFonts w:ascii="Arial" w:hAnsi="Arial" w:cs="Arial"/>
        </w:rPr>
        <w:t>how</w:t>
      </w:r>
      <w:r w:rsidRPr="001B3C8D">
        <w:rPr>
          <w:rFonts w:ascii="Arial" w:hAnsi="Arial" w:cs="Arial"/>
        </w:rPr>
        <w:t xml:space="preserve"> maternal ag</w:t>
      </w:r>
      <w:r>
        <w:rPr>
          <w:rFonts w:ascii="Arial" w:hAnsi="Arial" w:cs="Arial"/>
        </w:rPr>
        <w:t>e</w:t>
      </w:r>
      <w:r w:rsidRPr="001B3C8D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>impacts</w:t>
      </w:r>
      <w:r w:rsidRPr="001B3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aneuploidy risk</w:t>
      </w:r>
      <w:r w:rsidRPr="001B3C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however the differences in reproductive biology is a limitation of this model</w:t>
      </w:r>
      <w:r w:rsidRPr="001B3C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present the first evidence of aneuploidy in naturally occurring equine EPLs at a similar rate to human miscarriage. We therefore suggest the horse as an alternative to rodent models to study mechanisms resulting</w:t>
      </w:r>
      <w:r w:rsidRPr="00E0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aneuploid pregnancies.</w:t>
      </w:r>
    </w:p>
    <w:p w:rsidR="00F6669B" w:rsidRDefault="00F6669B"/>
    <w:sectPr w:rsidR="00F6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1A"/>
    <w:rsid w:val="000C24B4"/>
    <w:rsid w:val="0031141A"/>
    <w:rsid w:val="00F6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59BF2A78-5EAD-46B4-A66B-2F828183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41A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11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mestre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Griffiths, Anna</cp:lastModifiedBy>
  <cp:revision>2</cp:revision>
  <dcterms:created xsi:type="dcterms:W3CDTF">2020-07-13T08:43:00Z</dcterms:created>
  <dcterms:modified xsi:type="dcterms:W3CDTF">2020-07-13T08:43:00Z</dcterms:modified>
</cp:coreProperties>
</file>