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60FCE" w14:textId="6ECE3E40" w:rsidR="00776C4D" w:rsidRDefault="00776C4D" w:rsidP="005916CA">
      <w:pPr>
        <w:pStyle w:val="Title"/>
        <w:spacing w:after="0" w:line="480" w:lineRule="auto"/>
        <w:jc w:val="center"/>
        <w:rPr>
          <w:sz w:val="24"/>
          <w:szCs w:val="24"/>
        </w:rPr>
      </w:pPr>
      <w:r>
        <w:rPr>
          <w:sz w:val="24"/>
          <w:szCs w:val="24"/>
        </w:rPr>
        <w:t xml:space="preserve">A </w:t>
      </w:r>
      <w:r w:rsidR="00FD16CB">
        <w:rPr>
          <w:sz w:val="24"/>
          <w:szCs w:val="24"/>
        </w:rPr>
        <w:t>S</w:t>
      </w:r>
      <w:r>
        <w:rPr>
          <w:sz w:val="24"/>
          <w:szCs w:val="24"/>
        </w:rPr>
        <w:t xml:space="preserve">tudy of the </w:t>
      </w:r>
      <w:r w:rsidR="00FD16CB">
        <w:rPr>
          <w:sz w:val="24"/>
          <w:szCs w:val="24"/>
        </w:rPr>
        <w:t>P</w:t>
      </w:r>
      <w:r>
        <w:rPr>
          <w:sz w:val="24"/>
          <w:szCs w:val="24"/>
        </w:rPr>
        <w:t>harmacokinetics</w:t>
      </w:r>
      <w:r w:rsidR="00C57F17">
        <w:rPr>
          <w:sz w:val="24"/>
          <w:szCs w:val="24"/>
        </w:rPr>
        <w:t xml:space="preserve"> and </w:t>
      </w:r>
      <w:r w:rsidR="00FD16CB">
        <w:rPr>
          <w:sz w:val="24"/>
          <w:szCs w:val="24"/>
        </w:rPr>
        <w:t>T</w:t>
      </w:r>
      <w:r w:rsidR="00C57F17">
        <w:rPr>
          <w:sz w:val="24"/>
          <w:szCs w:val="24"/>
        </w:rPr>
        <w:t xml:space="preserve">hromboxane </w:t>
      </w:r>
      <w:r w:rsidR="00FD16CB">
        <w:rPr>
          <w:sz w:val="24"/>
          <w:szCs w:val="24"/>
        </w:rPr>
        <w:t>I</w:t>
      </w:r>
      <w:r w:rsidR="00C57F17">
        <w:rPr>
          <w:sz w:val="24"/>
          <w:szCs w:val="24"/>
        </w:rPr>
        <w:t xml:space="preserve">nhibitory </w:t>
      </w:r>
      <w:r w:rsidR="00FD16CB">
        <w:rPr>
          <w:sz w:val="24"/>
          <w:szCs w:val="24"/>
        </w:rPr>
        <w:t>A</w:t>
      </w:r>
      <w:r w:rsidR="00C57F17">
        <w:rPr>
          <w:sz w:val="24"/>
          <w:szCs w:val="24"/>
        </w:rPr>
        <w:t>ctivity</w:t>
      </w:r>
      <w:r>
        <w:rPr>
          <w:sz w:val="24"/>
          <w:szCs w:val="24"/>
        </w:rPr>
        <w:t xml:space="preserve"> of a </w:t>
      </w:r>
      <w:r w:rsidR="00FD16CB">
        <w:rPr>
          <w:sz w:val="24"/>
          <w:szCs w:val="24"/>
        </w:rPr>
        <w:t>S</w:t>
      </w:r>
      <w:r>
        <w:rPr>
          <w:sz w:val="24"/>
          <w:szCs w:val="24"/>
        </w:rPr>
        <w:t xml:space="preserve">ingle </w:t>
      </w:r>
      <w:r w:rsidR="00FD16CB">
        <w:rPr>
          <w:sz w:val="24"/>
          <w:szCs w:val="24"/>
        </w:rPr>
        <w:t>I</w:t>
      </w:r>
      <w:r>
        <w:rPr>
          <w:sz w:val="24"/>
          <w:szCs w:val="24"/>
        </w:rPr>
        <w:t xml:space="preserve">ntramuscular </w:t>
      </w:r>
      <w:r w:rsidR="00FD16CB">
        <w:rPr>
          <w:sz w:val="24"/>
          <w:szCs w:val="24"/>
        </w:rPr>
        <w:t>D</w:t>
      </w:r>
      <w:r>
        <w:rPr>
          <w:sz w:val="24"/>
          <w:szCs w:val="24"/>
        </w:rPr>
        <w:t xml:space="preserve">ose of </w:t>
      </w:r>
      <w:r w:rsidR="00FD16CB">
        <w:rPr>
          <w:sz w:val="24"/>
          <w:szCs w:val="24"/>
        </w:rPr>
        <w:t>C</w:t>
      </w:r>
      <w:r>
        <w:rPr>
          <w:sz w:val="24"/>
          <w:szCs w:val="24"/>
        </w:rPr>
        <w:t xml:space="preserve">arprofen as a </w:t>
      </w:r>
      <w:r w:rsidR="00FD16CB">
        <w:rPr>
          <w:sz w:val="24"/>
          <w:szCs w:val="24"/>
        </w:rPr>
        <w:t>M</w:t>
      </w:r>
      <w:r>
        <w:rPr>
          <w:sz w:val="24"/>
          <w:szCs w:val="24"/>
        </w:rPr>
        <w:t xml:space="preserve">eans to </w:t>
      </w:r>
      <w:r w:rsidR="00FD16CB">
        <w:rPr>
          <w:sz w:val="24"/>
          <w:szCs w:val="24"/>
        </w:rPr>
        <w:t>E</w:t>
      </w:r>
      <w:r>
        <w:rPr>
          <w:sz w:val="24"/>
          <w:szCs w:val="24"/>
        </w:rPr>
        <w:t xml:space="preserve">stablish its </w:t>
      </w:r>
      <w:r w:rsidR="00FD16CB">
        <w:rPr>
          <w:sz w:val="24"/>
          <w:szCs w:val="24"/>
        </w:rPr>
        <w:t>P</w:t>
      </w:r>
      <w:r>
        <w:rPr>
          <w:sz w:val="24"/>
          <w:szCs w:val="24"/>
        </w:rPr>
        <w:t xml:space="preserve">otential </w:t>
      </w:r>
      <w:r w:rsidR="00FD16CB">
        <w:rPr>
          <w:sz w:val="24"/>
          <w:szCs w:val="24"/>
        </w:rPr>
        <w:t>U</w:t>
      </w:r>
      <w:r>
        <w:rPr>
          <w:sz w:val="24"/>
          <w:szCs w:val="24"/>
        </w:rPr>
        <w:t xml:space="preserve">se as an </w:t>
      </w:r>
      <w:r w:rsidR="00FD16CB">
        <w:rPr>
          <w:sz w:val="24"/>
          <w:szCs w:val="24"/>
        </w:rPr>
        <w:t>A</w:t>
      </w:r>
      <w:r>
        <w:rPr>
          <w:sz w:val="24"/>
          <w:szCs w:val="24"/>
        </w:rPr>
        <w:t xml:space="preserve">nalgesic </w:t>
      </w:r>
      <w:r w:rsidR="00FD16CB">
        <w:rPr>
          <w:sz w:val="24"/>
          <w:szCs w:val="24"/>
        </w:rPr>
        <w:t>D</w:t>
      </w:r>
      <w:r>
        <w:rPr>
          <w:sz w:val="24"/>
          <w:szCs w:val="24"/>
        </w:rPr>
        <w:t>rug</w:t>
      </w:r>
      <w:r w:rsidR="00C57F17">
        <w:rPr>
          <w:sz w:val="24"/>
          <w:szCs w:val="24"/>
        </w:rPr>
        <w:t xml:space="preserve"> in </w:t>
      </w:r>
      <w:r w:rsidR="00FD16CB">
        <w:rPr>
          <w:sz w:val="24"/>
          <w:szCs w:val="24"/>
        </w:rPr>
        <w:t>W</w:t>
      </w:r>
      <w:r w:rsidR="00C57F17">
        <w:rPr>
          <w:sz w:val="24"/>
          <w:szCs w:val="24"/>
        </w:rPr>
        <w:t xml:space="preserve">hite </w:t>
      </w:r>
      <w:r w:rsidR="00FD16CB">
        <w:rPr>
          <w:sz w:val="24"/>
          <w:szCs w:val="24"/>
        </w:rPr>
        <w:t>R</w:t>
      </w:r>
      <w:r w:rsidR="00C57F17">
        <w:rPr>
          <w:sz w:val="24"/>
          <w:szCs w:val="24"/>
        </w:rPr>
        <w:t>hinoceros</w:t>
      </w:r>
      <w:r w:rsidRPr="005916CA">
        <w:rPr>
          <w:sz w:val="24"/>
          <w:szCs w:val="24"/>
        </w:rPr>
        <w:t xml:space="preserve"> </w:t>
      </w:r>
    </w:p>
    <w:p w14:paraId="6DEFB2FD" w14:textId="77777777" w:rsidR="003851F9" w:rsidRDefault="003851F9" w:rsidP="0019732F">
      <w:pPr>
        <w:rPr>
          <w:lang w:val="en-GB"/>
        </w:rPr>
      </w:pPr>
    </w:p>
    <w:p w14:paraId="4429FD31" w14:textId="3CEAE024" w:rsidR="0019732F" w:rsidRPr="00BA4015" w:rsidRDefault="0019732F" w:rsidP="0019732F">
      <w:pPr>
        <w:rPr>
          <w:vertAlign w:val="superscript"/>
          <w:lang w:val="en-GB"/>
        </w:rPr>
      </w:pPr>
      <w:r w:rsidRPr="00BA4015">
        <w:rPr>
          <w:lang w:val="en-GB"/>
        </w:rPr>
        <w:t>Marion Leiberich</w:t>
      </w:r>
      <w:r w:rsidRPr="00BA4015">
        <w:rPr>
          <w:vertAlign w:val="superscript"/>
          <w:lang w:val="en-GB"/>
        </w:rPr>
        <w:t>1</w:t>
      </w:r>
      <w:r w:rsidR="008232EB">
        <w:rPr>
          <w:vertAlign w:val="superscript"/>
          <w:lang w:val="en-GB"/>
        </w:rPr>
        <w:t>*</w:t>
      </w:r>
      <w:r w:rsidRPr="00BA4015">
        <w:rPr>
          <w:lang w:val="en-GB"/>
        </w:rPr>
        <w:t>, Ralph Krebber</w:t>
      </w:r>
      <w:r w:rsidRPr="00BA4015">
        <w:rPr>
          <w:vertAlign w:val="superscript"/>
          <w:lang w:val="en-GB"/>
        </w:rPr>
        <w:t>2</w:t>
      </w:r>
      <w:r w:rsidRPr="00BA4015">
        <w:rPr>
          <w:lang w:val="en-GB"/>
        </w:rPr>
        <w:t>, Michael Hewetson</w:t>
      </w:r>
      <w:r w:rsidRPr="00BA4015">
        <w:rPr>
          <w:vertAlign w:val="superscript"/>
          <w:lang w:val="en-GB"/>
        </w:rPr>
        <w:t>1</w:t>
      </w:r>
      <w:r w:rsidRPr="00BA4015">
        <w:rPr>
          <w:lang w:val="en-GB"/>
        </w:rPr>
        <w:t>, Johan Marais</w:t>
      </w:r>
      <w:r w:rsidRPr="00BA4015">
        <w:rPr>
          <w:vertAlign w:val="superscript"/>
          <w:lang w:val="en-GB"/>
        </w:rPr>
        <w:t>3</w:t>
      </w:r>
      <w:r w:rsidRPr="00BA4015">
        <w:rPr>
          <w:lang w:val="en-GB"/>
        </w:rPr>
        <w:t>, Vinny Naidoo</w:t>
      </w:r>
      <w:r w:rsidRPr="00BA4015">
        <w:rPr>
          <w:vertAlign w:val="superscript"/>
          <w:lang w:val="en-GB"/>
        </w:rPr>
        <w:t>4</w:t>
      </w:r>
    </w:p>
    <w:p w14:paraId="022533CB" w14:textId="77777777" w:rsidR="003851F9" w:rsidRDefault="003851F9" w:rsidP="0019732F">
      <w:pPr>
        <w:spacing w:after="0"/>
        <w:rPr>
          <w:vertAlign w:val="superscript"/>
          <w:lang w:val="en-GB"/>
        </w:rPr>
      </w:pPr>
    </w:p>
    <w:p w14:paraId="19E30E21" w14:textId="089CE6E2" w:rsidR="0019732F" w:rsidRDefault="0019732F" w:rsidP="00214968">
      <w:pPr>
        <w:spacing w:after="0" w:line="240" w:lineRule="auto"/>
        <w:rPr>
          <w:lang w:val="en-GB"/>
        </w:rPr>
      </w:pPr>
      <w:r w:rsidRPr="00BA4015">
        <w:rPr>
          <w:vertAlign w:val="superscript"/>
          <w:lang w:val="en-GB"/>
        </w:rPr>
        <w:t>1</w:t>
      </w:r>
      <w:r w:rsidRPr="00BA4015">
        <w:rPr>
          <w:lang w:val="en-GB"/>
        </w:rPr>
        <w:t xml:space="preserve"> Department of Companion Animal Clinical Studies, University of Pretoria, Faculty of Veterinary Science, Pretoria, South Africa</w:t>
      </w:r>
    </w:p>
    <w:p w14:paraId="06523011" w14:textId="77777777" w:rsidR="00214968" w:rsidRPr="00BA4015" w:rsidRDefault="00214968" w:rsidP="00214968">
      <w:pPr>
        <w:spacing w:after="0" w:line="240" w:lineRule="auto"/>
        <w:rPr>
          <w:lang w:val="en-GB"/>
        </w:rPr>
      </w:pPr>
    </w:p>
    <w:p w14:paraId="36A1CCD9" w14:textId="699139CC" w:rsidR="0019732F" w:rsidRDefault="0019732F" w:rsidP="00214968">
      <w:pPr>
        <w:spacing w:after="0" w:line="240" w:lineRule="auto"/>
        <w:rPr>
          <w:lang w:val="en-GB"/>
        </w:rPr>
      </w:pPr>
      <w:r w:rsidRPr="00BA4015">
        <w:rPr>
          <w:vertAlign w:val="superscript"/>
          <w:lang w:val="en-GB"/>
        </w:rPr>
        <w:t>2</w:t>
      </w:r>
      <w:r w:rsidRPr="00BA4015">
        <w:rPr>
          <w:lang w:val="en-GB"/>
        </w:rPr>
        <w:t xml:space="preserve"> Bayer AG</w:t>
      </w:r>
      <w:r w:rsidR="007616EE">
        <w:rPr>
          <w:lang w:val="en-GB"/>
        </w:rPr>
        <w:t xml:space="preserve"> -</w:t>
      </w:r>
      <w:r w:rsidRPr="00BA4015">
        <w:rPr>
          <w:lang w:val="en-GB"/>
        </w:rPr>
        <w:t xml:space="preserve"> </w:t>
      </w:r>
      <w:r w:rsidR="007616EE">
        <w:rPr>
          <w:lang w:val="en-GB"/>
        </w:rPr>
        <w:t xml:space="preserve">Crop Science Division, </w:t>
      </w:r>
      <w:r w:rsidRPr="00BA4015">
        <w:rPr>
          <w:lang w:val="en-GB"/>
        </w:rPr>
        <w:t>Research &amp; Development - Regulatory Science - Human Safety – Residue Analysis, Monheim am Rhein, Germany</w:t>
      </w:r>
    </w:p>
    <w:p w14:paraId="036329A5" w14:textId="77777777" w:rsidR="00214968" w:rsidRPr="004751D9" w:rsidRDefault="00214968" w:rsidP="00214968">
      <w:pPr>
        <w:spacing w:after="0" w:line="240" w:lineRule="auto"/>
        <w:rPr>
          <w:lang w:val="en-GB"/>
        </w:rPr>
      </w:pPr>
    </w:p>
    <w:p w14:paraId="783C77E5" w14:textId="5EA89BDE" w:rsidR="0019732F" w:rsidRPr="004751D9" w:rsidRDefault="0019732F" w:rsidP="004751D9">
      <w:pPr>
        <w:spacing w:after="0" w:line="480" w:lineRule="auto"/>
        <w:rPr>
          <w:lang w:val="en-GB"/>
        </w:rPr>
      </w:pPr>
      <w:r w:rsidRPr="00BA4015">
        <w:rPr>
          <w:vertAlign w:val="superscript"/>
          <w:lang w:val="en-GB"/>
        </w:rPr>
        <w:t>3</w:t>
      </w:r>
      <w:r w:rsidRPr="00BA4015">
        <w:rPr>
          <w:lang w:val="en-GB"/>
        </w:rPr>
        <w:t xml:space="preserve"> </w:t>
      </w:r>
      <w:r w:rsidR="00A10D33">
        <w:rPr>
          <w:lang w:val="en-GB"/>
        </w:rPr>
        <w:t xml:space="preserve">Saving the Survivors, </w:t>
      </w:r>
      <w:r w:rsidR="00A10D33" w:rsidRPr="00BA4015">
        <w:rPr>
          <w:lang w:val="en-GB"/>
        </w:rPr>
        <w:t>Pretoria, South Africa</w:t>
      </w:r>
    </w:p>
    <w:p w14:paraId="42D08EF1" w14:textId="2A24F4BB" w:rsidR="0019732F" w:rsidRDefault="0019732F" w:rsidP="005916CA">
      <w:pPr>
        <w:spacing w:after="0" w:line="480" w:lineRule="auto"/>
        <w:rPr>
          <w:lang w:val="en-GB"/>
        </w:rPr>
      </w:pPr>
      <w:r w:rsidRPr="00BA4015">
        <w:rPr>
          <w:vertAlign w:val="superscript"/>
          <w:lang w:val="en-GB"/>
        </w:rPr>
        <w:t>4</w:t>
      </w:r>
      <w:r w:rsidRPr="00BA4015">
        <w:rPr>
          <w:lang w:val="en-GB"/>
        </w:rPr>
        <w:t xml:space="preserve"> Department of Paraclinical Science, University of Pretoria, Faculty of Veterinary Science, Pretoria, South Africa</w:t>
      </w:r>
      <w:r w:rsidR="004751D9">
        <w:rPr>
          <w:lang w:val="en-GB"/>
        </w:rPr>
        <w:t xml:space="preserve"> </w:t>
      </w:r>
    </w:p>
    <w:p w14:paraId="75BFF005" w14:textId="77777777" w:rsidR="004751D9" w:rsidRDefault="008232EB" w:rsidP="005916CA">
      <w:pPr>
        <w:spacing w:after="0" w:line="480" w:lineRule="auto"/>
        <w:rPr>
          <w:lang w:val="en-GB"/>
        </w:rPr>
      </w:pPr>
      <w:r>
        <w:rPr>
          <w:lang w:val="en-GB"/>
        </w:rPr>
        <w:t>*Corresponding author</w:t>
      </w:r>
      <w:r>
        <w:rPr>
          <w:lang w:val="en-GB"/>
        </w:rPr>
        <w:br/>
      </w:r>
    </w:p>
    <w:p w14:paraId="2C053027" w14:textId="49A26315" w:rsidR="004751D9" w:rsidRPr="00FD16CB" w:rsidRDefault="008232EB" w:rsidP="005916CA">
      <w:pPr>
        <w:spacing w:after="0" w:line="480" w:lineRule="auto"/>
        <w:rPr>
          <w:lang w:val="en-GB"/>
        </w:rPr>
      </w:pPr>
      <w:r w:rsidRPr="00FD16CB">
        <w:rPr>
          <w:lang w:val="en-GB"/>
        </w:rPr>
        <w:t xml:space="preserve">E-mail: </w:t>
      </w:r>
    </w:p>
    <w:p w14:paraId="56088C0A" w14:textId="589A6CDF" w:rsidR="003851F9" w:rsidRPr="00FD16CB" w:rsidRDefault="004751D9" w:rsidP="005916CA">
      <w:pPr>
        <w:spacing w:after="0" w:line="480" w:lineRule="auto"/>
        <w:rPr>
          <w:lang w:val="en-GB"/>
        </w:rPr>
      </w:pPr>
      <w:r w:rsidRPr="00FD16CB">
        <w:rPr>
          <w:lang w:val="en-GB"/>
        </w:rPr>
        <w:t xml:space="preserve">ML: </w:t>
      </w:r>
      <w:hyperlink r:id="rId8" w:history="1">
        <w:r w:rsidR="008232EB" w:rsidRPr="00FD16CB">
          <w:rPr>
            <w:rStyle w:val="Hyperlink"/>
            <w:lang w:val="en-GB"/>
          </w:rPr>
          <w:t>u13404106@tuks.co.za</w:t>
        </w:r>
      </w:hyperlink>
      <w:r w:rsidRPr="00FD16CB">
        <w:rPr>
          <w:lang w:val="en-GB"/>
        </w:rPr>
        <w:t xml:space="preserve"> </w:t>
      </w:r>
    </w:p>
    <w:p w14:paraId="5DE46BC6" w14:textId="0C8DE6EB" w:rsidR="004751D9" w:rsidRDefault="004751D9" w:rsidP="003851F9">
      <w:pPr>
        <w:spacing w:after="0" w:line="480" w:lineRule="auto"/>
        <w:rPr>
          <w:lang w:val="en-GB"/>
        </w:rPr>
      </w:pPr>
      <w:r w:rsidRPr="004751D9">
        <w:rPr>
          <w:szCs w:val="24"/>
          <w:lang w:val="en-GB"/>
        </w:rPr>
        <w:t xml:space="preserve">RK: </w:t>
      </w:r>
      <w:r w:rsidRPr="004751D9">
        <w:rPr>
          <w:lang w:val="en-GB"/>
        </w:rPr>
        <w:t>ralph.krebber@bayer.com</w:t>
      </w:r>
    </w:p>
    <w:p w14:paraId="3AE07540" w14:textId="25BA5E72" w:rsidR="004751D9" w:rsidRPr="003E4B9B" w:rsidRDefault="004751D9" w:rsidP="003851F9">
      <w:pPr>
        <w:spacing w:after="0" w:line="480" w:lineRule="auto"/>
        <w:rPr>
          <w:rFonts w:ascii="Arial" w:hAnsi="Arial" w:cs="Arial"/>
          <w:b/>
          <w:bCs/>
          <w:color w:val="222222"/>
          <w:sz w:val="2"/>
          <w:szCs w:val="2"/>
          <w:u w:val="single"/>
          <w:bdr w:val="single" w:sz="6" w:space="1" w:color="999999" w:frame="1"/>
          <w:shd w:val="clear" w:color="auto" w:fill="FFFFFF"/>
          <w:lang w:val="en-GB"/>
        </w:rPr>
      </w:pPr>
      <w:r w:rsidRPr="00FD16CB">
        <w:rPr>
          <w:lang w:val="en-GB"/>
        </w:rPr>
        <w:t xml:space="preserve">JM: </w:t>
      </w:r>
      <w:r w:rsidR="003E4B9B">
        <w:rPr>
          <w:lang w:val="en-GB"/>
        </w:rPr>
        <w:t>jrmarais@telkomsa.net</w:t>
      </w:r>
      <w:hyperlink r:id="rId9" w:history="1"/>
    </w:p>
    <w:p w14:paraId="15402E3D" w14:textId="6C44D76F" w:rsidR="004751D9" w:rsidRPr="00A60FA8" w:rsidRDefault="004751D9" w:rsidP="004751D9">
      <w:pPr>
        <w:spacing w:after="0" w:line="480" w:lineRule="auto"/>
      </w:pPr>
      <w:r w:rsidRPr="00A60FA8">
        <w:t>MH: mhewetson@rvc.ac.uk</w:t>
      </w:r>
    </w:p>
    <w:p w14:paraId="36C33B48" w14:textId="2353EF23" w:rsidR="004751D9" w:rsidRPr="004751D9" w:rsidRDefault="004751D9" w:rsidP="004751D9">
      <w:pPr>
        <w:spacing w:after="0" w:line="480" w:lineRule="auto"/>
      </w:pPr>
      <w:r>
        <w:t>VN:</w:t>
      </w:r>
      <w:r w:rsidRPr="004751D9">
        <w:t xml:space="preserve"> Vinny.Naidoo@up.ac.za</w:t>
      </w:r>
    </w:p>
    <w:p w14:paraId="3B57D68F" w14:textId="77777777" w:rsidR="004751D9" w:rsidRPr="004751D9" w:rsidRDefault="004751D9" w:rsidP="003851F9">
      <w:pPr>
        <w:spacing w:after="0" w:line="480" w:lineRule="auto"/>
        <w:rPr>
          <w:szCs w:val="24"/>
        </w:rPr>
        <w:sectPr w:rsidR="004751D9" w:rsidRPr="004751D9" w:rsidSect="00214968">
          <w:footerReference w:type="default" r:id="rId10"/>
          <w:type w:val="continuous"/>
          <w:pgSz w:w="11906" w:h="16838"/>
          <w:pgMar w:top="1417" w:right="1417" w:bottom="1134" w:left="1417" w:header="708" w:footer="708" w:gutter="0"/>
          <w:cols w:space="708"/>
          <w:docGrid w:linePitch="360"/>
        </w:sectPr>
      </w:pPr>
    </w:p>
    <w:p w14:paraId="20F14954" w14:textId="71EE4F94" w:rsidR="00567577" w:rsidRPr="005916CA" w:rsidRDefault="00363513" w:rsidP="003851F9">
      <w:pPr>
        <w:spacing w:after="0" w:line="480" w:lineRule="auto"/>
        <w:rPr>
          <w:b/>
          <w:szCs w:val="24"/>
          <w:lang w:val="en-GB"/>
        </w:rPr>
      </w:pPr>
      <w:r w:rsidRPr="005916CA">
        <w:rPr>
          <w:b/>
          <w:szCs w:val="24"/>
          <w:lang w:val="en-GB"/>
        </w:rPr>
        <w:lastRenderedPageBreak/>
        <w:t>Abstract</w:t>
      </w:r>
    </w:p>
    <w:p w14:paraId="72058155" w14:textId="771CB7E3" w:rsidR="00484869" w:rsidRPr="00484869" w:rsidRDefault="00484869" w:rsidP="003851F9">
      <w:pPr>
        <w:spacing w:after="0" w:line="480" w:lineRule="auto"/>
        <w:jc w:val="both"/>
        <w:rPr>
          <w:lang w:val="en-GB"/>
        </w:rPr>
      </w:pPr>
      <w:r>
        <w:rPr>
          <w:lang w:val="en-GB"/>
        </w:rPr>
        <w:t xml:space="preserve">The alleviation of pain and prevention of suffering </w:t>
      </w:r>
      <w:r w:rsidR="00F65BCA">
        <w:rPr>
          <w:lang w:val="en-GB"/>
        </w:rPr>
        <w:t>are</w:t>
      </w:r>
      <w:r>
        <w:rPr>
          <w:lang w:val="en-GB"/>
        </w:rPr>
        <w:t xml:space="preserve"> key aspect</w:t>
      </w:r>
      <w:r w:rsidR="008636D4">
        <w:rPr>
          <w:lang w:val="en-GB"/>
        </w:rPr>
        <w:t>s</w:t>
      </w:r>
      <w:r>
        <w:rPr>
          <w:lang w:val="en-GB"/>
        </w:rPr>
        <w:t xml:space="preserve"> of animal welfare. Unfortunately, analgesic drugs </w:t>
      </w:r>
      <w:r w:rsidRPr="00484869">
        <w:rPr>
          <w:lang w:val="en-GB"/>
        </w:rPr>
        <w:t xml:space="preserve">are not </w:t>
      </w:r>
      <w:r>
        <w:rPr>
          <w:lang w:val="en-GB"/>
        </w:rPr>
        <w:t>available</w:t>
      </w:r>
      <w:r w:rsidRPr="00484869">
        <w:rPr>
          <w:lang w:val="en-GB"/>
        </w:rPr>
        <w:t xml:space="preserve"> for all species</w:t>
      </w:r>
      <w:r w:rsidRPr="00325AEC">
        <w:rPr>
          <w:lang w:val="en-GB"/>
        </w:rPr>
        <w:t>. White rhinoceros (</w:t>
      </w:r>
      <w:r w:rsidRPr="00325AEC">
        <w:rPr>
          <w:i/>
          <w:lang w:val="en-GB"/>
        </w:rPr>
        <w:t>Ceratotherium simum</w:t>
      </w:r>
      <w:r w:rsidRPr="00325AEC">
        <w:rPr>
          <w:lang w:val="en-GB"/>
        </w:rPr>
        <w:t xml:space="preserve">), </w:t>
      </w:r>
      <w:r w:rsidR="00850362" w:rsidRPr="00325AEC">
        <w:rPr>
          <w:lang w:val="en-GB"/>
        </w:rPr>
        <w:t>representing</w:t>
      </w:r>
      <w:r w:rsidR="00325AEC" w:rsidRPr="00325AEC">
        <w:rPr>
          <w:lang w:val="en-GB"/>
        </w:rPr>
        <w:t xml:space="preserve"> one </w:t>
      </w:r>
      <w:r w:rsidR="00F65BCA">
        <w:rPr>
          <w:lang w:val="en-GB"/>
        </w:rPr>
        <w:t xml:space="preserve">of </w:t>
      </w:r>
      <w:r w:rsidR="00325AEC" w:rsidRPr="00325AEC">
        <w:rPr>
          <w:lang w:val="en-GB"/>
        </w:rPr>
        <w:t xml:space="preserve">such species, </w:t>
      </w:r>
      <w:r w:rsidR="00850362" w:rsidRPr="00325AEC">
        <w:rPr>
          <w:lang w:val="en-GB"/>
        </w:rPr>
        <w:t>which survive</w:t>
      </w:r>
      <w:r w:rsidRPr="00325AEC">
        <w:rPr>
          <w:lang w:val="en-GB"/>
        </w:rPr>
        <w:t xml:space="preserve"> poaching attempts inflicted with severe facial injuries and gunshot wounds, nonetheless require analgesic support. In order to improve treatment conditions, this study explore</w:t>
      </w:r>
      <w:r w:rsidR="00F65BCA">
        <w:rPr>
          <w:lang w:val="en-GB"/>
        </w:rPr>
        <w:t>d</w:t>
      </w:r>
      <w:r w:rsidRPr="00325AEC">
        <w:rPr>
          <w:lang w:val="en-GB"/>
        </w:rPr>
        <w:t xml:space="preserve"> the use of carprofen for the</w:t>
      </w:r>
      <w:r>
        <w:rPr>
          <w:lang w:val="en-GB"/>
        </w:rPr>
        <w:t xml:space="preserve"> treatment of pain and inflammation in white rhinoceros. The pharmacokinetics of 1 mg/kg intramuscular carprofen were evaluated in six healthy white rhinoceros. </w:t>
      </w:r>
      <w:r w:rsidRPr="00FD6D77">
        <w:rPr>
          <w:lang w:val="en-GB"/>
        </w:rPr>
        <w:t xml:space="preserve">The half-life </w:t>
      </w:r>
      <w:r w:rsidR="00A60FA8">
        <w:rPr>
          <w:lang w:val="en-GB"/>
        </w:rPr>
        <w:t xml:space="preserve">of lamda_z </w:t>
      </w:r>
      <w:r w:rsidRPr="00FD6D77">
        <w:rPr>
          <w:lang w:val="en-GB"/>
        </w:rPr>
        <w:t xml:space="preserve">and mean residence time </w:t>
      </w:r>
      <w:r>
        <w:rPr>
          <w:lang w:val="en-GB"/>
        </w:rPr>
        <w:t>were</w:t>
      </w:r>
      <w:r w:rsidRPr="00FD6D77">
        <w:rPr>
          <w:lang w:val="en-GB"/>
        </w:rPr>
        <w:t xml:space="preserve"> 105.71 ± </w:t>
      </w:r>
      <w:r w:rsidRPr="00FD6D77">
        <w:rPr>
          <w:color w:val="000000"/>
          <w:lang w:val="en-GB"/>
        </w:rPr>
        <w:t>15.67</w:t>
      </w:r>
      <w:r w:rsidRPr="00FD6D77">
        <w:rPr>
          <w:lang w:val="en-GB"/>
        </w:rPr>
        <w:t xml:space="preserve"> and 155.01 ± 22.46 hours, respect</w:t>
      </w:r>
      <w:r>
        <w:rPr>
          <w:lang w:val="en-GB"/>
        </w:rPr>
        <w:t>ively. The area under the curve</w:t>
      </w:r>
      <w:r w:rsidR="00D51755">
        <w:rPr>
          <w:lang w:val="en-GB"/>
        </w:rPr>
        <w:t xml:space="preserve"> and the maximum carprofen concentration </w:t>
      </w:r>
      <w:r>
        <w:rPr>
          <w:lang w:val="en-GB"/>
        </w:rPr>
        <w:t>were</w:t>
      </w:r>
      <w:r w:rsidRPr="00FD6D77">
        <w:rPr>
          <w:lang w:val="en-GB"/>
        </w:rPr>
        <w:t xml:space="preserve"> 904.61 ± 110.78 </w:t>
      </w:r>
      <w:r w:rsidRPr="00FD6D77">
        <w:rPr>
          <w:bCs/>
          <w:color w:val="000000"/>
          <w:lang w:val="en-GB"/>
        </w:rPr>
        <w:t>µg/ml*h</w:t>
      </w:r>
      <w:r>
        <w:rPr>
          <w:lang w:val="en-GB"/>
        </w:rPr>
        <w:t>.</w:t>
      </w:r>
      <w:r w:rsidR="00D51755">
        <w:rPr>
          <w:lang w:val="en-GB"/>
        </w:rPr>
        <w:t xml:space="preserve"> and 5.77 ± 0.63 µg/ml</w:t>
      </w:r>
      <w:r>
        <w:rPr>
          <w:lang w:val="en-GB"/>
        </w:rPr>
        <w:t>, respectively</w:t>
      </w:r>
      <w:r w:rsidRPr="00FD6D77">
        <w:rPr>
          <w:lang w:val="en-GB"/>
        </w:rPr>
        <w:t>. Plasma TXB</w:t>
      </w:r>
      <w:r w:rsidRPr="00FD6D77">
        <w:rPr>
          <w:vertAlign w:val="subscript"/>
          <w:lang w:val="en-GB"/>
        </w:rPr>
        <w:t>2</w:t>
      </w:r>
      <w:r w:rsidRPr="00FD6D77">
        <w:rPr>
          <w:lang w:val="en-GB"/>
        </w:rPr>
        <w:t xml:space="preserve"> inhibition demonstrated anti-inflammatory</w:t>
      </w:r>
      <w:r w:rsidR="00964512">
        <w:rPr>
          <w:lang w:val="en-GB"/>
        </w:rPr>
        <w:t xml:space="preserve"> </w:t>
      </w:r>
      <w:r w:rsidRPr="00FD6D77">
        <w:rPr>
          <w:lang w:val="en-GB"/>
        </w:rPr>
        <w:t>properties</w:t>
      </w:r>
      <w:r>
        <w:rPr>
          <w:lang w:val="en-GB"/>
        </w:rPr>
        <w:t xml:space="preserve"> and indicated</w:t>
      </w:r>
      <w:r w:rsidRPr="00FD6D77">
        <w:rPr>
          <w:lang w:val="en-GB"/>
        </w:rPr>
        <w:t xml:space="preserve"> that</w:t>
      </w:r>
      <w:r>
        <w:rPr>
          <w:lang w:val="en-GB"/>
        </w:rPr>
        <w:t xml:space="preserve"> carprofen </w:t>
      </w:r>
      <w:r>
        <w:rPr>
          <w:color w:val="000000"/>
          <w:lang w:val="en-US"/>
        </w:rPr>
        <w:t>may be</w:t>
      </w:r>
      <w:r>
        <w:rPr>
          <w:lang w:val="en-GB"/>
        </w:rPr>
        <w:t xml:space="preserve"> effective for a minimum of 48 hours in most animals. With its long half-life further indicating that a single dose could be effective for several days</w:t>
      </w:r>
      <w:r>
        <w:rPr>
          <w:color w:val="000000"/>
          <w:lang w:val="en-GB"/>
        </w:rPr>
        <w:t>, we</w:t>
      </w:r>
      <w:r>
        <w:rPr>
          <w:lang w:val="en-GB"/>
        </w:rPr>
        <w:t xml:space="preserve"> suggest that carprofen may be a useful drug for the treatment of white rhinoceros.</w:t>
      </w:r>
    </w:p>
    <w:p w14:paraId="30DC7AE8" w14:textId="5A4A7104" w:rsidR="00567577" w:rsidRDefault="003851F9" w:rsidP="003851F9">
      <w:pPr>
        <w:spacing w:after="0" w:line="480" w:lineRule="auto"/>
        <w:rPr>
          <w:lang w:val="en-GB"/>
        </w:rPr>
      </w:pPr>
      <w:r>
        <w:rPr>
          <w:lang w:val="en-GB"/>
        </w:rPr>
        <w:t xml:space="preserve">Keywords: </w:t>
      </w:r>
      <w:r w:rsidR="00363513">
        <w:rPr>
          <w:lang w:val="en-GB"/>
        </w:rPr>
        <w:t>Analgesia</w:t>
      </w:r>
      <w:r w:rsidR="00F06C3D">
        <w:rPr>
          <w:lang w:val="en-GB"/>
        </w:rPr>
        <w:t>,</w:t>
      </w:r>
      <w:r w:rsidR="00363513">
        <w:rPr>
          <w:lang w:val="en-GB"/>
        </w:rPr>
        <w:t xml:space="preserve"> </w:t>
      </w:r>
      <w:r w:rsidR="00D510D1">
        <w:rPr>
          <w:lang w:val="en-GB"/>
        </w:rPr>
        <w:t xml:space="preserve">carprofen, </w:t>
      </w:r>
      <w:r w:rsidR="00363513">
        <w:rPr>
          <w:lang w:val="en-GB"/>
        </w:rPr>
        <w:t xml:space="preserve">NSAID, </w:t>
      </w:r>
      <w:r w:rsidR="00D510D1">
        <w:rPr>
          <w:lang w:val="en-GB"/>
        </w:rPr>
        <w:t xml:space="preserve">pharmacokinetics, </w:t>
      </w:r>
      <w:r w:rsidR="00363513">
        <w:rPr>
          <w:lang w:val="en-GB"/>
        </w:rPr>
        <w:t>white rhinoceros</w:t>
      </w:r>
    </w:p>
    <w:p w14:paraId="74DE8B3B" w14:textId="77777777" w:rsidR="003851F9" w:rsidRDefault="003851F9" w:rsidP="003851F9">
      <w:pPr>
        <w:spacing w:after="0" w:line="480" w:lineRule="auto"/>
        <w:rPr>
          <w:lang w:val="en-GB"/>
        </w:rPr>
      </w:pPr>
    </w:p>
    <w:p w14:paraId="1563D4B3" w14:textId="77777777" w:rsidR="00567577" w:rsidRPr="005916CA" w:rsidRDefault="00363513" w:rsidP="003851F9">
      <w:pPr>
        <w:pStyle w:val="Heading1"/>
        <w:spacing w:before="0" w:after="0" w:line="480" w:lineRule="auto"/>
        <w:rPr>
          <w:sz w:val="24"/>
          <w:szCs w:val="24"/>
        </w:rPr>
      </w:pPr>
      <w:r w:rsidRPr="005916CA">
        <w:rPr>
          <w:sz w:val="24"/>
          <w:szCs w:val="24"/>
        </w:rPr>
        <w:t>Introduction</w:t>
      </w:r>
    </w:p>
    <w:p w14:paraId="0308943C" w14:textId="6B10D6D4" w:rsidR="00567577" w:rsidRDefault="00363513" w:rsidP="003851F9">
      <w:pPr>
        <w:spacing w:after="0" w:line="480" w:lineRule="auto"/>
        <w:jc w:val="both"/>
        <w:rPr>
          <w:lang w:val="en-GB"/>
        </w:rPr>
      </w:pPr>
      <w:r>
        <w:rPr>
          <w:lang w:val="en-GB"/>
        </w:rPr>
        <w:t>Pain has been described</w:t>
      </w:r>
      <w:r>
        <w:rPr>
          <w:color w:val="000000"/>
          <w:lang w:val="en-US"/>
        </w:rPr>
        <w:t xml:space="preserve"> as</w:t>
      </w:r>
      <w:r>
        <w:rPr>
          <w:lang w:val="en-GB"/>
        </w:rPr>
        <w:t xml:space="preserve"> “a more terrible lord of mankind than even death itself" by Dr. Albert Schweitzer</w:t>
      </w:r>
      <w:r w:rsidR="008E3EAA">
        <w:rPr>
          <w:lang w:val="en-GB"/>
        </w:rPr>
        <w:t>. However, despite the recen</w:t>
      </w:r>
      <w:r w:rsidR="00845273">
        <w:rPr>
          <w:lang w:val="en-GB"/>
        </w:rPr>
        <w:t>t recognition of pain in animal</w:t>
      </w:r>
      <w:r w:rsidR="008E3EAA">
        <w:rPr>
          <w:lang w:val="en-GB"/>
        </w:rPr>
        <w:t xml:space="preserve"> species and the now widely accepted importance of pain management in veterinary medicine, not all veterinary patients are easily treatable. The Southern white rhinoceros (</w:t>
      </w:r>
      <w:r w:rsidR="008E3EAA">
        <w:rPr>
          <w:i/>
          <w:lang w:val="en-GB"/>
        </w:rPr>
        <w:t>Ceratotherium simum simum)</w:t>
      </w:r>
      <w:r w:rsidR="008E3EAA">
        <w:rPr>
          <w:lang w:val="en-GB"/>
        </w:rPr>
        <w:t xml:space="preserve">, one of such species, has only recently come to the forefront as a species requiring appropriate analgesic treatment, all as a result of poaching and the illegal acquisition of rhino horn </w:t>
      </w:r>
      <w:r w:rsidR="008E3EAA">
        <w:rPr>
          <w:lang w:val="en-GB"/>
        </w:rPr>
        <w:fldChar w:fldCharType="begin"/>
      </w:r>
      <w:r w:rsidR="008E3EAA">
        <w:rPr>
          <w:lang w:val="en-GB"/>
        </w:rPr>
        <w:instrText>ADDIN RW.CITE{{437 Emslie, R.H. 2016}}</w:instrText>
      </w:r>
      <w:r w:rsidR="008E3EAA">
        <w:rPr>
          <w:lang w:val="en-GB"/>
        </w:rPr>
        <w:fldChar w:fldCharType="separate"/>
      </w:r>
      <w:r w:rsidR="008E3EAA">
        <w:rPr>
          <w:lang w:val="en-GB"/>
        </w:rPr>
        <w:t xml:space="preserve">(Emslie </w:t>
      </w:r>
      <w:r w:rsidR="008E3EAA" w:rsidRPr="0006783E">
        <w:rPr>
          <w:i/>
          <w:lang w:val="en-GB"/>
        </w:rPr>
        <w:t>et al.</w:t>
      </w:r>
      <w:r w:rsidR="008E3EAA">
        <w:rPr>
          <w:lang w:val="en-GB"/>
        </w:rPr>
        <w:t>, 2016)</w:t>
      </w:r>
      <w:r w:rsidR="008E3EAA">
        <w:rPr>
          <w:lang w:val="en-GB"/>
        </w:rPr>
        <w:fldChar w:fldCharType="end"/>
      </w:r>
      <w:r w:rsidR="008E3EAA">
        <w:rPr>
          <w:lang w:val="en-GB"/>
        </w:rPr>
        <w:t xml:space="preserve">. In most cases, this results in the brutal killing of the animals </w:t>
      </w:r>
      <w:r w:rsidR="008E3EAA">
        <w:rPr>
          <w:lang w:val="en-GB"/>
        </w:rPr>
        <w:fldChar w:fldCharType="begin"/>
      </w:r>
      <w:r w:rsidR="008E3EAA">
        <w:rPr>
          <w:lang w:val="en-GB"/>
        </w:rPr>
        <w:instrText>ADDIN RW.CITE{{437 Emslie, R.H. 2016}}</w:instrText>
      </w:r>
      <w:r w:rsidR="008E3EAA">
        <w:rPr>
          <w:lang w:val="en-GB"/>
        </w:rPr>
        <w:fldChar w:fldCharType="separate"/>
      </w:r>
      <w:r w:rsidR="008E3EAA">
        <w:rPr>
          <w:lang w:val="en-GB"/>
        </w:rPr>
        <w:t xml:space="preserve">(Emslie </w:t>
      </w:r>
      <w:r w:rsidR="008E3EAA" w:rsidRPr="0006783E">
        <w:rPr>
          <w:i/>
          <w:lang w:val="en-GB"/>
        </w:rPr>
        <w:t>et al</w:t>
      </w:r>
      <w:r w:rsidR="008E3EAA">
        <w:rPr>
          <w:lang w:val="en-GB"/>
        </w:rPr>
        <w:t>., 2016)</w:t>
      </w:r>
      <w:r w:rsidR="008E3EAA">
        <w:rPr>
          <w:lang w:val="en-GB"/>
        </w:rPr>
        <w:fldChar w:fldCharType="end"/>
      </w:r>
      <w:r w:rsidR="008E3EAA">
        <w:rPr>
          <w:lang w:val="en-GB"/>
        </w:rPr>
        <w:t xml:space="preserve">, however some individuals miraculously survive the attack and are found alive often suffering </w:t>
      </w:r>
      <w:r w:rsidR="008E3EAA">
        <w:rPr>
          <w:lang w:val="en-GB"/>
        </w:rPr>
        <w:lastRenderedPageBreak/>
        <w:t xml:space="preserve">from tremendous facial injuries, bone loss and severe haemorrhaging </w:t>
      </w:r>
      <w:r w:rsidR="008E3EAA">
        <w:rPr>
          <w:lang w:val="en-GB"/>
        </w:rPr>
        <w:fldChar w:fldCharType="begin"/>
      </w:r>
      <w:r w:rsidR="008E3EAA">
        <w:rPr>
          <w:lang w:val="en-GB"/>
        </w:rPr>
        <w:instrText>ADDIN RW.CITE{{404 Cooper, John E. 2013}}</w:instrText>
      </w:r>
      <w:r w:rsidR="008E3EAA">
        <w:rPr>
          <w:lang w:val="en-GB"/>
        </w:rPr>
        <w:fldChar w:fldCharType="separate"/>
      </w:r>
      <w:r w:rsidR="008E3EAA">
        <w:rPr>
          <w:lang w:val="en-GB"/>
        </w:rPr>
        <w:t>(Cooper &amp; Cooper, 2013)</w:t>
      </w:r>
      <w:r w:rsidR="008E3EAA">
        <w:rPr>
          <w:lang w:val="en-GB"/>
        </w:rPr>
        <w:fldChar w:fldCharType="end"/>
      </w:r>
      <w:r w:rsidR="008E3EAA">
        <w:rPr>
          <w:lang w:val="en-GB"/>
        </w:rPr>
        <w:t xml:space="preserve">. Roughly, 200 animals per year are in need of veterinary assistance due to poaching and poaching related injuries (Pers. Com. Dr. Johan Marais, Saving the Survivors). Besides the facial wounds, injuries encountered in those animals include gunshot wounds and wounds caused by snares </w:t>
      </w:r>
      <w:r w:rsidR="008E3EAA">
        <w:rPr>
          <w:lang w:val="en-GB"/>
        </w:rPr>
        <w:fldChar w:fldCharType="begin"/>
      </w:r>
      <w:r w:rsidR="008E3EAA">
        <w:rPr>
          <w:lang w:val="en-GB"/>
        </w:rPr>
        <w:instrText>ADDIN RW.CITE{{404 Cooper, John E. 2013}}</w:instrText>
      </w:r>
      <w:r w:rsidR="008E3EAA">
        <w:rPr>
          <w:lang w:val="en-GB"/>
        </w:rPr>
        <w:fldChar w:fldCharType="separate"/>
      </w:r>
      <w:r w:rsidR="008E3EAA">
        <w:rPr>
          <w:lang w:val="en-GB"/>
        </w:rPr>
        <w:t>(Cooper &amp; Cooper, 2013)</w:t>
      </w:r>
      <w:r w:rsidR="008E3EAA">
        <w:rPr>
          <w:lang w:val="en-GB"/>
        </w:rPr>
        <w:fldChar w:fldCharType="end"/>
      </w:r>
      <w:r w:rsidR="008E3EAA">
        <w:rPr>
          <w:lang w:val="en-GB"/>
        </w:rPr>
        <w:t>. In order to alleviate pain and reduce the suffering of those individuals, appropriate analgesic treatment is needed</w:t>
      </w:r>
      <w:r>
        <w:rPr>
          <w:lang w:val="en-GB"/>
        </w:rPr>
        <w:t>. Among the different pain relieving drugs</w:t>
      </w:r>
      <w:r w:rsidR="00607052">
        <w:rPr>
          <w:lang w:val="en-GB"/>
        </w:rPr>
        <w:t xml:space="preserve"> in animal species</w:t>
      </w:r>
      <w:r>
        <w:rPr>
          <w:lang w:val="en-GB"/>
        </w:rPr>
        <w:t>, NSAIDs are one of the most widely used</w:t>
      </w:r>
      <w:r w:rsidR="00607052">
        <w:rPr>
          <w:lang w:val="en-GB"/>
        </w:rPr>
        <w:t xml:space="preserve"> for perioperative analgesia in horses, cats and dogs, as well as for chronic pain relief in</w:t>
      </w:r>
      <w:r w:rsidR="00CB33A4">
        <w:rPr>
          <w:lang w:val="en-GB"/>
        </w:rPr>
        <w:t xml:space="preserve"> osteoarthritis in dogs (Lees </w:t>
      </w:r>
      <w:r w:rsidR="00284DEB" w:rsidRPr="00284DEB">
        <w:rPr>
          <w:i/>
          <w:lang w:val="en-GB"/>
        </w:rPr>
        <w:t>et al</w:t>
      </w:r>
      <w:r w:rsidR="00284DEB">
        <w:rPr>
          <w:lang w:val="en-GB"/>
        </w:rPr>
        <w:t>.</w:t>
      </w:r>
      <w:r w:rsidR="008636D4">
        <w:rPr>
          <w:lang w:val="en-GB"/>
        </w:rPr>
        <w:t>,</w:t>
      </w:r>
      <w:r w:rsidR="00284DEB">
        <w:rPr>
          <w:lang w:val="en-GB"/>
        </w:rPr>
        <w:t xml:space="preserve"> </w:t>
      </w:r>
      <w:r w:rsidR="00CB33A4">
        <w:rPr>
          <w:lang w:val="en-GB"/>
        </w:rPr>
        <w:t>200</w:t>
      </w:r>
      <w:r w:rsidR="000826DC">
        <w:rPr>
          <w:lang w:val="en-GB"/>
        </w:rPr>
        <w:t>2</w:t>
      </w:r>
      <w:r w:rsidR="00CB33A4">
        <w:rPr>
          <w:lang w:val="en-GB"/>
        </w:rPr>
        <w:t xml:space="preserve">, </w:t>
      </w:r>
      <w:r w:rsidR="00607052">
        <w:rPr>
          <w:lang w:val="en-GB"/>
        </w:rPr>
        <w:t xml:space="preserve">Schatzman </w:t>
      </w:r>
      <w:r w:rsidR="00284DEB" w:rsidRPr="00284DEB">
        <w:rPr>
          <w:i/>
          <w:lang w:val="en-GB"/>
        </w:rPr>
        <w:t>et al</w:t>
      </w:r>
      <w:r w:rsidR="00284DEB">
        <w:rPr>
          <w:lang w:val="en-GB"/>
        </w:rPr>
        <w:t>.</w:t>
      </w:r>
      <w:r w:rsidR="008636D4">
        <w:rPr>
          <w:lang w:val="en-GB"/>
        </w:rPr>
        <w:t>,</w:t>
      </w:r>
      <w:r w:rsidR="00284DEB">
        <w:rPr>
          <w:lang w:val="en-GB"/>
        </w:rPr>
        <w:t xml:space="preserve"> </w:t>
      </w:r>
      <w:r w:rsidR="00607052">
        <w:rPr>
          <w:lang w:val="en-GB"/>
        </w:rPr>
        <w:t xml:space="preserve">1990, </w:t>
      </w:r>
      <w:r w:rsidR="00CB33A4">
        <w:rPr>
          <w:lang w:val="en-GB"/>
        </w:rPr>
        <w:t xml:space="preserve">Lipscomb </w:t>
      </w:r>
      <w:r w:rsidR="00284DEB" w:rsidRPr="00284DEB">
        <w:rPr>
          <w:i/>
          <w:lang w:val="en-GB"/>
        </w:rPr>
        <w:t>et al</w:t>
      </w:r>
      <w:r w:rsidR="00284DEB">
        <w:rPr>
          <w:lang w:val="en-GB"/>
        </w:rPr>
        <w:t>.</w:t>
      </w:r>
      <w:r w:rsidR="008636D4">
        <w:rPr>
          <w:lang w:val="en-GB"/>
        </w:rPr>
        <w:t>,</w:t>
      </w:r>
      <w:r w:rsidR="00284DEB">
        <w:rPr>
          <w:lang w:val="en-GB"/>
        </w:rPr>
        <w:t xml:space="preserve"> </w:t>
      </w:r>
      <w:r w:rsidR="00CB33A4">
        <w:rPr>
          <w:lang w:val="en-GB"/>
        </w:rPr>
        <w:t>200</w:t>
      </w:r>
      <w:r w:rsidR="00607052">
        <w:rPr>
          <w:lang w:val="en-GB"/>
        </w:rPr>
        <w:t>2)</w:t>
      </w:r>
      <w:r>
        <w:rPr>
          <w:lang w:val="en-GB"/>
        </w:rPr>
        <w:t xml:space="preserve">. </w:t>
      </w:r>
      <w:r w:rsidR="00607052">
        <w:rPr>
          <w:lang w:val="en-GB"/>
        </w:rPr>
        <w:t>NSAIDs are also readily applied in cattle for the reduction of acute inflammatory reaction in respiratory diseases (</w:t>
      </w:r>
      <w:r w:rsidR="00A7308F">
        <w:rPr>
          <w:lang w:val="en-GB"/>
        </w:rPr>
        <w:t xml:space="preserve">Balmer </w:t>
      </w:r>
      <w:r w:rsidR="00284DEB" w:rsidRPr="00284DEB">
        <w:rPr>
          <w:i/>
          <w:lang w:val="en-GB"/>
        </w:rPr>
        <w:t>et al</w:t>
      </w:r>
      <w:r w:rsidR="00284DEB">
        <w:rPr>
          <w:lang w:val="en-GB"/>
        </w:rPr>
        <w:t>.</w:t>
      </w:r>
      <w:r w:rsidR="008636D4">
        <w:rPr>
          <w:lang w:val="en-GB"/>
        </w:rPr>
        <w:t>,</w:t>
      </w:r>
      <w:r w:rsidR="00284DEB">
        <w:rPr>
          <w:lang w:val="en-GB"/>
        </w:rPr>
        <w:t xml:space="preserve"> </w:t>
      </w:r>
      <w:r w:rsidR="00A7308F">
        <w:rPr>
          <w:lang w:val="en-GB"/>
        </w:rPr>
        <w:t>1997)</w:t>
      </w:r>
      <w:r w:rsidR="00607052">
        <w:rPr>
          <w:lang w:val="en-GB"/>
        </w:rPr>
        <w:t xml:space="preserve"> and further for the treatment of peracute and acute bovine mastitis</w:t>
      </w:r>
      <w:r w:rsidR="00A7308F">
        <w:rPr>
          <w:lang w:val="en-GB"/>
        </w:rPr>
        <w:t xml:space="preserve"> </w:t>
      </w:r>
      <w:r w:rsidR="00284DEB" w:rsidRPr="00284DEB">
        <w:rPr>
          <w:lang w:val="en-GB"/>
        </w:rPr>
        <w:t>(</w:t>
      </w:r>
      <w:r w:rsidR="00A7308F" w:rsidRPr="00284DEB">
        <w:rPr>
          <w:lang w:val="en-GB"/>
        </w:rPr>
        <w:t>Papich</w:t>
      </w:r>
      <w:r w:rsidR="00284DEB" w:rsidRPr="00284DEB">
        <w:rPr>
          <w:lang w:val="en-GB"/>
        </w:rPr>
        <w:t xml:space="preserve"> </w:t>
      </w:r>
      <w:r w:rsidR="00284DEB" w:rsidRPr="00284DEB">
        <w:rPr>
          <w:i/>
          <w:lang w:val="en-GB"/>
        </w:rPr>
        <w:t>et al</w:t>
      </w:r>
      <w:r w:rsidR="00284DEB">
        <w:rPr>
          <w:lang w:val="en-GB"/>
        </w:rPr>
        <w:t>.</w:t>
      </w:r>
      <w:r w:rsidR="000826DC">
        <w:rPr>
          <w:lang w:val="en-GB"/>
        </w:rPr>
        <w:t>,</w:t>
      </w:r>
      <w:r w:rsidR="00284DEB">
        <w:rPr>
          <w:lang w:val="en-GB"/>
        </w:rPr>
        <w:t xml:space="preserve"> 2010</w:t>
      </w:r>
      <w:r w:rsidR="00A7308F">
        <w:rPr>
          <w:lang w:val="en-GB"/>
        </w:rPr>
        <w:t>)</w:t>
      </w:r>
      <w:r w:rsidR="00607052">
        <w:rPr>
          <w:lang w:val="en-GB"/>
        </w:rPr>
        <w:t xml:space="preserve">. </w:t>
      </w:r>
    </w:p>
    <w:p w14:paraId="7B2B79FD" w14:textId="17F14D2E" w:rsidR="00567577" w:rsidRDefault="00567577" w:rsidP="003851F9">
      <w:pPr>
        <w:spacing w:after="0" w:line="480" w:lineRule="auto"/>
        <w:jc w:val="both"/>
        <w:rPr>
          <w:lang w:val="en-GB"/>
        </w:rPr>
      </w:pPr>
    </w:p>
    <w:p w14:paraId="5CBDC21E" w14:textId="3F1FAAE8" w:rsidR="0083226D" w:rsidRDefault="00363513" w:rsidP="00607052">
      <w:pPr>
        <w:spacing w:after="0" w:line="480" w:lineRule="auto"/>
        <w:jc w:val="both"/>
        <w:rPr>
          <w:lang w:val="en-GB"/>
        </w:rPr>
      </w:pPr>
      <w:r>
        <w:rPr>
          <w:lang w:val="en-GB"/>
        </w:rPr>
        <w:t>For this study, carprofen</w:t>
      </w:r>
      <w:r w:rsidR="00163A9C">
        <w:rPr>
          <w:lang w:val="en-GB"/>
        </w:rPr>
        <w:t xml:space="preserve"> (</w:t>
      </w:r>
      <w:r w:rsidR="00163A9C" w:rsidRPr="005F257C">
        <w:rPr>
          <w:lang w:val="en-GB"/>
        </w:rPr>
        <w:t>±6-chloro-</w:t>
      </w:r>
      <w:r w:rsidR="00163A9C">
        <w:t>α</w:t>
      </w:r>
      <w:r w:rsidR="00163A9C" w:rsidRPr="005F257C">
        <w:rPr>
          <w:lang w:val="en-GB"/>
        </w:rPr>
        <w:t>-methyl-carbazole-2-acetic acid</w:t>
      </w:r>
      <w:r w:rsidR="00163A9C">
        <w:rPr>
          <w:lang w:val="en-GB"/>
        </w:rPr>
        <w:t>)</w:t>
      </w:r>
      <w:r>
        <w:rPr>
          <w:lang w:val="en-GB"/>
        </w:rPr>
        <w:t>, a propionic acid derivative, was chosen for further evaluation as a potentially effective and appropriate NSAID for the use in white rhinoceros</w:t>
      </w:r>
      <w:r w:rsidR="001767A3">
        <w:rPr>
          <w:lang w:val="en-GB"/>
        </w:rPr>
        <w:t>. The choice was influence</w:t>
      </w:r>
      <w:r w:rsidR="00CD4230">
        <w:rPr>
          <w:lang w:val="en-GB"/>
        </w:rPr>
        <w:t>d</w:t>
      </w:r>
      <w:r w:rsidR="001767A3">
        <w:rPr>
          <w:lang w:val="en-GB"/>
        </w:rPr>
        <w:t xml:space="preserve"> by wildlife veterinarians who reported</w:t>
      </w:r>
      <w:r>
        <w:rPr>
          <w:color w:val="000000"/>
          <w:lang w:val="en-GB"/>
        </w:rPr>
        <w:t xml:space="preserve"> </w:t>
      </w:r>
      <w:r>
        <w:rPr>
          <w:color w:val="000000"/>
          <w:lang w:val="en-US"/>
        </w:rPr>
        <w:t>obtaining satisfactory</w:t>
      </w:r>
      <w:r>
        <w:rPr>
          <w:color w:val="000000"/>
          <w:lang w:val="en-GB"/>
        </w:rPr>
        <w:t xml:space="preserve"> </w:t>
      </w:r>
      <w:r w:rsidR="00CD4230">
        <w:rPr>
          <w:color w:val="000000"/>
          <w:lang w:val="en-GB"/>
        </w:rPr>
        <w:t>analgesia</w:t>
      </w:r>
      <w:r>
        <w:rPr>
          <w:color w:val="000000"/>
          <w:lang w:val="en-US"/>
        </w:rPr>
        <w:t xml:space="preserve"> </w:t>
      </w:r>
      <w:r w:rsidR="001A5FFC">
        <w:rPr>
          <w:color w:val="000000"/>
          <w:lang w:val="en-US"/>
        </w:rPr>
        <w:t xml:space="preserve">for two to three days </w:t>
      </w:r>
      <w:r>
        <w:rPr>
          <w:color w:val="000000"/>
          <w:lang w:val="en-US"/>
        </w:rPr>
        <w:t>following the administration of</w:t>
      </w:r>
      <w:r>
        <w:rPr>
          <w:color w:val="000000"/>
          <w:lang w:val="en-GB"/>
        </w:rPr>
        <w:t xml:space="preserve"> carprofen</w:t>
      </w:r>
      <w:r>
        <w:rPr>
          <w:color w:val="000000"/>
          <w:lang w:val="en-US"/>
        </w:rPr>
        <w:t xml:space="preserve"> to rhino</w:t>
      </w:r>
      <w:r>
        <w:rPr>
          <w:color w:val="000000"/>
          <w:lang w:val="en-GB"/>
        </w:rPr>
        <w:t xml:space="preserve"> </w:t>
      </w:r>
      <w:r w:rsidR="001A5FFC">
        <w:rPr>
          <w:color w:val="000000"/>
          <w:lang w:val="en-GB"/>
        </w:rPr>
        <w:t xml:space="preserve">suffering from lameness </w:t>
      </w:r>
      <w:r>
        <w:rPr>
          <w:color w:val="000000"/>
          <w:lang w:val="en-GB"/>
        </w:rPr>
        <w:t xml:space="preserve">(Pers Com Dr. J. </w:t>
      </w:r>
      <w:r w:rsidR="001767A3">
        <w:rPr>
          <w:color w:val="000000"/>
          <w:lang w:val="en-GB"/>
        </w:rPr>
        <w:t>M</w:t>
      </w:r>
      <w:r>
        <w:rPr>
          <w:color w:val="000000"/>
          <w:lang w:val="en-GB"/>
        </w:rPr>
        <w:t>arais</w:t>
      </w:r>
      <w:r w:rsidR="00A669B0">
        <w:rPr>
          <w:color w:val="000000"/>
          <w:lang w:val="en-GB"/>
        </w:rPr>
        <w:t>, Saving the Survivors</w:t>
      </w:r>
      <w:r>
        <w:rPr>
          <w:color w:val="000000"/>
          <w:lang w:val="en-GB"/>
        </w:rPr>
        <w:t>)</w:t>
      </w:r>
      <w:r w:rsidR="001A5FFC">
        <w:rPr>
          <w:color w:val="000000"/>
          <w:lang w:val="en-GB"/>
        </w:rPr>
        <w:t xml:space="preserve">. </w:t>
      </w:r>
      <w:r w:rsidR="001767A3">
        <w:rPr>
          <w:color w:val="000000"/>
          <w:lang w:val="en-GB"/>
        </w:rPr>
        <w:t>Furthermore, c</w:t>
      </w:r>
      <w:r>
        <w:rPr>
          <w:lang w:val="en-GB"/>
        </w:rPr>
        <w:t xml:space="preserve">arprofen is defined by its low incidence of side effects and high therapeutic index in most veterinary species, with the possible exception of the vulture </w:t>
      </w:r>
      <w:r>
        <w:rPr>
          <w:lang w:val="en-GB"/>
        </w:rPr>
        <w:fldChar w:fldCharType="begin"/>
      </w:r>
      <w:r>
        <w:rPr>
          <w:lang w:val="en-GB"/>
        </w:rPr>
        <w:instrText>ADDIN RW.CITE{{492 Fourie,Tamsyn 2015}}</w:instrText>
      </w:r>
      <w:r>
        <w:rPr>
          <w:lang w:val="en-GB"/>
        </w:rPr>
        <w:fldChar w:fldCharType="separate"/>
      </w:r>
      <w:r w:rsidR="00B944DA">
        <w:rPr>
          <w:lang w:val="en-GB"/>
        </w:rPr>
        <w:t xml:space="preserve">(Fourie </w:t>
      </w:r>
      <w:r w:rsidR="00B944DA" w:rsidRPr="0006783E">
        <w:rPr>
          <w:i/>
          <w:lang w:val="en-GB"/>
        </w:rPr>
        <w:t>et al</w:t>
      </w:r>
      <w:r w:rsidR="00B944DA">
        <w:rPr>
          <w:lang w:val="en-GB"/>
        </w:rPr>
        <w:t>., 2015)</w:t>
      </w:r>
      <w:r>
        <w:rPr>
          <w:lang w:val="en-GB"/>
        </w:rPr>
        <w:fldChar w:fldCharType="end"/>
      </w:r>
      <w:r>
        <w:rPr>
          <w:lang w:val="en-GB"/>
        </w:rPr>
        <w:t xml:space="preserve">. </w:t>
      </w:r>
      <w:r w:rsidR="00607052">
        <w:rPr>
          <w:lang w:val="en-GB"/>
        </w:rPr>
        <w:t xml:space="preserve">The wide safety margin seen in most species may be explained by the relatively weak to moderate inhibition of the COX-1 and COX-2 isoforms observed in species like the horse (Lees </w:t>
      </w:r>
      <w:r w:rsidR="00F254E9" w:rsidRPr="005B71B1">
        <w:rPr>
          <w:i/>
          <w:lang w:val="en-GB"/>
        </w:rPr>
        <w:t>et al.</w:t>
      </w:r>
      <w:r w:rsidR="005B71B1">
        <w:rPr>
          <w:i/>
          <w:lang w:val="en-GB"/>
        </w:rPr>
        <w:t>,</w:t>
      </w:r>
      <w:r w:rsidR="00F254E9">
        <w:rPr>
          <w:lang w:val="en-GB"/>
        </w:rPr>
        <w:t xml:space="preserve"> </w:t>
      </w:r>
      <w:r w:rsidR="00607052">
        <w:rPr>
          <w:lang w:val="en-GB"/>
        </w:rPr>
        <w:t>2002), calf (Delatour</w:t>
      </w:r>
      <w:r w:rsidR="00F254E9">
        <w:rPr>
          <w:lang w:val="en-GB"/>
        </w:rPr>
        <w:t xml:space="preserve"> </w:t>
      </w:r>
      <w:r w:rsidR="00F254E9" w:rsidRPr="00FF5129">
        <w:rPr>
          <w:i/>
          <w:lang w:val="en-GB"/>
        </w:rPr>
        <w:t>et al.</w:t>
      </w:r>
      <w:r w:rsidR="00F254E9">
        <w:rPr>
          <w:i/>
          <w:lang w:val="en-GB"/>
        </w:rPr>
        <w:t>,</w:t>
      </w:r>
      <w:r w:rsidR="00F254E9" w:rsidRPr="005B71B1">
        <w:rPr>
          <w:lang w:val="en-GB"/>
        </w:rPr>
        <w:t xml:space="preserve"> 1996</w:t>
      </w:r>
      <w:r w:rsidR="00607052">
        <w:rPr>
          <w:lang w:val="en-GB"/>
        </w:rPr>
        <w:t>), cat (Taylor</w:t>
      </w:r>
      <w:r w:rsidR="00F254E9" w:rsidRPr="00F254E9">
        <w:rPr>
          <w:i/>
          <w:lang w:val="en-GB"/>
        </w:rPr>
        <w:t xml:space="preserve"> </w:t>
      </w:r>
      <w:r w:rsidR="00F254E9" w:rsidRPr="00FF5129">
        <w:rPr>
          <w:i/>
          <w:lang w:val="en-GB"/>
        </w:rPr>
        <w:t>et al.</w:t>
      </w:r>
      <w:r w:rsidR="00F254E9">
        <w:rPr>
          <w:i/>
          <w:lang w:val="en-GB"/>
        </w:rPr>
        <w:t xml:space="preserve">, </w:t>
      </w:r>
      <w:r w:rsidR="00F254E9" w:rsidRPr="005B71B1">
        <w:rPr>
          <w:lang w:val="en-GB"/>
        </w:rPr>
        <w:t>1996</w:t>
      </w:r>
      <w:r w:rsidR="00607052" w:rsidRPr="00F254E9">
        <w:rPr>
          <w:lang w:val="en-GB"/>
        </w:rPr>
        <w:t>)</w:t>
      </w:r>
      <w:r w:rsidR="00607052">
        <w:rPr>
          <w:lang w:val="en-GB"/>
        </w:rPr>
        <w:t xml:space="preserve"> and dog (McKellar </w:t>
      </w:r>
      <w:r w:rsidR="00F254E9" w:rsidRPr="00FF5129">
        <w:rPr>
          <w:i/>
          <w:lang w:val="en-GB"/>
        </w:rPr>
        <w:t>et al.</w:t>
      </w:r>
      <w:r w:rsidR="00F254E9" w:rsidRPr="005B71B1">
        <w:rPr>
          <w:lang w:val="en-GB"/>
        </w:rPr>
        <w:t>,</w:t>
      </w:r>
      <w:r w:rsidR="00F254E9">
        <w:rPr>
          <w:lang w:val="en-GB"/>
        </w:rPr>
        <w:t xml:space="preserve"> </w:t>
      </w:r>
      <w:r w:rsidR="00607052">
        <w:rPr>
          <w:lang w:val="en-GB"/>
        </w:rPr>
        <w:t>1990) given at clinically recommended drug doses</w:t>
      </w:r>
      <w:r w:rsidR="009D5CF4">
        <w:rPr>
          <w:lang w:val="en-GB"/>
        </w:rPr>
        <w:t>.</w:t>
      </w:r>
      <w:r w:rsidR="00C565CB">
        <w:rPr>
          <w:lang w:val="en-GB"/>
        </w:rPr>
        <w:t xml:space="preserve"> Furthermore, carprofen </w:t>
      </w:r>
      <w:r>
        <w:rPr>
          <w:lang w:val="en-GB"/>
        </w:rPr>
        <w:t xml:space="preserve">exhibits excellent analgesic properties for soft tissue injuries, perioperative pain management as well </w:t>
      </w:r>
      <w:r w:rsidR="001A5FFC">
        <w:rPr>
          <w:lang w:val="en-GB"/>
        </w:rPr>
        <w:t xml:space="preserve">as </w:t>
      </w:r>
      <w:r>
        <w:rPr>
          <w:lang w:val="en-GB"/>
        </w:rPr>
        <w:t xml:space="preserve">after orthopaedic procedures </w:t>
      </w:r>
      <w:r>
        <w:rPr>
          <w:lang w:val="en-GB"/>
        </w:rPr>
        <w:fldChar w:fldCharType="begin"/>
      </w:r>
      <w:r>
        <w:rPr>
          <w:lang w:val="en-GB"/>
        </w:rPr>
        <w:instrText>ADDIN RW.CITE{{316 Mathews,K.A. 2002; 446 Grisneaux,E. 1999}}</w:instrText>
      </w:r>
      <w:r>
        <w:rPr>
          <w:lang w:val="en-GB"/>
        </w:rPr>
        <w:fldChar w:fldCharType="separate"/>
      </w:r>
      <w:r w:rsidR="00B944DA">
        <w:rPr>
          <w:lang w:val="en-GB"/>
        </w:rPr>
        <w:t xml:space="preserve">(Mathews, 2002; Grisneaux </w:t>
      </w:r>
      <w:r w:rsidR="00B944DA" w:rsidRPr="0006783E">
        <w:rPr>
          <w:i/>
          <w:lang w:val="en-GB"/>
        </w:rPr>
        <w:t>et al.</w:t>
      </w:r>
      <w:r w:rsidR="00B944DA">
        <w:rPr>
          <w:lang w:val="en-GB"/>
        </w:rPr>
        <w:t>, 1999)</w:t>
      </w:r>
      <w:r>
        <w:rPr>
          <w:lang w:val="en-GB"/>
        </w:rPr>
        <w:fldChar w:fldCharType="end"/>
      </w:r>
      <w:r w:rsidR="00776C4D">
        <w:rPr>
          <w:lang w:val="en-GB"/>
        </w:rPr>
        <w:t xml:space="preserve"> </w:t>
      </w:r>
      <w:r w:rsidR="00C565CB">
        <w:rPr>
          <w:lang w:val="en-GB"/>
        </w:rPr>
        <w:t>and</w:t>
      </w:r>
      <w:r>
        <w:rPr>
          <w:lang w:val="en-GB"/>
        </w:rPr>
        <w:t xml:space="preserve"> can be administered </w:t>
      </w:r>
      <w:r>
        <w:rPr>
          <w:lang w:val="en-GB"/>
        </w:rPr>
        <w:lastRenderedPageBreak/>
        <w:t>i</w:t>
      </w:r>
      <w:r w:rsidR="00CC1418">
        <w:rPr>
          <w:lang w:val="en-GB"/>
        </w:rPr>
        <w:t xml:space="preserve">ntravenously (i.v.) intramuscularly (i.m.) </w:t>
      </w:r>
      <w:r>
        <w:rPr>
          <w:lang w:val="en-GB"/>
        </w:rPr>
        <w:t>as well as s</w:t>
      </w:r>
      <w:r w:rsidR="00CC1418">
        <w:rPr>
          <w:lang w:val="en-GB"/>
        </w:rPr>
        <w:t xml:space="preserve">ubcutaneously (s.c.) and </w:t>
      </w:r>
      <w:r>
        <w:rPr>
          <w:lang w:val="en-GB"/>
        </w:rPr>
        <w:t>per os</w:t>
      </w:r>
      <w:r w:rsidR="00CC1418">
        <w:rPr>
          <w:lang w:val="en-GB"/>
        </w:rPr>
        <w:t xml:space="preserve"> (p.o.) </w:t>
      </w:r>
      <w:r>
        <w:rPr>
          <w:lang w:val="en-GB"/>
        </w:rPr>
        <w:fldChar w:fldCharType="begin"/>
      </w:r>
      <w:r>
        <w:rPr>
          <w:lang w:val="en-GB"/>
        </w:rPr>
        <w:instrText>ADDIN RW.CITE{{338 McKellar,Q.A. 1994; 180 McKellar,Q.A. 1991; 343 Taylor,P.M. 1996}}</w:instrText>
      </w:r>
      <w:r>
        <w:rPr>
          <w:lang w:val="en-GB"/>
        </w:rPr>
        <w:fldChar w:fldCharType="separate"/>
      </w:r>
      <w:r w:rsidR="00B944DA">
        <w:rPr>
          <w:lang w:val="en-GB"/>
        </w:rPr>
        <w:t xml:space="preserve">(McKellar </w:t>
      </w:r>
      <w:r w:rsidR="00B944DA" w:rsidRPr="0006783E">
        <w:rPr>
          <w:i/>
          <w:lang w:val="en-GB"/>
        </w:rPr>
        <w:t>et al</w:t>
      </w:r>
      <w:r w:rsidR="00201A00">
        <w:rPr>
          <w:lang w:val="en-GB"/>
        </w:rPr>
        <w:t xml:space="preserve">., 1991, </w:t>
      </w:r>
      <w:r w:rsidR="00B944DA">
        <w:rPr>
          <w:lang w:val="en-GB"/>
        </w:rPr>
        <w:t xml:space="preserve">1994; Taylor </w:t>
      </w:r>
      <w:r w:rsidR="00B944DA" w:rsidRPr="0006783E">
        <w:rPr>
          <w:i/>
          <w:lang w:val="en-GB"/>
        </w:rPr>
        <w:t>et al</w:t>
      </w:r>
      <w:r w:rsidR="00B944DA">
        <w:rPr>
          <w:lang w:val="en-GB"/>
        </w:rPr>
        <w:t>., 1996)</w:t>
      </w:r>
      <w:r>
        <w:rPr>
          <w:lang w:val="en-GB"/>
        </w:rPr>
        <w:fldChar w:fldCharType="end"/>
      </w:r>
      <w:r>
        <w:rPr>
          <w:lang w:val="en-GB"/>
        </w:rPr>
        <w:t xml:space="preserve">. </w:t>
      </w:r>
      <w:r w:rsidR="00607052">
        <w:rPr>
          <w:lang w:val="en-GB"/>
        </w:rPr>
        <w:t>Carprofen is characterised by a low volume of distribution in steady state of 0.093 L/kg in sheep (Welsh</w:t>
      </w:r>
      <w:r w:rsidR="00F254E9" w:rsidRPr="00F254E9">
        <w:rPr>
          <w:i/>
          <w:lang w:val="en-GB"/>
        </w:rPr>
        <w:t xml:space="preserve"> </w:t>
      </w:r>
      <w:r w:rsidR="00F254E9" w:rsidRPr="00FF5129">
        <w:rPr>
          <w:i/>
          <w:lang w:val="en-GB"/>
        </w:rPr>
        <w:t>et al.</w:t>
      </w:r>
      <w:r w:rsidR="00F254E9">
        <w:rPr>
          <w:lang w:val="en-GB"/>
        </w:rPr>
        <w:t>, 1992</w:t>
      </w:r>
      <w:r w:rsidR="00607052">
        <w:rPr>
          <w:lang w:val="en-GB"/>
        </w:rPr>
        <w:t xml:space="preserve">), 0.14 L/kg in the dog (McKellar </w:t>
      </w:r>
      <w:r w:rsidR="00F254E9" w:rsidRPr="00FF5129">
        <w:rPr>
          <w:i/>
          <w:lang w:val="en-GB"/>
        </w:rPr>
        <w:t>et al.</w:t>
      </w:r>
      <w:r w:rsidR="00F254E9">
        <w:rPr>
          <w:lang w:val="en-GB"/>
        </w:rPr>
        <w:t xml:space="preserve">, </w:t>
      </w:r>
      <w:r w:rsidR="00607052">
        <w:rPr>
          <w:lang w:val="en-GB"/>
        </w:rPr>
        <w:t>1990) and 0,091 L/kg in the cow</w:t>
      </w:r>
      <w:r w:rsidR="00F254E9">
        <w:rPr>
          <w:lang w:val="en-GB"/>
        </w:rPr>
        <w:t xml:space="preserve"> (Lohuis </w:t>
      </w:r>
      <w:r w:rsidR="00F254E9" w:rsidRPr="00FF5129">
        <w:rPr>
          <w:i/>
          <w:lang w:val="en-GB"/>
        </w:rPr>
        <w:t>et al.</w:t>
      </w:r>
      <w:r w:rsidR="00F254E9">
        <w:rPr>
          <w:lang w:val="en-GB"/>
        </w:rPr>
        <w:t>, 1991).</w:t>
      </w:r>
      <w:r w:rsidR="00607052">
        <w:rPr>
          <w:lang w:val="en-GB"/>
        </w:rPr>
        <w:t xml:space="preserve"> Furthermore, it is known for its long half-life of elimination in the horse (21.9 hours) </w:t>
      </w:r>
      <w:r w:rsidR="00607052">
        <w:rPr>
          <w:lang w:val="en-GB"/>
        </w:rPr>
        <w:fldChar w:fldCharType="begin"/>
      </w:r>
      <w:r w:rsidR="00607052">
        <w:rPr>
          <w:lang w:val="en-GB"/>
        </w:rPr>
        <w:instrText>ADDIN RW.CITE{{180 McKellar,Q.A. 1991}}</w:instrText>
      </w:r>
      <w:r w:rsidR="00607052">
        <w:rPr>
          <w:lang w:val="en-GB"/>
        </w:rPr>
        <w:fldChar w:fldCharType="separate"/>
      </w:r>
      <w:r w:rsidR="00607052">
        <w:rPr>
          <w:lang w:val="en-GB"/>
        </w:rPr>
        <w:t xml:space="preserve">(McKellar </w:t>
      </w:r>
      <w:r w:rsidR="00607052" w:rsidRPr="0006783E">
        <w:rPr>
          <w:i/>
          <w:lang w:val="en-GB"/>
        </w:rPr>
        <w:t>et al.</w:t>
      </w:r>
      <w:r w:rsidR="00607052">
        <w:rPr>
          <w:lang w:val="en-GB"/>
        </w:rPr>
        <w:t>, 1991)</w:t>
      </w:r>
      <w:r w:rsidR="00607052">
        <w:rPr>
          <w:lang w:val="en-GB"/>
        </w:rPr>
        <w:fldChar w:fldCharType="end"/>
      </w:r>
      <w:r w:rsidR="00607052">
        <w:rPr>
          <w:lang w:val="en-GB"/>
        </w:rPr>
        <w:t xml:space="preserve">, the cow (30.7 hours) </w:t>
      </w:r>
      <w:r w:rsidR="00F254E9">
        <w:rPr>
          <w:lang w:val="en-GB"/>
        </w:rPr>
        <w:t xml:space="preserve">(Lohuis </w:t>
      </w:r>
      <w:r w:rsidR="00F254E9" w:rsidRPr="00FF5129">
        <w:rPr>
          <w:i/>
          <w:lang w:val="en-GB"/>
        </w:rPr>
        <w:t>et al.</w:t>
      </w:r>
      <w:r w:rsidR="00F254E9">
        <w:rPr>
          <w:lang w:val="en-GB"/>
        </w:rPr>
        <w:t>, 1991) and sheep (26.1 h) (Welsh</w:t>
      </w:r>
      <w:r w:rsidR="00F254E9" w:rsidRPr="00F254E9">
        <w:rPr>
          <w:i/>
          <w:lang w:val="en-GB"/>
        </w:rPr>
        <w:t xml:space="preserve"> </w:t>
      </w:r>
      <w:r w:rsidR="00F254E9" w:rsidRPr="00FF5129">
        <w:rPr>
          <w:i/>
          <w:lang w:val="en-GB"/>
        </w:rPr>
        <w:t>et al.</w:t>
      </w:r>
      <w:r w:rsidR="00F254E9">
        <w:rPr>
          <w:lang w:val="en-GB"/>
        </w:rPr>
        <w:t>, 1992).</w:t>
      </w:r>
      <w:r w:rsidR="00607052">
        <w:rPr>
          <w:lang w:val="en-GB"/>
        </w:rPr>
        <w:t xml:space="preserve"> The clearance ranges </w:t>
      </w:r>
      <w:r w:rsidR="00F254E9">
        <w:rPr>
          <w:lang w:val="en-GB"/>
        </w:rPr>
        <w:t xml:space="preserve">between 0.75 ml/kg/h in horses </w:t>
      </w:r>
      <w:r w:rsidR="00F254E9">
        <w:rPr>
          <w:lang w:val="en-GB"/>
        </w:rPr>
        <w:fldChar w:fldCharType="begin"/>
      </w:r>
      <w:r w:rsidR="00F254E9">
        <w:rPr>
          <w:lang w:val="en-GB"/>
        </w:rPr>
        <w:instrText>ADDIN RW.CITE{{180 McKellar,Q.A. 1991}}</w:instrText>
      </w:r>
      <w:r w:rsidR="00F254E9">
        <w:rPr>
          <w:lang w:val="en-GB"/>
        </w:rPr>
        <w:fldChar w:fldCharType="separate"/>
      </w:r>
      <w:r w:rsidR="00F254E9">
        <w:rPr>
          <w:lang w:val="en-GB"/>
        </w:rPr>
        <w:t xml:space="preserve">(McKellar </w:t>
      </w:r>
      <w:r w:rsidR="00F254E9" w:rsidRPr="0006783E">
        <w:rPr>
          <w:i/>
          <w:lang w:val="en-GB"/>
        </w:rPr>
        <w:t>et al.</w:t>
      </w:r>
      <w:r w:rsidR="00F254E9">
        <w:rPr>
          <w:lang w:val="en-GB"/>
        </w:rPr>
        <w:t>, 1991)</w:t>
      </w:r>
      <w:r w:rsidR="00F254E9">
        <w:rPr>
          <w:lang w:val="en-GB"/>
        </w:rPr>
        <w:fldChar w:fldCharType="end"/>
      </w:r>
      <w:r w:rsidR="00607052">
        <w:rPr>
          <w:lang w:val="en-GB"/>
        </w:rPr>
        <w:t>, 2.4 ml/kg/h in cattle and 2.5 ml/kg/h in sheep</w:t>
      </w:r>
      <w:r w:rsidR="00F254E9">
        <w:rPr>
          <w:lang w:val="en-GB"/>
        </w:rPr>
        <w:t xml:space="preserve"> (Welsh</w:t>
      </w:r>
      <w:r w:rsidR="00F254E9" w:rsidRPr="00F254E9">
        <w:rPr>
          <w:i/>
          <w:lang w:val="en-GB"/>
        </w:rPr>
        <w:t xml:space="preserve"> </w:t>
      </w:r>
      <w:r w:rsidR="00F254E9" w:rsidRPr="00FF5129">
        <w:rPr>
          <w:i/>
          <w:lang w:val="en-GB"/>
        </w:rPr>
        <w:t>et al.</w:t>
      </w:r>
      <w:r w:rsidR="00F254E9">
        <w:rPr>
          <w:lang w:val="en-GB"/>
        </w:rPr>
        <w:t>, 1992).</w:t>
      </w:r>
      <w:r w:rsidR="00607052">
        <w:rPr>
          <w:lang w:val="en-GB"/>
        </w:rPr>
        <w:t xml:space="preserve"> </w:t>
      </w:r>
      <w:r w:rsidR="0083226D" w:rsidRPr="005B71B1">
        <w:rPr>
          <w:lang w:val="en-GB"/>
        </w:rPr>
        <w:t>When looking at the different enantiomers of the chiral drug carprofen</w:t>
      </w:r>
      <w:r w:rsidR="005053FF">
        <w:rPr>
          <w:lang w:val="en-GB"/>
        </w:rPr>
        <w:t xml:space="preserve"> as opposed to the total carprofen concentration</w:t>
      </w:r>
      <w:r w:rsidR="00617B8D" w:rsidRPr="00617B8D">
        <w:rPr>
          <w:lang w:val="en-GB"/>
        </w:rPr>
        <w:t>, the R</w:t>
      </w:r>
      <w:r w:rsidR="0083226D" w:rsidRPr="005B71B1">
        <w:rPr>
          <w:lang w:val="en-GB"/>
        </w:rPr>
        <w:t>(-)</w:t>
      </w:r>
      <w:r w:rsidR="0083226D">
        <w:rPr>
          <w:lang w:val="en-GB"/>
        </w:rPr>
        <w:t xml:space="preserve"> </w:t>
      </w:r>
      <w:r w:rsidR="0083226D" w:rsidRPr="005B71B1">
        <w:rPr>
          <w:lang w:val="en-GB"/>
        </w:rPr>
        <w:t xml:space="preserve">carprofen plasma concentrations </w:t>
      </w:r>
      <w:r w:rsidR="005053FF" w:rsidRPr="005053FF">
        <w:rPr>
          <w:lang w:val="en-GB"/>
        </w:rPr>
        <w:t>exceeds</w:t>
      </w:r>
      <w:r w:rsidR="0083226D" w:rsidRPr="005B71B1">
        <w:rPr>
          <w:lang w:val="en-GB"/>
        </w:rPr>
        <w:t xml:space="preserve"> those of the S(+)</w:t>
      </w:r>
      <w:r w:rsidR="00F254E9">
        <w:rPr>
          <w:lang w:val="en-GB"/>
        </w:rPr>
        <w:t xml:space="preserve"> carprofen</w:t>
      </w:r>
      <w:r w:rsidR="0083226D" w:rsidRPr="005B71B1">
        <w:rPr>
          <w:lang w:val="en-GB"/>
        </w:rPr>
        <w:t>. Furthermore,</w:t>
      </w:r>
      <w:r w:rsidR="005053FF" w:rsidRPr="005053FF">
        <w:rPr>
          <w:lang w:val="en-GB"/>
        </w:rPr>
        <w:t xml:space="preserve"> in species such as the horse, </w:t>
      </w:r>
      <w:r w:rsidR="0083226D" w:rsidRPr="005B71B1">
        <w:rPr>
          <w:lang w:val="en-GB"/>
        </w:rPr>
        <w:t xml:space="preserve">the mean residence time and elimination half-life </w:t>
      </w:r>
      <w:r w:rsidR="005053FF">
        <w:rPr>
          <w:lang w:val="en-GB"/>
        </w:rPr>
        <w:t xml:space="preserve">have been found to be </w:t>
      </w:r>
      <w:r w:rsidR="00EC2236">
        <w:rPr>
          <w:lang w:val="en-GB"/>
        </w:rPr>
        <w:t>three</w:t>
      </w:r>
      <w:r w:rsidR="005053FF">
        <w:rPr>
          <w:lang w:val="en-GB"/>
        </w:rPr>
        <w:t xml:space="preserve"> times</w:t>
      </w:r>
      <w:r w:rsidR="0083226D" w:rsidRPr="005B71B1">
        <w:rPr>
          <w:lang w:val="en-GB"/>
        </w:rPr>
        <w:t xml:space="preserve"> longer for R(-) carprofen than for S(+)</w:t>
      </w:r>
      <w:r w:rsidR="005053FF">
        <w:rPr>
          <w:lang w:val="en-GB"/>
        </w:rPr>
        <w:t xml:space="preserve"> </w:t>
      </w:r>
      <w:r w:rsidR="0083226D" w:rsidRPr="005B71B1">
        <w:rPr>
          <w:lang w:val="en-GB"/>
        </w:rPr>
        <w:t>carprofen when administered at 0.7 mg/kg</w:t>
      </w:r>
      <w:r w:rsidR="005053FF" w:rsidRPr="005053FF">
        <w:rPr>
          <w:lang w:val="en-GB"/>
        </w:rPr>
        <w:t xml:space="preserve">, while </w:t>
      </w:r>
      <w:r w:rsidR="0083226D" w:rsidRPr="005B71B1">
        <w:rPr>
          <w:lang w:val="en-GB"/>
        </w:rPr>
        <w:t xml:space="preserve">the clearance of the S(+) carprofen was 5.7 times more rapid (Lees </w:t>
      </w:r>
      <w:r w:rsidR="00F254E9" w:rsidRPr="005B71B1">
        <w:rPr>
          <w:i/>
          <w:lang w:val="en-GB"/>
        </w:rPr>
        <w:t>et al</w:t>
      </w:r>
      <w:r w:rsidR="00F254E9">
        <w:rPr>
          <w:lang w:val="en-GB"/>
        </w:rPr>
        <w:t>.,</w:t>
      </w:r>
      <w:r w:rsidR="00617B8D">
        <w:rPr>
          <w:lang w:val="en-GB"/>
        </w:rPr>
        <w:t xml:space="preserve"> </w:t>
      </w:r>
      <w:r w:rsidR="0083226D" w:rsidRPr="005B71B1">
        <w:rPr>
          <w:lang w:val="en-GB"/>
        </w:rPr>
        <w:t>2002). The enantiomer concentrations were found to increase in direct proportion to the administered dose. Even though quantitatively, the R(-) enantiomer is predominant, the effect of racemic carprofen can be almost completely ascribed to</w:t>
      </w:r>
      <w:r w:rsidR="00911BF7">
        <w:rPr>
          <w:lang w:val="en-GB"/>
        </w:rPr>
        <w:t xml:space="preserve"> the S(+) enantiomer (</w:t>
      </w:r>
      <w:r w:rsidR="0083226D" w:rsidRPr="005B71B1">
        <w:rPr>
          <w:lang w:val="en-GB"/>
        </w:rPr>
        <w:t xml:space="preserve">Lees </w:t>
      </w:r>
      <w:r w:rsidR="004C51DB" w:rsidRPr="00FF5129">
        <w:rPr>
          <w:i/>
          <w:lang w:val="en-GB"/>
        </w:rPr>
        <w:t>et al.</w:t>
      </w:r>
      <w:r w:rsidR="004C51DB">
        <w:rPr>
          <w:lang w:val="en-GB"/>
        </w:rPr>
        <w:t xml:space="preserve">, </w:t>
      </w:r>
      <w:r w:rsidR="0083226D" w:rsidRPr="005B71B1">
        <w:rPr>
          <w:lang w:val="en-GB"/>
        </w:rPr>
        <w:t>2004), which is characterised by a significantly higher potency</w:t>
      </w:r>
      <w:r w:rsidR="005053FF">
        <w:rPr>
          <w:lang w:val="en-GB"/>
        </w:rPr>
        <w:t>.</w:t>
      </w:r>
    </w:p>
    <w:p w14:paraId="230CFC41" w14:textId="77777777" w:rsidR="00776C4D" w:rsidRPr="0083226D" w:rsidRDefault="00776C4D" w:rsidP="00607052">
      <w:pPr>
        <w:spacing w:after="0" w:line="480" w:lineRule="auto"/>
        <w:jc w:val="both"/>
        <w:rPr>
          <w:lang w:val="en-GB"/>
        </w:rPr>
      </w:pPr>
    </w:p>
    <w:p w14:paraId="6BE205AD" w14:textId="3CEC5C13" w:rsidR="003851F9" w:rsidRDefault="00363513" w:rsidP="003851F9">
      <w:pPr>
        <w:spacing w:after="0" w:line="480" w:lineRule="auto"/>
        <w:jc w:val="both"/>
        <w:rPr>
          <w:lang w:val="en-GB"/>
        </w:rPr>
      </w:pPr>
      <w:r>
        <w:rPr>
          <w:lang w:val="en-GB"/>
        </w:rPr>
        <w:t>Due to the complexity of working with wild</w:t>
      </w:r>
      <w:r w:rsidR="009D5CF4">
        <w:rPr>
          <w:lang w:val="en-GB"/>
        </w:rPr>
        <w:t>, endangered</w:t>
      </w:r>
      <w:r>
        <w:rPr>
          <w:lang w:val="en-GB"/>
        </w:rPr>
        <w:t xml:space="preserve"> animals,</w:t>
      </w:r>
      <w:r>
        <w:rPr>
          <w:color w:val="000000"/>
          <w:lang w:val="en-US"/>
        </w:rPr>
        <w:t xml:space="preserve"> we evaluate </w:t>
      </w:r>
      <w:r>
        <w:rPr>
          <w:lang w:val="en-GB"/>
        </w:rPr>
        <w:t xml:space="preserve">carprofen </w:t>
      </w:r>
      <w:r>
        <w:rPr>
          <w:color w:val="000000"/>
          <w:lang w:val="en-US"/>
        </w:rPr>
        <w:t xml:space="preserve">as it would be </w:t>
      </w:r>
      <w:r>
        <w:rPr>
          <w:lang w:val="en-GB"/>
        </w:rPr>
        <w:t xml:space="preserve">administered </w:t>
      </w:r>
      <w:r>
        <w:rPr>
          <w:color w:val="000000"/>
          <w:lang w:val="en-US"/>
        </w:rPr>
        <w:t>in</w:t>
      </w:r>
      <w:r w:rsidR="001A5FFC">
        <w:rPr>
          <w:lang w:val="en-GB"/>
        </w:rPr>
        <w:t xml:space="preserve"> </w:t>
      </w:r>
      <w:r>
        <w:rPr>
          <w:lang w:val="en-GB"/>
        </w:rPr>
        <w:t>clinical practice</w:t>
      </w:r>
      <w:r>
        <w:rPr>
          <w:color w:val="000000"/>
          <w:lang w:val="en-US"/>
        </w:rPr>
        <w:t>, which is</w:t>
      </w:r>
      <w:r>
        <w:rPr>
          <w:lang w:val="en-GB"/>
        </w:rPr>
        <w:t xml:space="preserve"> in conjunction with an antimicrobial</w:t>
      </w:r>
      <w:r w:rsidR="00CD4230">
        <w:rPr>
          <w:lang w:val="en-GB"/>
        </w:rPr>
        <w:t>,</w:t>
      </w:r>
      <w:r>
        <w:rPr>
          <w:lang w:val="en-GB"/>
        </w:rPr>
        <w:t xml:space="preserve"> while the animals </w:t>
      </w:r>
      <w:r w:rsidR="009D5CF4">
        <w:rPr>
          <w:lang w:val="en-GB"/>
        </w:rPr>
        <w:t xml:space="preserve">are </w:t>
      </w:r>
      <w:r>
        <w:rPr>
          <w:lang w:val="en-GB"/>
        </w:rPr>
        <w:t>immobilised</w:t>
      </w:r>
      <w:r w:rsidR="00CD4230">
        <w:rPr>
          <w:lang w:val="en-GB"/>
        </w:rPr>
        <w:t>.</w:t>
      </w:r>
    </w:p>
    <w:p w14:paraId="57EA0289" w14:textId="77777777" w:rsidR="00891A1A" w:rsidRDefault="00891A1A" w:rsidP="003851F9">
      <w:pPr>
        <w:spacing w:after="0" w:line="480" w:lineRule="auto"/>
        <w:jc w:val="both"/>
        <w:rPr>
          <w:lang w:val="en-GB"/>
        </w:rPr>
      </w:pPr>
    </w:p>
    <w:p w14:paraId="211674F4" w14:textId="77777777" w:rsidR="00567577" w:rsidRPr="005916CA" w:rsidRDefault="00363513" w:rsidP="003851F9">
      <w:pPr>
        <w:pStyle w:val="Heading1"/>
        <w:spacing w:before="0" w:after="0" w:line="480" w:lineRule="auto"/>
        <w:rPr>
          <w:sz w:val="24"/>
          <w:szCs w:val="24"/>
        </w:rPr>
      </w:pPr>
      <w:r w:rsidRPr="005916CA">
        <w:rPr>
          <w:sz w:val="24"/>
          <w:szCs w:val="24"/>
        </w:rPr>
        <w:t>Materials and Methods</w:t>
      </w:r>
    </w:p>
    <w:p w14:paraId="75916B09" w14:textId="77777777" w:rsidR="00567577" w:rsidRDefault="00363513" w:rsidP="003851F9">
      <w:pPr>
        <w:pStyle w:val="Heading2"/>
        <w:spacing w:before="0" w:after="0" w:line="480" w:lineRule="auto"/>
      </w:pPr>
      <w:bookmarkStart w:id="0" w:name="_Toc424122949"/>
      <w:bookmarkStart w:id="1" w:name="_Toc447283326"/>
      <w:bookmarkStart w:id="2" w:name="_Toc457759872"/>
      <w:r>
        <w:t>Animals</w:t>
      </w:r>
    </w:p>
    <w:p w14:paraId="66C43386" w14:textId="5E674B73" w:rsidR="00567577" w:rsidRDefault="00363513" w:rsidP="003851F9">
      <w:pPr>
        <w:spacing w:after="0" w:line="480" w:lineRule="auto"/>
        <w:jc w:val="both"/>
        <w:rPr>
          <w:lang w:val="en-GB"/>
        </w:rPr>
      </w:pPr>
      <w:r>
        <w:rPr>
          <w:lang w:val="en-GB"/>
        </w:rPr>
        <w:t xml:space="preserve">The study </w:t>
      </w:r>
      <w:r w:rsidR="00C0696A">
        <w:rPr>
          <w:lang w:val="en-GB"/>
        </w:rPr>
        <w:t>proposal was reviewed and</w:t>
      </w:r>
      <w:r>
        <w:rPr>
          <w:lang w:val="en-GB"/>
        </w:rPr>
        <w:t xml:space="preserve"> approved by the Animal Ethics Committee of the University of Pretoria (Approval number: V074-15). Six white rhinoceros, one female and five </w:t>
      </w:r>
      <w:r>
        <w:rPr>
          <w:lang w:val="en-GB"/>
        </w:rPr>
        <w:lastRenderedPageBreak/>
        <w:t xml:space="preserve">males from ‘The Rhino Orphanage’ in South Africa were included in the study. The animals were between 15 and 30 months old, weighing in average 670 (538 – 902) kg. The detailed characteristics of the rhinoceros are summarised in </w:t>
      </w:r>
      <w:r w:rsidR="00BF4F1D">
        <w:rPr>
          <w:lang w:val="en-GB"/>
        </w:rPr>
        <w:t>Table 1.</w:t>
      </w:r>
      <w:r>
        <w:rPr>
          <w:lang w:val="en-GB"/>
        </w:rPr>
        <w:t xml:space="preserve"> Details on the living conditions, daily feeds and the habituation of the animals to the touching of their ears are presented in a previous study on the pharmacokinetics of the concurrently administered enrofloxacin.</w:t>
      </w:r>
    </w:p>
    <w:p w14:paraId="7101775C" w14:textId="77777777" w:rsidR="005916CA" w:rsidRDefault="005916CA" w:rsidP="003851F9">
      <w:pPr>
        <w:spacing w:after="0" w:line="480" w:lineRule="auto"/>
        <w:jc w:val="both"/>
        <w:rPr>
          <w:lang w:val="en-GB"/>
        </w:rPr>
      </w:pPr>
    </w:p>
    <w:p w14:paraId="1EB9B92F" w14:textId="086FB4A6" w:rsidR="00440097" w:rsidRPr="00440097" w:rsidRDefault="002241AE" w:rsidP="00440097">
      <w:pPr>
        <w:spacing w:line="240" w:lineRule="auto"/>
        <w:jc w:val="both"/>
        <w:rPr>
          <w:lang w:val="en-GB"/>
        </w:rPr>
      </w:pPr>
      <w:r w:rsidRPr="00440097">
        <w:rPr>
          <w:b/>
          <w:lang w:val="en-GB"/>
        </w:rPr>
        <w:t>Table 1</w:t>
      </w:r>
      <w:r w:rsidR="00440097" w:rsidRPr="00440097">
        <w:rPr>
          <w:b/>
          <w:lang w:val="en-GB"/>
        </w:rPr>
        <w:t>:</w:t>
      </w:r>
      <w:r w:rsidR="00440097" w:rsidRPr="00440097">
        <w:rPr>
          <w:lang w:val="en-GB"/>
        </w:rPr>
        <w:t xml:space="preserve"> </w:t>
      </w:r>
      <w:r w:rsidR="00440097" w:rsidRPr="00440097">
        <w:rPr>
          <w:b/>
          <w:szCs w:val="24"/>
          <w:lang w:val="en-GB"/>
        </w:rPr>
        <w:t>Characteristics of the six white rhinoceros used in the study listed according to their age</w:t>
      </w:r>
      <w:r w:rsidR="00440097" w:rsidRPr="00440097">
        <w:rPr>
          <w:szCs w:val="24"/>
          <w:lang w:val="en-GB"/>
        </w:rPr>
        <w:t>.</w:t>
      </w:r>
    </w:p>
    <w:tbl>
      <w:tblPr>
        <w:tblStyle w:val="TableGrid"/>
        <w:tblW w:w="7104" w:type="dxa"/>
        <w:tblLook w:val="04A0" w:firstRow="1" w:lastRow="0" w:firstColumn="1" w:lastColumn="0" w:noHBand="0" w:noVBand="1"/>
      </w:tblPr>
      <w:tblGrid>
        <w:gridCol w:w="1843"/>
        <w:gridCol w:w="1843"/>
        <w:gridCol w:w="1576"/>
        <w:gridCol w:w="1842"/>
      </w:tblGrid>
      <w:tr w:rsidR="00440097" w14:paraId="518CDEEE" w14:textId="77777777" w:rsidTr="008958A9">
        <w:tc>
          <w:tcPr>
            <w:tcW w:w="1843" w:type="dxa"/>
            <w:vAlign w:val="center"/>
          </w:tcPr>
          <w:p w14:paraId="560212CC" w14:textId="77777777" w:rsidR="00440097" w:rsidRDefault="00440097" w:rsidP="008958A9">
            <w:pPr>
              <w:ind w:left="18"/>
              <w:jc w:val="center"/>
              <w:rPr>
                <w:sz w:val="22"/>
                <w:lang w:val="en-GB"/>
              </w:rPr>
            </w:pPr>
            <w:r>
              <w:rPr>
                <w:sz w:val="22"/>
              </w:rPr>
              <w:t>Rhino</w:t>
            </w:r>
          </w:p>
        </w:tc>
        <w:tc>
          <w:tcPr>
            <w:tcW w:w="1843" w:type="dxa"/>
            <w:vAlign w:val="center"/>
          </w:tcPr>
          <w:p w14:paraId="2897FAF8" w14:textId="77777777" w:rsidR="00440097" w:rsidRDefault="00440097" w:rsidP="008958A9">
            <w:pPr>
              <w:ind w:left="18"/>
              <w:jc w:val="center"/>
              <w:rPr>
                <w:sz w:val="22"/>
                <w:lang w:val="en-GB"/>
              </w:rPr>
            </w:pPr>
            <w:r>
              <w:rPr>
                <w:sz w:val="22"/>
                <w:lang w:val="en-GB"/>
              </w:rPr>
              <w:t xml:space="preserve">Age (months) </w:t>
            </w:r>
          </w:p>
        </w:tc>
        <w:tc>
          <w:tcPr>
            <w:tcW w:w="1576" w:type="dxa"/>
            <w:vAlign w:val="center"/>
          </w:tcPr>
          <w:p w14:paraId="6983D448" w14:textId="77777777" w:rsidR="00440097" w:rsidRDefault="00440097" w:rsidP="008958A9">
            <w:pPr>
              <w:ind w:left="18"/>
              <w:jc w:val="center"/>
              <w:rPr>
                <w:sz w:val="22"/>
              </w:rPr>
            </w:pPr>
            <w:r>
              <w:rPr>
                <w:sz w:val="22"/>
              </w:rPr>
              <w:t>Sex</w:t>
            </w:r>
          </w:p>
        </w:tc>
        <w:tc>
          <w:tcPr>
            <w:tcW w:w="1842" w:type="dxa"/>
            <w:vAlign w:val="center"/>
          </w:tcPr>
          <w:p w14:paraId="0173C658" w14:textId="77777777" w:rsidR="00440097" w:rsidRDefault="00440097" w:rsidP="008958A9">
            <w:pPr>
              <w:ind w:left="18"/>
              <w:jc w:val="center"/>
              <w:rPr>
                <w:sz w:val="22"/>
              </w:rPr>
            </w:pPr>
            <w:r>
              <w:rPr>
                <w:sz w:val="22"/>
              </w:rPr>
              <w:t xml:space="preserve">Weight (kg) </w:t>
            </w:r>
          </w:p>
        </w:tc>
      </w:tr>
      <w:tr w:rsidR="00440097" w14:paraId="74888DB9" w14:textId="77777777" w:rsidTr="008958A9">
        <w:tc>
          <w:tcPr>
            <w:tcW w:w="1843" w:type="dxa"/>
            <w:vAlign w:val="center"/>
          </w:tcPr>
          <w:p w14:paraId="24513CCF" w14:textId="77777777" w:rsidR="00440097" w:rsidRDefault="00440097" w:rsidP="008958A9">
            <w:pPr>
              <w:ind w:left="18"/>
              <w:jc w:val="center"/>
              <w:rPr>
                <w:sz w:val="22"/>
              </w:rPr>
            </w:pPr>
            <w:r>
              <w:rPr>
                <w:sz w:val="22"/>
              </w:rPr>
              <w:t>Rhino I</w:t>
            </w:r>
          </w:p>
        </w:tc>
        <w:tc>
          <w:tcPr>
            <w:tcW w:w="1843" w:type="dxa"/>
            <w:vAlign w:val="center"/>
          </w:tcPr>
          <w:p w14:paraId="5B96A92A" w14:textId="77777777" w:rsidR="00440097" w:rsidRDefault="00440097" w:rsidP="008958A9">
            <w:pPr>
              <w:ind w:left="18"/>
              <w:jc w:val="center"/>
              <w:rPr>
                <w:sz w:val="22"/>
              </w:rPr>
            </w:pPr>
            <w:r>
              <w:rPr>
                <w:sz w:val="22"/>
              </w:rPr>
              <w:t>15</w:t>
            </w:r>
          </w:p>
        </w:tc>
        <w:tc>
          <w:tcPr>
            <w:tcW w:w="1576" w:type="dxa"/>
            <w:vAlign w:val="center"/>
          </w:tcPr>
          <w:p w14:paraId="3DE4938A" w14:textId="77777777" w:rsidR="00440097" w:rsidRDefault="00440097" w:rsidP="008958A9">
            <w:pPr>
              <w:ind w:left="18"/>
              <w:jc w:val="center"/>
              <w:rPr>
                <w:sz w:val="22"/>
              </w:rPr>
            </w:pPr>
            <w:r>
              <w:rPr>
                <w:sz w:val="22"/>
              </w:rPr>
              <w:t>Female</w:t>
            </w:r>
          </w:p>
        </w:tc>
        <w:tc>
          <w:tcPr>
            <w:tcW w:w="1842" w:type="dxa"/>
            <w:vAlign w:val="center"/>
          </w:tcPr>
          <w:p w14:paraId="04FCE276" w14:textId="77777777" w:rsidR="00440097" w:rsidRDefault="00440097" w:rsidP="008958A9">
            <w:pPr>
              <w:ind w:left="18"/>
              <w:jc w:val="center"/>
              <w:rPr>
                <w:sz w:val="22"/>
              </w:rPr>
            </w:pPr>
            <w:r>
              <w:rPr>
                <w:sz w:val="22"/>
              </w:rPr>
              <w:t>556</w:t>
            </w:r>
          </w:p>
        </w:tc>
      </w:tr>
      <w:tr w:rsidR="00440097" w14:paraId="7A1CF52C" w14:textId="77777777" w:rsidTr="008958A9">
        <w:tc>
          <w:tcPr>
            <w:tcW w:w="1843" w:type="dxa"/>
            <w:vAlign w:val="center"/>
          </w:tcPr>
          <w:p w14:paraId="35B1EFA3" w14:textId="77777777" w:rsidR="00440097" w:rsidRDefault="00440097" w:rsidP="008958A9">
            <w:pPr>
              <w:ind w:left="18"/>
              <w:jc w:val="center"/>
              <w:rPr>
                <w:sz w:val="22"/>
              </w:rPr>
            </w:pPr>
            <w:r>
              <w:rPr>
                <w:sz w:val="22"/>
              </w:rPr>
              <w:t>Rhino II</w:t>
            </w:r>
          </w:p>
        </w:tc>
        <w:tc>
          <w:tcPr>
            <w:tcW w:w="1843" w:type="dxa"/>
            <w:vAlign w:val="center"/>
          </w:tcPr>
          <w:p w14:paraId="06431CC1" w14:textId="77777777" w:rsidR="00440097" w:rsidRDefault="00440097" w:rsidP="008958A9">
            <w:pPr>
              <w:ind w:left="18"/>
              <w:jc w:val="center"/>
              <w:rPr>
                <w:sz w:val="22"/>
              </w:rPr>
            </w:pPr>
            <w:r>
              <w:rPr>
                <w:sz w:val="22"/>
              </w:rPr>
              <w:t>15</w:t>
            </w:r>
          </w:p>
        </w:tc>
        <w:tc>
          <w:tcPr>
            <w:tcW w:w="1576" w:type="dxa"/>
            <w:vAlign w:val="center"/>
          </w:tcPr>
          <w:p w14:paraId="57B2D81A" w14:textId="77777777" w:rsidR="00440097" w:rsidRDefault="00440097" w:rsidP="008958A9">
            <w:pPr>
              <w:ind w:left="18"/>
              <w:jc w:val="center"/>
              <w:rPr>
                <w:sz w:val="22"/>
              </w:rPr>
            </w:pPr>
            <w:r>
              <w:rPr>
                <w:sz w:val="22"/>
              </w:rPr>
              <w:t>Male</w:t>
            </w:r>
          </w:p>
        </w:tc>
        <w:tc>
          <w:tcPr>
            <w:tcW w:w="1842" w:type="dxa"/>
            <w:vAlign w:val="center"/>
          </w:tcPr>
          <w:p w14:paraId="03193BEF" w14:textId="77777777" w:rsidR="00440097" w:rsidRDefault="00440097" w:rsidP="008958A9">
            <w:pPr>
              <w:ind w:left="18"/>
              <w:jc w:val="center"/>
              <w:rPr>
                <w:sz w:val="22"/>
              </w:rPr>
            </w:pPr>
            <w:r>
              <w:rPr>
                <w:sz w:val="22"/>
              </w:rPr>
              <w:t>538</w:t>
            </w:r>
          </w:p>
        </w:tc>
      </w:tr>
      <w:tr w:rsidR="00440097" w14:paraId="1EAC7634" w14:textId="77777777" w:rsidTr="008958A9">
        <w:tc>
          <w:tcPr>
            <w:tcW w:w="1843" w:type="dxa"/>
            <w:vAlign w:val="center"/>
          </w:tcPr>
          <w:p w14:paraId="43F67F6A" w14:textId="77777777" w:rsidR="00440097" w:rsidRDefault="00440097" w:rsidP="008958A9">
            <w:pPr>
              <w:ind w:left="18"/>
              <w:jc w:val="center"/>
              <w:rPr>
                <w:sz w:val="22"/>
              </w:rPr>
            </w:pPr>
            <w:r>
              <w:rPr>
                <w:sz w:val="22"/>
              </w:rPr>
              <w:t>Rhino IV</w:t>
            </w:r>
          </w:p>
        </w:tc>
        <w:tc>
          <w:tcPr>
            <w:tcW w:w="1843" w:type="dxa"/>
            <w:vAlign w:val="center"/>
          </w:tcPr>
          <w:p w14:paraId="6282DB99" w14:textId="77777777" w:rsidR="00440097" w:rsidRDefault="00440097" w:rsidP="008958A9">
            <w:pPr>
              <w:ind w:left="18"/>
              <w:jc w:val="center"/>
              <w:rPr>
                <w:sz w:val="22"/>
              </w:rPr>
            </w:pPr>
            <w:r>
              <w:rPr>
                <w:sz w:val="22"/>
              </w:rPr>
              <w:t>19</w:t>
            </w:r>
          </w:p>
        </w:tc>
        <w:tc>
          <w:tcPr>
            <w:tcW w:w="1576" w:type="dxa"/>
            <w:vAlign w:val="center"/>
          </w:tcPr>
          <w:p w14:paraId="512F7178" w14:textId="77777777" w:rsidR="00440097" w:rsidRDefault="00440097" w:rsidP="008958A9">
            <w:pPr>
              <w:ind w:left="18"/>
              <w:jc w:val="center"/>
              <w:rPr>
                <w:sz w:val="22"/>
              </w:rPr>
            </w:pPr>
            <w:r>
              <w:rPr>
                <w:sz w:val="22"/>
              </w:rPr>
              <w:t>Male</w:t>
            </w:r>
          </w:p>
        </w:tc>
        <w:tc>
          <w:tcPr>
            <w:tcW w:w="1842" w:type="dxa"/>
            <w:vAlign w:val="center"/>
          </w:tcPr>
          <w:p w14:paraId="2420F039" w14:textId="77777777" w:rsidR="00440097" w:rsidRDefault="00440097" w:rsidP="008958A9">
            <w:pPr>
              <w:ind w:left="18"/>
              <w:jc w:val="center"/>
              <w:rPr>
                <w:sz w:val="22"/>
              </w:rPr>
            </w:pPr>
            <w:r>
              <w:rPr>
                <w:sz w:val="22"/>
              </w:rPr>
              <w:t>551</w:t>
            </w:r>
          </w:p>
        </w:tc>
      </w:tr>
      <w:tr w:rsidR="00440097" w14:paraId="799B515F" w14:textId="77777777" w:rsidTr="008958A9">
        <w:tc>
          <w:tcPr>
            <w:tcW w:w="1843" w:type="dxa"/>
            <w:vAlign w:val="center"/>
          </w:tcPr>
          <w:p w14:paraId="593F64E8" w14:textId="77777777" w:rsidR="00440097" w:rsidRDefault="00440097" w:rsidP="008958A9">
            <w:pPr>
              <w:ind w:left="18"/>
              <w:jc w:val="center"/>
              <w:rPr>
                <w:sz w:val="22"/>
              </w:rPr>
            </w:pPr>
            <w:r>
              <w:rPr>
                <w:sz w:val="22"/>
              </w:rPr>
              <w:t>Rhino III</w:t>
            </w:r>
          </w:p>
        </w:tc>
        <w:tc>
          <w:tcPr>
            <w:tcW w:w="1843" w:type="dxa"/>
            <w:vAlign w:val="center"/>
          </w:tcPr>
          <w:p w14:paraId="700F0513" w14:textId="77777777" w:rsidR="00440097" w:rsidRDefault="00440097" w:rsidP="008958A9">
            <w:pPr>
              <w:ind w:left="18"/>
              <w:jc w:val="center"/>
              <w:rPr>
                <w:sz w:val="22"/>
              </w:rPr>
            </w:pPr>
            <w:r>
              <w:rPr>
                <w:sz w:val="22"/>
              </w:rPr>
              <w:t>20</w:t>
            </w:r>
          </w:p>
        </w:tc>
        <w:tc>
          <w:tcPr>
            <w:tcW w:w="1576" w:type="dxa"/>
            <w:vAlign w:val="center"/>
          </w:tcPr>
          <w:p w14:paraId="0B42A038" w14:textId="77777777" w:rsidR="00440097" w:rsidRDefault="00440097" w:rsidP="008958A9">
            <w:pPr>
              <w:ind w:left="18"/>
              <w:jc w:val="center"/>
              <w:rPr>
                <w:sz w:val="22"/>
              </w:rPr>
            </w:pPr>
            <w:r>
              <w:rPr>
                <w:sz w:val="22"/>
              </w:rPr>
              <w:t>Male</w:t>
            </w:r>
          </w:p>
        </w:tc>
        <w:tc>
          <w:tcPr>
            <w:tcW w:w="1842" w:type="dxa"/>
            <w:vAlign w:val="center"/>
          </w:tcPr>
          <w:p w14:paraId="160930A1" w14:textId="77777777" w:rsidR="00440097" w:rsidRDefault="00440097" w:rsidP="008958A9">
            <w:pPr>
              <w:ind w:left="18"/>
              <w:jc w:val="center"/>
              <w:rPr>
                <w:sz w:val="22"/>
              </w:rPr>
            </w:pPr>
            <w:r>
              <w:rPr>
                <w:sz w:val="22"/>
              </w:rPr>
              <w:t>573</w:t>
            </w:r>
          </w:p>
        </w:tc>
      </w:tr>
      <w:tr w:rsidR="00440097" w14:paraId="03B25D22" w14:textId="77777777" w:rsidTr="008958A9">
        <w:tc>
          <w:tcPr>
            <w:tcW w:w="1843" w:type="dxa"/>
            <w:vAlign w:val="center"/>
          </w:tcPr>
          <w:p w14:paraId="568DB540" w14:textId="77777777" w:rsidR="00440097" w:rsidRDefault="00440097" w:rsidP="008958A9">
            <w:pPr>
              <w:ind w:left="18"/>
              <w:jc w:val="center"/>
              <w:rPr>
                <w:sz w:val="22"/>
              </w:rPr>
            </w:pPr>
            <w:r>
              <w:rPr>
                <w:sz w:val="22"/>
              </w:rPr>
              <w:t>Rhino V</w:t>
            </w:r>
          </w:p>
        </w:tc>
        <w:tc>
          <w:tcPr>
            <w:tcW w:w="1843" w:type="dxa"/>
            <w:vAlign w:val="center"/>
          </w:tcPr>
          <w:p w14:paraId="156F4F50" w14:textId="77777777" w:rsidR="00440097" w:rsidRDefault="00440097" w:rsidP="008958A9">
            <w:pPr>
              <w:ind w:left="18"/>
              <w:jc w:val="center"/>
              <w:rPr>
                <w:sz w:val="22"/>
              </w:rPr>
            </w:pPr>
            <w:r>
              <w:rPr>
                <w:sz w:val="22"/>
              </w:rPr>
              <w:t>30</w:t>
            </w:r>
          </w:p>
        </w:tc>
        <w:tc>
          <w:tcPr>
            <w:tcW w:w="1576" w:type="dxa"/>
            <w:vAlign w:val="center"/>
          </w:tcPr>
          <w:p w14:paraId="6A427B97" w14:textId="77777777" w:rsidR="00440097" w:rsidRDefault="00440097" w:rsidP="008958A9">
            <w:pPr>
              <w:ind w:left="18"/>
              <w:jc w:val="center"/>
              <w:rPr>
                <w:sz w:val="22"/>
              </w:rPr>
            </w:pPr>
            <w:r>
              <w:rPr>
                <w:sz w:val="22"/>
              </w:rPr>
              <w:t>Male</w:t>
            </w:r>
          </w:p>
        </w:tc>
        <w:tc>
          <w:tcPr>
            <w:tcW w:w="1842" w:type="dxa"/>
            <w:vAlign w:val="center"/>
          </w:tcPr>
          <w:p w14:paraId="138C2D4B" w14:textId="77777777" w:rsidR="00440097" w:rsidRDefault="00440097" w:rsidP="008958A9">
            <w:pPr>
              <w:ind w:left="18"/>
              <w:jc w:val="center"/>
              <w:rPr>
                <w:sz w:val="22"/>
              </w:rPr>
            </w:pPr>
            <w:r>
              <w:rPr>
                <w:sz w:val="22"/>
              </w:rPr>
              <w:t>900</w:t>
            </w:r>
          </w:p>
        </w:tc>
      </w:tr>
      <w:tr w:rsidR="00440097" w14:paraId="0BC1C232" w14:textId="77777777" w:rsidTr="008958A9">
        <w:tc>
          <w:tcPr>
            <w:tcW w:w="1843" w:type="dxa"/>
            <w:vAlign w:val="center"/>
          </w:tcPr>
          <w:p w14:paraId="6CAB8E62" w14:textId="77777777" w:rsidR="00440097" w:rsidRDefault="00440097" w:rsidP="008958A9">
            <w:pPr>
              <w:ind w:left="18"/>
              <w:jc w:val="center"/>
              <w:rPr>
                <w:sz w:val="22"/>
              </w:rPr>
            </w:pPr>
            <w:r>
              <w:rPr>
                <w:sz w:val="22"/>
              </w:rPr>
              <w:t>Rhino VI</w:t>
            </w:r>
          </w:p>
        </w:tc>
        <w:tc>
          <w:tcPr>
            <w:tcW w:w="1843" w:type="dxa"/>
            <w:vAlign w:val="center"/>
          </w:tcPr>
          <w:p w14:paraId="0C8225D0" w14:textId="77777777" w:rsidR="00440097" w:rsidRDefault="00440097" w:rsidP="008958A9">
            <w:pPr>
              <w:ind w:left="18"/>
              <w:jc w:val="center"/>
              <w:rPr>
                <w:sz w:val="22"/>
              </w:rPr>
            </w:pPr>
            <w:r>
              <w:rPr>
                <w:sz w:val="22"/>
              </w:rPr>
              <w:t>30</w:t>
            </w:r>
          </w:p>
        </w:tc>
        <w:tc>
          <w:tcPr>
            <w:tcW w:w="1576" w:type="dxa"/>
            <w:vAlign w:val="center"/>
          </w:tcPr>
          <w:p w14:paraId="77F158BA" w14:textId="77777777" w:rsidR="00440097" w:rsidRDefault="00440097" w:rsidP="008958A9">
            <w:pPr>
              <w:ind w:left="18"/>
              <w:jc w:val="center"/>
              <w:rPr>
                <w:sz w:val="22"/>
              </w:rPr>
            </w:pPr>
            <w:r>
              <w:rPr>
                <w:sz w:val="22"/>
              </w:rPr>
              <w:t>Male</w:t>
            </w:r>
          </w:p>
        </w:tc>
        <w:tc>
          <w:tcPr>
            <w:tcW w:w="1842" w:type="dxa"/>
            <w:vAlign w:val="center"/>
          </w:tcPr>
          <w:p w14:paraId="00E5D24F" w14:textId="77777777" w:rsidR="00440097" w:rsidRDefault="00440097" w:rsidP="008958A9">
            <w:pPr>
              <w:ind w:left="18"/>
              <w:jc w:val="center"/>
              <w:rPr>
                <w:sz w:val="22"/>
              </w:rPr>
            </w:pPr>
            <w:r>
              <w:rPr>
                <w:sz w:val="22"/>
              </w:rPr>
              <w:t>902</w:t>
            </w:r>
          </w:p>
        </w:tc>
      </w:tr>
    </w:tbl>
    <w:p w14:paraId="63C4624F" w14:textId="77777777" w:rsidR="005916CA" w:rsidRDefault="005916CA" w:rsidP="003851F9">
      <w:pPr>
        <w:spacing w:after="0" w:line="480" w:lineRule="auto"/>
        <w:jc w:val="both"/>
        <w:rPr>
          <w:i/>
          <w:lang w:val="en-GB"/>
        </w:rPr>
      </w:pPr>
    </w:p>
    <w:p w14:paraId="5D1127C2" w14:textId="77777777" w:rsidR="00567577" w:rsidRDefault="00363513" w:rsidP="00891A1A">
      <w:pPr>
        <w:pStyle w:val="Heading2"/>
        <w:spacing w:before="0" w:after="0" w:line="480" w:lineRule="auto"/>
      </w:pPr>
      <w:r>
        <w:t>Experimental Design</w:t>
      </w:r>
      <w:bookmarkEnd w:id="0"/>
      <w:bookmarkEnd w:id="1"/>
      <w:bookmarkEnd w:id="2"/>
      <w:r>
        <w:t xml:space="preserve"> and Sampling Procedure</w:t>
      </w:r>
    </w:p>
    <w:p w14:paraId="20990547" w14:textId="3DA9921E" w:rsidR="00776C4D" w:rsidRDefault="00F65BCA" w:rsidP="00891A1A">
      <w:pPr>
        <w:spacing w:after="0" w:line="480" w:lineRule="auto"/>
        <w:jc w:val="both"/>
        <w:rPr>
          <w:lang w:val="en-GB"/>
        </w:rPr>
      </w:pPr>
      <w:r>
        <w:rPr>
          <w:lang w:val="en-GB"/>
        </w:rPr>
        <w:t>S</w:t>
      </w:r>
      <w:r w:rsidR="00363513">
        <w:rPr>
          <w:lang w:val="en-GB"/>
        </w:rPr>
        <w:t xml:space="preserve">ix white rhinoceros received a single </w:t>
      </w:r>
      <w:r w:rsidR="00CC1418">
        <w:rPr>
          <w:lang w:val="en-GB"/>
        </w:rPr>
        <w:t>i.m.</w:t>
      </w:r>
      <w:r w:rsidR="00363513">
        <w:rPr>
          <w:lang w:val="en-GB"/>
        </w:rPr>
        <w:t xml:space="preserve"> injection of racemic carprofen </w:t>
      </w:r>
      <w:r w:rsidR="00093742">
        <w:rPr>
          <w:lang w:val="en-GB"/>
        </w:rPr>
        <w:t>(</w:t>
      </w:r>
      <w:r w:rsidR="00093742" w:rsidRPr="00FF5129">
        <w:rPr>
          <w:lang w:val="en-GB"/>
        </w:rPr>
        <w:t>±6-chloro-</w:t>
      </w:r>
      <w:r w:rsidR="00093742">
        <w:t>α</w:t>
      </w:r>
      <w:r w:rsidR="00093742" w:rsidRPr="00FF5129">
        <w:rPr>
          <w:lang w:val="en-GB"/>
        </w:rPr>
        <w:t>-methyl-carbazole-2-acetic acid</w:t>
      </w:r>
      <w:r w:rsidR="00093742">
        <w:rPr>
          <w:lang w:val="en-GB"/>
        </w:rPr>
        <w:t xml:space="preserve">) </w:t>
      </w:r>
      <w:r w:rsidR="00363513">
        <w:rPr>
          <w:lang w:val="en-GB"/>
        </w:rPr>
        <w:t xml:space="preserve">at 1 mg/kg (Rimadyl </w:t>
      </w:r>
      <w:r w:rsidR="006D40F2">
        <w:rPr>
          <w:lang w:val="en-GB"/>
        </w:rPr>
        <w:t>Injectable</w:t>
      </w:r>
      <w:r w:rsidR="00093742">
        <w:rPr>
          <w:lang w:val="en-GB"/>
        </w:rPr>
        <w:t xml:space="preserve"> Solution</w:t>
      </w:r>
      <w:r w:rsidR="00363513">
        <w:rPr>
          <w:lang w:val="en-GB"/>
        </w:rPr>
        <w:t xml:space="preserve">, 50 mg/kg, Zoetis) into the </w:t>
      </w:r>
      <w:r w:rsidR="00A348E2">
        <w:rPr>
          <w:lang w:val="en-GB"/>
        </w:rPr>
        <w:t>gluteal muscle</w:t>
      </w:r>
      <w:r w:rsidR="00363513">
        <w:rPr>
          <w:lang w:val="en-GB"/>
        </w:rPr>
        <w:t xml:space="preserve">. </w:t>
      </w:r>
      <w:r w:rsidR="00CD4230">
        <w:rPr>
          <w:lang w:val="en-GB"/>
        </w:rPr>
        <w:t xml:space="preserve">No more than 18 ml of carprofen were injected at one injection site. </w:t>
      </w:r>
      <w:r w:rsidR="00363513">
        <w:rPr>
          <w:lang w:val="en-GB"/>
        </w:rPr>
        <w:t xml:space="preserve">Carprofen was administered in conjunction with a single dose of </w:t>
      </w:r>
      <w:r w:rsidR="00CC1418">
        <w:rPr>
          <w:lang w:val="en-GB"/>
        </w:rPr>
        <w:t>i.v.</w:t>
      </w:r>
      <w:r w:rsidR="00363513">
        <w:rPr>
          <w:lang w:val="en-GB"/>
        </w:rPr>
        <w:t xml:space="preserve"> enrofloxacin (12.5 mg/kg, Baytril, Injectable, Bayer Animal Health, 100 mg/ml), followed by a subsequent dose of oral enrofloxacin (12.5 mg/kg, Baytril, Bayer Animal Health, 10 % oral solution) after 10.45 </w:t>
      </w:r>
      <w:r w:rsidR="00363513" w:rsidRPr="00B2338F">
        <w:rPr>
          <w:lang w:val="en-GB"/>
        </w:rPr>
        <w:t xml:space="preserve">± </w:t>
      </w:r>
      <w:r w:rsidR="00B2338F" w:rsidRPr="00B2338F">
        <w:rPr>
          <w:lang w:val="en-GB"/>
        </w:rPr>
        <w:t>0.76</w:t>
      </w:r>
      <w:r w:rsidR="00363513" w:rsidRPr="00B2338F">
        <w:rPr>
          <w:lang w:val="en-GB"/>
        </w:rPr>
        <w:t xml:space="preserve"> hours</w:t>
      </w:r>
      <w:r w:rsidR="00CD0B00">
        <w:rPr>
          <w:lang w:val="en-GB"/>
        </w:rPr>
        <w:t xml:space="preserve"> (</w:t>
      </w:r>
      <w:r w:rsidR="00BB7626">
        <w:rPr>
          <w:lang w:val="en-GB"/>
        </w:rPr>
        <w:t>enrofloxacin</w:t>
      </w:r>
      <w:r w:rsidR="00CD0B00">
        <w:rPr>
          <w:lang w:val="en-GB"/>
        </w:rPr>
        <w:t xml:space="preserve"> results not included in this publication)</w:t>
      </w:r>
      <w:r w:rsidR="00363513">
        <w:rPr>
          <w:lang w:val="en-GB"/>
        </w:rPr>
        <w:t xml:space="preserve">. </w:t>
      </w:r>
      <w:r w:rsidR="00776C4D">
        <w:rPr>
          <w:lang w:val="en-GB"/>
        </w:rPr>
        <w:t>Enrofloxacin was evaluated in combination with carprofen as many wounds require concurrently antimicrobial therapy. The study of enrofloxacin at the same time, th</w:t>
      </w:r>
      <w:r w:rsidR="00374744">
        <w:rPr>
          <w:lang w:val="en-GB"/>
        </w:rPr>
        <w:t>us</w:t>
      </w:r>
      <w:r w:rsidR="00776C4D">
        <w:rPr>
          <w:lang w:val="en-GB"/>
        </w:rPr>
        <w:t xml:space="preserve"> simulated </w:t>
      </w:r>
      <w:r w:rsidR="00374744">
        <w:rPr>
          <w:lang w:val="en-GB"/>
        </w:rPr>
        <w:t xml:space="preserve">not only </w:t>
      </w:r>
      <w:r w:rsidR="00776C4D">
        <w:rPr>
          <w:lang w:val="en-GB"/>
        </w:rPr>
        <w:t>expected clinical use but also allo</w:t>
      </w:r>
      <w:r w:rsidR="00374744">
        <w:rPr>
          <w:lang w:val="en-GB"/>
        </w:rPr>
        <w:t>w</w:t>
      </w:r>
      <w:r w:rsidR="00776C4D">
        <w:rPr>
          <w:lang w:val="en-GB"/>
        </w:rPr>
        <w:t>ed for the maximum use of the study animals</w:t>
      </w:r>
      <w:r w:rsidR="005B71B1">
        <w:rPr>
          <w:lang w:val="en-GB"/>
        </w:rPr>
        <w:t>,</w:t>
      </w:r>
      <w:r w:rsidR="00776C4D">
        <w:rPr>
          <w:lang w:val="en-GB"/>
        </w:rPr>
        <w:t xml:space="preserve"> which are not easy to </w:t>
      </w:r>
      <w:r w:rsidR="00374744">
        <w:rPr>
          <w:lang w:val="en-GB"/>
        </w:rPr>
        <w:t xml:space="preserve">source and </w:t>
      </w:r>
      <w:r w:rsidR="00776C4D">
        <w:rPr>
          <w:lang w:val="en-GB"/>
        </w:rPr>
        <w:t>work with.</w:t>
      </w:r>
    </w:p>
    <w:p w14:paraId="762F2B3E" w14:textId="18917DEF" w:rsidR="00567577" w:rsidRDefault="00776C4D" w:rsidP="00891A1A">
      <w:pPr>
        <w:spacing w:after="0" w:line="480" w:lineRule="auto"/>
        <w:jc w:val="both"/>
        <w:rPr>
          <w:lang w:val="en-GB"/>
        </w:rPr>
      </w:pPr>
      <w:r>
        <w:rPr>
          <w:lang w:val="en-GB"/>
        </w:rPr>
        <w:t xml:space="preserve"> </w:t>
      </w:r>
    </w:p>
    <w:p w14:paraId="0A9AEDB3" w14:textId="6060F52D" w:rsidR="00567577" w:rsidRDefault="00363513" w:rsidP="00891A1A">
      <w:pPr>
        <w:spacing w:after="0" w:line="480" w:lineRule="auto"/>
        <w:jc w:val="both"/>
        <w:rPr>
          <w:lang w:val="en-GB"/>
        </w:rPr>
      </w:pPr>
      <w:r>
        <w:rPr>
          <w:lang w:val="en-GB"/>
        </w:rPr>
        <w:t>The carprofen</w:t>
      </w:r>
      <w:r w:rsidR="00911BF7">
        <w:rPr>
          <w:lang w:val="en-GB"/>
        </w:rPr>
        <w:t xml:space="preserve"> and </w:t>
      </w:r>
      <w:r>
        <w:rPr>
          <w:lang w:val="en-GB"/>
        </w:rPr>
        <w:t>thromboxane B</w:t>
      </w:r>
      <w:r>
        <w:rPr>
          <w:vertAlign w:val="subscript"/>
          <w:lang w:val="en-GB"/>
        </w:rPr>
        <w:t>2</w:t>
      </w:r>
      <w:r>
        <w:rPr>
          <w:lang w:val="en-GB"/>
        </w:rPr>
        <w:t xml:space="preserve"> (TXB</w:t>
      </w:r>
      <w:r>
        <w:rPr>
          <w:vertAlign w:val="subscript"/>
          <w:lang w:val="en-GB"/>
        </w:rPr>
        <w:t>2)</w:t>
      </w:r>
      <w:r>
        <w:rPr>
          <w:lang w:val="en-GB"/>
        </w:rPr>
        <w:t xml:space="preserve"> plasma concentrations were evaluated over a period of roughly 72 hours from a maximum of 11 blood samples per animal. The blood samples were </w:t>
      </w:r>
      <w:r>
        <w:rPr>
          <w:lang w:val="en-GB"/>
        </w:rPr>
        <w:lastRenderedPageBreak/>
        <w:t>taken prior to the drug administration and</w:t>
      </w:r>
      <w:r w:rsidR="00E35788">
        <w:rPr>
          <w:lang w:val="en-GB"/>
        </w:rPr>
        <w:t xml:space="preserve"> in average after</w:t>
      </w:r>
      <w:r>
        <w:rPr>
          <w:lang w:val="en-GB"/>
        </w:rPr>
        <w:t xml:space="preserve"> 4.68, 18.45, 31.1, 45.77 minutes and 2.11, 6.17, 11.87, 22.8, 47.65, 73.07 hours post carprofen injection. A total of 18 ml of blood </w:t>
      </w:r>
      <w:r w:rsidR="00DC49D8">
        <w:rPr>
          <w:lang w:val="en-GB"/>
        </w:rPr>
        <w:t xml:space="preserve">were </w:t>
      </w:r>
      <w:r>
        <w:rPr>
          <w:lang w:val="en-GB"/>
        </w:rPr>
        <w:t>collected in lithium heparin tubes and partly used for the analysis of the carprofen pl</w:t>
      </w:r>
      <w:r w:rsidR="00A348E2">
        <w:rPr>
          <w:lang w:val="en-GB"/>
        </w:rPr>
        <w:t>asma concentration. Additional two to four</w:t>
      </w:r>
      <w:r>
        <w:rPr>
          <w:lang w:val="en-GB"/>
        </w:rPr>
        <w:t xml:space="preserve"> ml of blood were collected in indomethacin spiked serum tubes for the measurement of plasma thromboxane B</w:t>
      </w:r>
      <w:r>
        <w:rPr>
          <w:vertAlign w:val="subscript"/>
          <w:lang w:val="en-GB"/>
        </w:rPr>
        <w:t>2</w:t>
      </w:r>
      <w:r>
        <w:rPr>
          <w:lang w:val="en-GB"/>
        </w:rPr>
        <w:t xml:space="preserve"> (TXB</w:t>
      </w:r>
      <w:r>
        <w:rPr>
          <w:vertAlign w:val="subscript"/>
          <w:lang w:val="en-GB"/>
        </w:rPr>
        <w:t>2</w:t>
      </w:r>
      <w:r>
        <w:rPr>
          <w:lang w:val="en-GB"/>
        </w:rPr>
        <w:t xml:space="preserve">) activity. For the indomethacin treatment of the tubes, 0.05 ml of a 0.04M indomethacin solution and 0.95 ml of the EDTA buffer (pH of 7.4) were mixed for every 10 ml of blood. Syringes and vacutainer tubes were coated according to their appropriate volume. For the EDTA buffer, 2 g disodium EDTA (purity &gt; 99%, Sigma Aldrich) and 0.8 g sodium chloride (purity &gt;99%, Merck) were mixed with distilled water to a total volume of 100 ml and adjusted with NaOH (purity 98%, UnivAR) to the pH of 7.4. The 0.04 M indomethacin solution consisted of 50 mg of indomethacin (purity ≥ 99% (TLC), Sigma Aldrich) dissolved in 3.5 ml absolute ethanol (purity 99.9%, ILLOVO). </w:t>
      </w:r>
    </w:p>
    <w:p w14:paraId="45FBDEDA" w14:textId="77777777" w:rsidR="005916CA" w:rsidRDefault="005916CA" w:rsidP="00891A1A">
      <w:pPr>
        <w:spacing w:after="0" w:line="480" w:lineRule="auto"/>
        <w:jc w:val="both"/>
        <w:rPr>
          <w:lang w:val="en-GB"/>
        </w:rPr>
      </w:pPr>
    </w:p>
    <w:p w14:paraId="749DAF63" w14:textId="77777777" w:rsidR="00567577" w:rsidRDefault="00363513" w:rsidP="00891A1A">
      <w:pPr>
        <w:pStyle w:val="Heading3"/>
        <w:spacing w:before="0" w:after="0" w:line="480" w:lineRule="auto"/>
      </w:pPr>
      <w:bookmarkStart w:id="3" w:name="_Toc424122953"/>
      <w:bookmarkStart w:id="4" w:name="_Toc447283330"/>
      <w:bookmarkStart w:id="5" w:name="_Toc457759876"/>
      <w:r>
        <w:t>Immobilisation of the Rhinoceros</w:t>
      </w:r>
      <w:bookmarkEnd w:id="3"/>
      <w:bookmarkEnd w:id="4"/>
      <w:bookmarkEnd w:id="5"/>
    </w:p>
    <w:p w14:paraId="605E4E1E" w14:textId="4AABE39C" w:rsidR="00567577" w:rsidRDefault="00363513" w:rsidP="00891A1A">
      <w:pPr>
        <w:spacing w:after="0" w:line="480" w:lineRule="auto"/>
        <w:jc w:val="both"/>
        <w:rPr>
          <w:color w:val="000000"/>
          <w:lang w:val="en-GB"/>
        </w:rPr>
      </w:pPr>
      <w:r>
        <w:rPr>
          <w:lang w:val="en-GB"/>
        </w:rPr>
        <w:t xml:space="preserve">The placement of the auricular catheter, the administration of the drugs and the first five blood samples were not possible without chemical immobilisation of the animals. Thus, the six rhinoceros were sedated using a mixture of etorphine (M99, 9.8 mg/ml, Novartis) and thiafentanil (Thianil, 10 mg/ml, Wildlife Pharmaceuticals RSA). All rhinos also received 50 mg of zuclopenthixol acetate (Clopixol-Acuphase, 50 mg/ml) within 2.5 hours of the initial immobilisation. Diprenorphine (M5050, 12 mg/ml, Novartis) was given at a dose of 0.2 or 0.5 mg during the immobilisation </w:t>
      </w:r>
      <w:r>
        <w:rPr>
          <w:color w:val="000000"/>
          <w:lang w:val="en-GB"/>
        </w:rPr>
        <w:t xml:space="preserve">to improve the breathing </w:t>
      </w:r>
      <w:r>
        <w:rPr>
          <w:lang w:val="en-GB"/>
        </w:rPr>
        <w:t xml:space="preserve">and at a higher dose of 5 mg per animal at the end of the immobilisation as a partial reversal, </w:t>
      </w:r>
      <w:r>
        <w:rPr>
          <w:color w:val="000000"/>
          <w:lang w:val="en-GB"/>
        </w:rPr>
        <w:t>if necessary.</w:t>
      </w:r>
      <w:r>
        <w:rPr>
          <w:lang w:val="en-GB"/>
        </w:rPr>
        <w:t xml:space="preserve"> Additionally, medetomidine (20 mg/ml, Kyron RSA) and ketamine (50 mg/ml, Kyron RSA) were used to improve anaesthetic depth when needed. The details of t</w:t>
      </w:r>
      <w:r w:rsidR="00B2338F">
        <w:rPr>
          <w:lang w:val="en-GB"/>
        </w:rPr>
        <w:t>he sedation of each individual are</w:t>
      </w:r>
      <w:r>
        <w:rPr>
          <w:lang w:val="en-GB"/>
        </w:rPr>
        <w:t xml:space="preserve"> summarised in </w:t>
      </w:r>
      <w:r w:rsidR="00A127E5">
        <w:rPr>
          <w:lang w:val="en-GB"/>
        </w:rPr>
        <w:t>S 1 table</w:t>
      </w:r>
      <w:r>
        <w:rPr>
          <w:lang w:val="en-GB"/>
        </w:rPr>
        <w:t xml:space="preserve">. </w:t>
      </w:r>
      <w:bookmarkStart w:id="6" w:name="_Toc457759879"/>
      <w:r w:rsidR="00A10D33">
        <w:rPr>
          <w:lang w:val="en-GB"/>
        </w:rPr>
        <w:t>The blood samples scheduled at</w:t>
      </w:r>
      <w:r>
        <w:rPr>
          <w:lang w:val="en-GB"/>
        </w:rPr>
        <w:t xml:space="preserve"> 24, 48 and 72 hours were collected under a low-dose butorphanol </w:t>
      </w:r>
      <w:r>
        <w:rPr>
          <w:color w:val="000000"/>
          <w:lang w:val="en-GB"/>
        </w:rPr>
        <w:t xml:space="preserve">(Dolorex, MSD animal health, 10 mg/ml) </w:t>
      </w:r>
      <w:r>
        <w:rPr>
          <w:lang w:val="en-GB"/>
        </w:rPr>
        <w:t xml:space="preserve">based standing sedation directly </w:t>
      </w:r>
      <w:r>
        <w:rPr>
          <w:lang w:val="en-GB"/>
        </w:rPr>
        <w:lastRenderedPageBreak/>
        <w:t>from the cephalic vein</w:t>
      </w:r>
      <w:r>
        <w:rPr>
          <w:color w:val="000000"/>
          <w:lang w:val="en-GB"/>
        </w:rPr>
        <w:t xml:space="preserve">. The details regarding the butorphanol based low-dose sedation are summarised in </w:t>
      </w:r>
      <w:bookmarkStart w:id="7" w:name="_3znysh7"/>
      <w:bookmarkStart w:id="8" w:name="_2et92p0"/>
      <w:bookmarkStart w:id="9" w:name="_1t3h5sf"/>
      <w:bookmarkStart w:id="10" w:name="3dy6vkm"/>
      <w:bookmarkEnd w:id="7"/>
      <w:bookmarkEnd w:id="8"/>
      <w:bookmarkEnd w:id="9"/>
      <w:bookmarkEnd w:id="10"/>
      <w:r w:rsidR="00A127E5">
        <w:rPr>
          <w:color w:val="000000"/>
          <w:lang w:val="en-GB"/>
        </w:rPr>
        <w:t>S 2 table</w:t>
      </w:r>
      <w:r>
        <w:rPr>
          <w:color w:val="000000"/>
          <w:lang w:val="en-GB"/>
        </w:rPr>
        <w:t>.</w:t>
      </w:r>
    </w:p>
    <w:p w14:paraId="3F47BE40" w14:textId="77777777" w:rsidR="005916CA" w:rsidRDefault="005916CA" w:rsidP="00891A1A">
      <w:pPr>
        <w:spacing w:after="0" w:line="480" w:lineRule="auto"/>
        <w:jc w:val="both"/>
        <w:rPr>
          <w:i/>
          <w:lang w:val="en-GB"/>
        </w:rPr>
      </w:pPr>
    </w:p>
    <w:bookmarkEnd w:id="6"/>
    <w:p w14:paraId="1CE7B722" w14:textId="77777777" w:rsidR="00567577" w:rsidRDefault="00363513" w:rsidP="00891A1A">
      <w:pPr>
        <w:pStyle w:val="Heading2"/>
        <w:spacing w:before="0" w:after="0" w:line="480" w:lineRule="auto"/>
      </w:pPr>
      <w:r>
        <w:t>Analytical Techniques</w:t>
      </w:r>
    </w:p>
    <w:p w14:paraId="00694BDA" w14:textId="77777777" w:rsidR="00567577" w:rsidRDefault="00363513" w:rsidP="00891A1A">
      <w:pPr>
        <w:pStyle w:val="Heading3"/>
        <w:spacing w:before="0" w:after="0" w:line="480" w:lineRule="auto"/>
      </w:pPr>
      <w:bookmarkStart w:id="11" w:name="_Toc424122955"/>
      <w:bookmarkStart w:id="12" w:name="_Toc447283333"/>
      <w:bookmarkStart w:id="13" w:name="_Toc457759882"/>
      <w:bookmarkStart w:id="14" w:name="_Toc447283335"/>
      <w:bookmarkStart w:id="15" w:name="_Toc457759894"/>
      <w:bookmarkStart w:id="16" w:name="_Toc424122957"/>
      <w:r>
        <w:t>Processing of the Blood Samples</w:t>
      </w:r>
      <w:bookmarkEnd w:id="11"/>
      <w:bookmarkEnd w:id="12"/>
      <w:bookmarkEnd w:id="13"/>
    </w:p>
    <w:p w14:paraId="04023D32" w14:textId="77777777" w:rsidR="00A80193" w:rsidRPr="00870A70" w:rsidRDefault="00363513" w:rsidP="00A80193">
      <w:pPr>
        <w:spacing w:line="480" w:lineRule="auto"/>
        <w:rPr>
          <w:lang w:val="en-ZA"/>
        </w:rPr>
      </w:pPr>
      <w:r w:rsidRPr="00870A70">
        <w:rPr>
          <w:lang w:val="en-ZA"/>
        </w:rPr>
        <w:t xml:space="preserve">All samples were </w:t>
      </w:r>
      <w:r>
        <w:rPr>
          <w:color w:val="000000"/>
          <w:lang w:val="en-US"/>
        </w:rPr>
        <w:t>placed</w:t>
      </w:r>
      <w:r w:rsidRPr="00870A70">
        <w:rPr>
          <w:lang w:val="en-ZA"/>
        </w:rPr>
        <w:t xml:space="preserve"> on ice immediately after blood coll</w:t>
      </w:r>
      <w:r w:rsidR="00CC1418" w:rsidRPr="00870A70">
        <w:rPr>
          <w:lang w:val="en-ZA"/>
        </w:rPr>
        <w:t xml:space="preserve">ection and centrifuged within four </w:t>
      </w:r>
      <w:r w:rsidRPr="00870A70">
        <w:rPr>
          <w:lang w:val="en-ZA"/>
        </w:rPr>
        <w:t>hours at 3000 rpm for 15 minutes. Plasma samples for pharmacokinetic evaluation were frozen at -20°C for a maximum of 8 days prior to storage in a - 80°C freezer. The blood collected in indomethacin spiked serum tubes for the pharmacodynamic evaluation of carprofen was flash-frozen in liquid nitrogen and transferred to the - 8</w:t>
      </w:r>
      <w:r w:rsidR="00CC1418" w:rsidRPr="00870A70">
        <w:rPr>
          <w:lang w:val="en-ZA"/>
        </w:rPr>
        <w:t>0°C freezer after a maximum of eight</w:t>
      </w:r>
      <w:r w:rsidRPr="00870A70">
        <w:rPr>
          <w:lang w:val="en-ZA"/>
        </w:rPr>
        <w:t xml:space="preserve"> days. </w:t>
      </w:r>
    </w:p>
    <w:p w14:paraId="3A616401" w14:textId="0477D3BA" w:rsidR="00567577" w:rsidRDefault="00363513" w:rsidP="00891A1A">
      <w:pPr>
        <w:pStyle w:val="Heading3"/>
        <w:spacing w:before="0" w:after="0" w:line="480" w:lineRule="auto"/>
        <w:ind w:left="1134" w:hanging="1134"/>
      </w:pPr>
      <w:r>
        <w:t>Analysis of the Carprofen Plasma Concentrations vi</w:t>
      </w:r>
      <w:r w:rsidR="00891A1A">
        <w:t xml:space="preserve">a Tandem Mass </w:t>
      </w:r>
      <w:r>
        <w:t xml:space="preserve">Spectrometry – Liquid Chromatography </w:t>
      </w:r>
      <w:bookmarkEnd w:id="14"/>
      <w:bookmarkEnd w:id="15"/>
      <w:bookmarkEnd w:id="16"/>
    </w:p>
    <w:p w14:paraId="454649B6" w14:textId="1A602E0A" w:rsidR="00567577" w:rsidRDefault="00CD0B00" w:rsidP="00891A1A">
      <w:pPr>
        <w:spacing w:after="0" w:line="480" w:lineRule="auto"/>
        <w:jc w:val="both"/>
        <w:rPr>
          <w:lang w:val="en-GB"/>
        </w:rPr>
      </w:pPr>
      <w:r>
        <w:rPr>
          <w:lang w:val="en-GB"/>
        </w:rPr>
        <w:t>T</w:t>
      </w:r>
      <w:r w:rsidR="00363513">
        <w:rPr>
          <w:lang w:val="en-GB"/>
        </w:rPr>
        <w:t xml:space="preserve">he samples for the pharmacokinetic analysis of carprofen were shipped to Germany (dry ice, World Courier) for analysis by Bayer Animal Health (CITES export permit number: 152722) and analysed by high performance liquid chromatography/ tandem mass spectrometry (HPLC-MS/MS). </w:t>
      </w:r>
    </w:p>
    <w:p w14:paraId="08E59ED1" w14:textId="18B515C3" w:rsidR="002133F9" w:rsidRPr="002133F9" w:rsidRDefault="00363513" w:rsidP="003D7784">
      <w:pPr>
        <w:spacing w:line="480" w:lineRule="auto"/>
        <w:jc w:val="both"/>
        <w:rPr>
          <w:szCs w:val="24"/>
          <w:lang w:val="en-GB"/>
        </w:rPr>
      </w:pPr>
      <w:r w:rsidRPr="002133F9">
        <w:rPr>
          <w:szCs w:val="24"/>
          <w:lang w:val="en-GB"/>
        </w:rPr>
        <w:t xml:space="preserve">The plasma samples were </w:t>
      </w:r>
      <w:r w:rsidR="00E35788" w:rsidRPr="002133F9">
        <w:rPr>
          <w:szCs w:val="24"/>
          <w:lang w:val="en-GB"/>
        </w:rPr>
        <w:t>mixed</w:t>
      </w:r>
      <w:r w:rsidRPr="002133F9">
        <w:rPr>
          <w:szCs w:val="24"/>
          <w:lang w:val="en-GB"/>
        </w:rPr>
        <w:t xml:space="preserve"> </w:t>
      </w:r>
      <w:r w:rsidR="007C01D7" w:rsidRPr="002133F9">
        <w:rPr>
          <w:szCs w:val="24"/>
          <w:lang w:val="en-GB"/>
        </w:rPr>
        <w:t xml:space="preserve">with </w:t>
      </w:r>
      <w:r w:rsidRPr="002133F9">
        <w:rPr>
          <w:szCs w:val="24"/>
          <w:lang w:val="en-GB"/>
        </w:rPr>
        <w:t xml:space="preserve">the internal </w:t>
      </w:r>
      <w:r w:rsidR="007C01D7" w:rsidRPr="002133F9">
        <w:rPr>
          <w:szCs w:val="24"/>
          <w:lang w:val="en-GB"/>
        </w:rPr>
        <w:t xml:space="preserve">standard </w:t>
      </w:r>
      <w:r w:rsidRPr="002133F9">
        <w:rPr>
          <w:szCs w:val="24"/>
          <w:lang w:val="en-GB"/>
        </w:rPr>
        <w:t>carprofen</w:t>
      </w:r>
      <w:r w:rsidR="007C01D7" w:rsidRPr="002133F9">
        <w:rPr>
          <w:szCs w:val="24"/>
          <w:lang w:val="en-GB"/>
        </w:rPr>
        <w:t>-d</w:t>
      </w:r>
      <w:r w:rsidR="007C01D7" w:rsidRPr="002133F9">
        <w:rPr>
          <w:szCs w:val="24"/>
          <w:vertAlign w:val="subscript"/>
          <w:lang w:val="en-GB"/>
        </w:rPr>
        <w:t>3</w:t>
      </w:r>
      <w:r w:rsidRPr="002133F9">
        <w:rPr>
          <w:szCs w:val="24"/>
          <w:lang w:val="en-GB"/>
        </w:rPr>
        <w:t xml:space="preserve"> and deproteinised. Therefore, 100 µL of plasma were added to 900 µL </w:t>
      </w:r>
      <w:r w:rsidRPr="00A65B72">
        <w:rPr>
          <w:color w:val="000000"/>
          <w:szCs w:val="24"/>
          <w:lang w:val="en-GB"/>
        </w:rPr>
        <w:t>of a mixture containing 100 mL of 0.40 g ammonium acetate in 1L water, 1 mL formic acid and 600 mL acetonitrile. The samples were placed on a vibratory mixer</w:t>
      </w:r>
      <w:r w:rsidRPr="00776C4D">
        <w:rPr>
          <w:szCs w:val="24"/>
          <w:lang w:val="en-GB"/>
        </w:rPr>
        <w:t xml:space="preserve"> </w:t>
      </w:r>
      <w:r w:rsidRPr="00776C4D">
        <w:rPr>
          <w:color w:val="000000"/>
          <w:szCs w:val="24"/>
          <w:lang w:val="en-GB"/>
        </w:rPr>
        <w:t>for 30 seconds prior to</w:t>
      </w:r>
      <w:r w:rsidRPr="00776C4D">
        <w:rPr>
          <w:szCs w:val="24"/>
          <w:lang w:val="en-GB"/>
        </w:rPr>
        <w:t xml:space="preserve"> centrifugation. An aliquot of 5 µL was then injected into the HPLC system. The chromatographic separation was performed with a ZORBAX SB Phenyl column, 2.1 x 50 mm, 1.8 µm (Agilent Technologies, Waldbronn, Germany)</w:t>
      </w:r>
      <w:r w:rsidR="00CB4403" w:rsidRPr="00776C4D">
        <w:rPr>
          <w:szCs w:val="24"/>
          <w:lang w:val="en-GB"/>
        </w:rPr>
        <w:t xml:space="preserve"> using the</w:t>
      </w:r>
      <w:r w:rsidRPr="00776C4D">
        <w:rPr>
          <w:szCs w:val="24"/>
          <w:lang w:val="en-GB"/>
        </w:rPr>
        <w:t xml:space="preserve"> mobile phase A (water, 10 mMol ammonium formate and 0.12 mL/L formic acid) and the mobile phase B (methanol, 10 mMol ammonium formate, and 0.12 mL/L </w:t>
      </w:r>
      <w:r w:rsidRPr="00776C4D">
        <w:rPr>
          <w:szCs w:val="24"/>
          <w:lang w:val="en-GB"/>
        </w:rPr>
        <w:lastRenderedPageBreak/>
        <w:t>formic acid)</w:t>
      </w:r>
      <w:r w:rsidR="00CB4403" w:rsidRPr="00776C4D">
        <w:rPr>
          <w:szCs w:val="24"/>
          <w:lang w:val="en-GB"/>
        </w:rPr>
        <w:t>. Gradient elution with a flow rate of</w:t>
      </w:r>
      <w:r w:rsidRPr="00374744">
        <w:rPr>
          <w:szCs w:val="24"/>
          <w:lang w:val="en-GB"/>
        </w:rPr>
        <w:t xml:space="preserve"> 0.5 ml/min started at 10% B for 0.5 min, eluent strength was then increased and, after 1.5 minutes, reached 95% B for one minute. Thereafter, the eluent str</w:t>
      </w:r>
      <w:r w:rsidR="00CC1418" w:rsidRPr="00374744">
        <w:rPr>
          <w:szCs w:val="24"/>
          <w:lang w:val="en-GB"/>
        </w:rPr>
        <w:t>ength decreased to 10% B after three</w:t>
      </w:r>
      <w:r w:rsidRPr="00374744">
        <w:rPr>
          <w:szCs w:val="24"/>
          <w:lang w:val="en-GB"/>
        </w:rPr>
        <w:t xml:space="preserve"> minutes and was equilibrated for one minute. </w:t>
      </w:r>
      <w:r w:rsidRPr="00477BDB">
        <w:rPr>
          <w:color w:val="000000"/>
          <w:szCs w:val="24"/>
          <w:lang w:val="en-GB"/>
        </w:rPr>
        <w:t>The quantitative determination was performed by HPLC with detection by</w:t>
      </w:r>
      <w:r w:rsidRPr="00477BDB">
        <w:rPr>
          <w:szCs w:val="24"/>
          <w:lang w:val="en-GB"/>
        </w:rPr>
        <w:t xml:space="preserve"> tandem mass spectrometry using an</w:t>
      </w:r>
      <w:r w:rsidRPr="0080158B">
        <w:rPr>
          <w:szCs w:val="24"/>
          <w:lang w:val="en-GB"/>
        </w:rPr>
        <w:t xml:space="preserve"> API 5500 mass spectrometer (Sciex, Darmstadt, Germany). The retention time for carprofen was 1.7 min. Carprofen was detected in the positive ionisation mode </w:t>
      </w:r>
      <w:r w:rsidRPr="00617B8D">
        <w:rPr>
          <w:szCs w:val="24"/>
          <w:lang w:val="en-GB"/>
        </w:rPr>
        <w:t xml:space="preserve">using the transition from its precursor ion at </w:t>
      </w:r>
      <w:r w:rsidRPr="003D7784">
        <w:rPr>
          <w:szCs w:val="24"/>
          <w:vertAlign w:val="superscript"/>
          <w:lang w:val="en-GB"/>
        </w:rPr>
        <w:t>m</w:t>
      </w:r>
      <w:r w:rsidRPr="003D7784">
        <w:rPr>
          <w:szCs w:val="24"/>
          <w:lang w:val="en-GB"/>
        </w:rPr>
        <w:t>/</w:t>
      </w:r>
      <w:r w:rsidRPr="003D7784">
        <w:rPr>
          <w:szCs w:val="24"/>
          <w:vertAlign w:val="subscript"/>
          <w:lang w:val="en-GB"/>
        </w:rPr>
        <w:t>z</w:t>
      </w:r>
      <w:r w:rsidRPr="003D7784">
        <w:rPr>
          <w:szCs w:val="24"/>
          <w:lang w:val="en-GB"/>
        </w:rPr>
        <w:t xml:space="preserve"> 274 to its product ion at </w:t>
      </w:r>
      <w:r w:rsidRPr="003D7784">
        <w:rPr>
          <w:szCs w:val="24"/>
          <w:vertAlign w:val="superscript"/>
          <w:lang w:val="en-GB"/>
        </w:rPr>
        <w:t>m</w:t>
      </w:r>
      <w:r w:rsidRPr="003D7784">
        <w:rPr>
          <w:szCs w:val="24"/>
          <w:lang w:val="en-GB"/>
        </w:rPr>
        <w:t>/</w:t>
      </w:r>
      <w:r w:rsidRPr="003D7784">
        <w:rPr>
          <w:szCs w:val="24"/>
          <w:vertAlign w:val="subscript"/>
          <w:lang w:val="en-GB"/>
        </w:rPr>
        <w:t>z</w:t>
      </w:r>
      <w:r w:rsidRPr="003D7784">
        <w:rPr>
          <w:szCs w:val="24"/>
          <w:lang w:val="en-GB"/>
        </w:rPr>
        <w:t xml:space="preserve"> 228 or </w:t>
      </w:r>
      <w:r w:rsidRPr="003D7784">
        <w:rPr>
          <w:szCs w:val="24"/>
          <w:vertAlign w:val="superscript"/>
          <w:lang w:val="en-GB"/>
        </w:rPr>
        <w:t>m</w:t>
      </w:r>
      <w:r w:rsidRPr="003D7784">
        <w:rPr>
          <w:szCs w:val="24"/>
          <w:lang w:val="en-GB"/>
        </w:rPr>
        <w:t>/</w:t>
      </w:r>
      <w:r w:rsidRPr="003D7784">
        <w:rPr>
          <w:szCs w:val="24"/>
          <w:vertAlign w:val="subscript"/>
          <w:lang w:val="en-GB"/>
        </w:rPr>
        <w:t>z</w:t>
      </w:r>
      <w:r w:rsidRPr="003D7784">
        <w:rPr>
          <w:szCs w:val="24"/>
          <w:lang w:val="en-GB"/>
        </w:rPr>
        <w:t xml:space="preserve"> 193. The internal standard carprofen-d</w:t>
      </w:r>
      <w:r w:rsidRPr="003D7784">
        <w:rPr>
          <w:szCs w:val="24"/>
          <w:vertAlign w:val="subscript"/>
          <w:lang w:val="en-GB"/>
        </w:rPr>
        <w:t>3</w:t>
      </w:r>
      <w:r w:rsidRPr="003D7784">
        <w:rPr>
          <w:szCs w:val="24"/>
          <w:lang w:val="en-GB"/>
        </w:rPr>
        <w:t xml:space="preserve"> was detected in the positive ionisation mode using the transition from its precursor ion at </w:t>
      </w:r>
      <w:r w:rsidRPr="003D7784">
        <w:rPr>
          <w:szCs w:val="24"/>
          <w:vertAlign w:val="superscript"/>
          <w:lang w:val="en-GB"/>
        </w:rPr>
        <w:t>m</w:t>
      </w:r>
      <w:r w:rsidRPr="003D7784">
        <w:rPr>
          <w:szCs w:val="24"/>
          <w:lang w:val="en-GB"/>
        </w:rPr>
        <w:t>/</w:t>
      </w:r>
      <w:r w:rsidRPr="003D7784">
        <w:rPr>
          <w:szCs w:val="24"/>
          <w:vertAlign w:val="subscript"/>
          <w:lang w:val="en-GB"/>
        </w:rPr>
        <w:t>z</w:t>
      </w:r>
      <w:r w:rsidRPr="003D7784">
        <w:rPr>
          <w:szCs w:val="24"/>
          <w:lang w:val="en-GB"/>
        </w:rPr>
        <w:t xml:space="preserve"> 277 to its product ion at </w:t>
      </w:r>
      <w:r w:rsidRPr="003D7784">
        <w:rPr>
          <w:szCs w:val="24"/>
          <w:vertAlign w:val="superscript"/>
          <w:lang w:val="en-GB"/>
        </w:rPr>
        <w:t>m</w:t>
      </w:r>
      <w:r w:rsidRPr="003D7784">
        <w:rPr>
          <w:szCs w:val="24"/>
          <w:lang w:val="en-GB"/>
        </w:rPr>
        <w:t>/</w:t>
      </w:r>
      <w:r w:rsidRPr="003D7784">
        <w:rPr>
          <w:szCs w:val="24"/>
          <w:vertAlign w:val="subscript"/>
          <w:lang w:val="en-GB"/>
        </w:rPr>
        <w:t>z</w:t>
      </w:r>
      <w:r w:rsidRPr="003D7784">
        <w:rPr>
          <w:szCs w:val="24"/>
          <w:lang w:val="en-GB"/>
        </w:rPr>
        <w:t xml:space="preserve"> 231. The limit of</w:t>
      </w:r>
      <w:r w:rsidR="006D4BED" w:rsidRPr="003D7784">
        <w:rPr>
          <w:szCs w:val="24"/>
          <w:lang w:val="en-GB"/>
        </w:rPr>
        <w:t xml:space="preserve"> quantification was 0.01 mg/L. </w:t>
      </w:r>
      <w:r w:rsidR="002133F9" w:rsidRPr="003D7784">
        <w:rPr>
          <w:szCs w:val="24"/>
          <w:lang w:val="en-GB"/>
        </w:rPr>
        <w:t xml:space="preserve"> Since the amount of available rhino control plasma was limited</w:t>
      </w:r>
      <w:r w:rsidR="002133F9">
        <w:rPr>
          <w:szCs w:val="24"/>
          <w:lang w:val="en-GB"/>
        </w:rPr>
        <w:t>,</w:t>
      </w:r>
      <w:r w:rsidR="002133F9" w:rsidRPr="002133F9">
        <w:rPr>
          <w:szCs w:val="24"/>
          <w:lang w:val="en-GB"/>
        </w:rPr>
        <w:t xml:space="preserve"> the method validation was performed</w:t>
      </w:r>
      <w:r w:rsidR="002133F9" w:rsidRPr="00A65B72">
        <w:rPr>
          <w:szCs w:val="24"/>
          <w:lang w:val="en-GB"/>
        </w:rPr>
        <w:t xml:space="preserve"> using four validation levels (0.01 / 0.1 / 1 / 10 µg/mL) with three replicates each. The mean recovery rates for the individual fortification levels were between 81 and 97 %. The mean overall was 93 %, representing an accuracy of -7 % with a precision (coefficient of variation) of 10 %. The method is a variation of our routine plasma method and shows a </w:t>
      </w:r>
      <w:r w:rsidR="002133F9" w:rsidRPr="003D7784">
        <w:rPr>
          <w:szCs w:val="24"/>
          <w:lang w:val="en-GB"/>
        </w:rPr>
        <w:t>high specificity as a result of the selective determination by tandem mass spectrometry. Matrix effects are compensated by the use of an internal standard. The limit of detection was set to the lowest standard concentration used for the measurement</w:t>
      </w:r>
      <w:r w:rsidR="00E8149E">
        <w:rPr>
          <w:szCs w:val="24"/>
          <w:lang w:val="en-GB"/>
        </w:rPr>
        <w:t>,</w:t>
      </w:r>
      <w:r w:rsidR="002133F9" w:rsidRPr="003D7784">
        <w:rPr>
          <w:szCs w:val="24"/>
          <w:lang w:val="en-GB"/>
        </w:rPr>
        <w:t xml:space="preserve"> which corresponds to 0.005 µg/mL</w:t>
      </w:r>
    </w:p>
    <w:p w14:paraId="4E8854D6" w14:textId="080BD2A3" w:rsidR="005916CA" w:rsidRDefault="005916CA" w:rsidP="00891A1A">
      <w:pPr>
        <w:spacing w:after="0" w:line="480" w:lineRule="auto"/>
        <w:jc w:val="both"/>
        <w:rPr>
          <w:highlight w:val="yellow"/>
          <w:lang w:val="en-GB"/>
        </w:rPr>
      </w:pPr>
    </w:p>
    <w:p w14:paraId="2E812503" w14:textId="7610A2BE" w:rsidR="00567577" w:rsidRDefault="00363513" w:rsidP="00891A1A">
      <w:pPr>
        <w:pStyle w:val="Heading3"/>
        <w:spacing w:before="0" w:after="0" w:line="480" w:lineRule="auto"/>
      </w:pPr>
      <w:r>
        <w:t>Thromboxane B2 Analysis</w:t>
      </w:r>
    </w:p>
    <w:p w14:paraId="2B75A43B" w14:textId="0C10BE94" w:rsidR="00567577" w:rsidRDefault="00363513" w:rsidP="00891A1A">
      <w:pPr>
        <w:spacing w:after="0" w:line="480" w:lineRule="auto"/>
        <w:jc w:val="both"/>
        <w:rPr>
          <w:lang w:val="en-GB"/>
        </w:rPr>
      </w:pPr>
      <w:r>
        <w:rPr>
          <w:lang w:val="en-US"/>
        </w:rPr>
        <w:t>The inhibition of TXB</w:t>
      </w:r>
      <w:r>
        <w:rPr>
          <w:vertAlign w:val="subscript"/>
          <w:lang w:val="en-US"/>
        </w:rPr>
        <w:t>2</w:t>
      </w:r>
      <w:r>
        <w:rPr>
          <w:lang w:val="en-US"/>
        </w:rPr>
        <w:t>, the stable metabolite of thromboxane A</w:t>
      </w:r>
      <w:r>
        <w:rPr>
          <w:vertAlign w:val="subscript"/>
          <w:lang w:val="en-US"/>
        </w:rPr>
        <w:t>2</w:t>
      </w:r>
      <w:r>
        <w:rPr>
          <w:lang w:val="en-US"/>
        </w:rPr>
        <w:t xml:space="preserve"> (TXA</w:t>
      </w:r>
      <w:r>
        <w:rPr>
          <w:vertAlign w:val="subscript"/>
          <w:lang w:val="en-US"/>
        </w:rPr>
        <w:t>2</w:t>
      </w:r>
      <w:r>
        <w:rPr>
          <w:lang w:val="en-US"/>
        </w:rPr>
        <w:t xml:space="preserve">), was used as an indicator for the extent and the time dependent course/duration of COX-1 inhibition </w:t>
      </w:r>
      <w:r>
        <w:rPr>
          <w:lang w:val="en-US"/>
        </w:rPr>
        <w:fldChar w:fldCharType="begin"/>
      </w:r>
      <w:r>
        <w:rPr>
          <w:lang w:val="en-US"/>
        </w:rPr>
        <w:instrText>ADDIN RW.CITE{{27 Lees,P. 2002}}</w:instrText>
      </w:r>
      <w:r>
        <w:rPr>
          <w:lang w:val="en-US"/>
        </w:rPr>
        <w:fldChar w:fldCharType="separate"/>
      </w:r>
      <w:r w:rsidR="00B944DA">
        <w:rPr>
          <w:lang w:val="en-US"/>
        </w:rPr>
        <w:t xml:space="preserve">(Lees </w:t>
      </w:r>
      <w:r w:rsidR="00B944DA" w:rsidRPr="00426686">
        <w:rPr>
          <w:i/>
          <w:lang w:val="en-US"/>
        </w:rPr>
        <w:t xml:space="preserve">et al., </w:t>
      </w:r>
      <w:r w:rsidR="00B944DA" w:rsidRPr="00426686">
        <w:rPr>
          <w:lang w:val="en-US"/>
        </w:rPr>
        <w:t>2002</w:t>
      </w:r>
      <w:r w:rsidR="00B944DA" w:rsidRPr="00E8149E">
        <w:rPr>
          <w:lang w:val="en-US"/>
        </w:rPr>
        <w:t>)</w:t>
      </w:r>
      <w:r>
        <w:rPr>
          <w:lang w:val="en-US"/>
        </w:rPr>
        <w:fldChar w:fldCharType="end"/>
      </w:r>
      <w:r>
        <w:rPr>
          <w:lang w:val="en-US"/>
        </w:rPr>
        <w:t xml:space="preserve">. The ‘Thromboxane B2 Express EIA Kit - Monoclonal’ (Cayman Chemical) </w:t>
      </w:r>
      <w:r w:rsidR="00103B03">
        <w:rPr>
          <w:lang w:val="en-US"/>
        </w:rPr>
        <w:t>was</w:t>
      </w:r>
      <w:r>
        <w:rPr>
          <w:lang w:val="en-US"/>
        </w:rPr>
        <w:t xml:space="preserve"> used to measure the TXB</w:t>
      </w:r>
      <w:r>
        <w:rPr>
          <w:vertAlign w:val="subscript"/>
          <w:lang w:val="en-US"/>
        </w:rPr>
        <w:t>2</w:t>
      </w:r>
      <w:r>
        <w:rPr>
          <w:lang w:val="en-US"/>
        </w:rPr>
        <w:t xml:space="preserve"> concentrations in the plasma. Plasma samples were purified prior to TXB</w:t>
      </w:r>
      <w:r>
        <w:rPr>
          <w:vertAlign w:val="subscript"/>
          <w:lang w:val="en-US"/>
        </w:rPr>
        <w:t>2</w:t>
      </w:r>
      <w:r>
        <w:rPr>
          <w:lang w:val="en-US"/>
        </w:rPr>
        <w:t xml:space="preserve"> analysis via ELISA and all procedures were carried out according to the instructions </w:t>
      </w:r>
      <w:r>
        <w:rPr>
          <w:lang w:val="en-US"/>
        </w:rPr>
        <w:lastRenderedPageBreak/>
        <w:t>provided by Cayman Chemical.</w:t>
      </w:r>
      <w:r>
        <w:rPr>
          <w:lang w:val="en-GB"/>
        </w:rPr>
        <w:t xml:space="preserve"> </w:t>
      </w:r>
      <w:r>
        <w:rPr>
          <w:lang w:val="en-US"/>
        </w:rPr>
        <w:t xml:space="preserve">Briefly, </w:t>
      </w:r>
      <w:r w:rsidR="00D4704E">
        <w:rPr>
          <w:lang w:val="en-US"/>
        </w:rPr>
        <w:t>the concentration of</w:t>
      </w:r>
      <w:r>
        <w:rPr>
          <w:lang w:val="en-US"/>
        </w:rPr>
        <w:t xml:space="preserve"> TXB</w:t>
      </w:r>
      <w:r>
        <w:rPr>
          <w:vertAlign w:val="subscript"/>
          <w:lang w:val="en-US"/>
        </w:rPr>
        <w:t>2</w:t>
      </w:r>
      <w:r w:rsidR="003D7784">
        <w:rPr>
          <w:lang w:val="en-US"/>
        </w:rPr>
        <w:t xml:space="preserve"> </w:t>
      </w:r>
      <w:r>
        <w:rPr>
          <w:lang w:val="en-US"/>
        </w:rPr>
        <w:t xml:space="preserve">from the plasma sample </w:t>
      </w:r>
      <w:r w:rsidR="00D4704E">
        <w:rPr>
          <w:lang w:val="en-US"/>
        </w:rPr>
        <w:t xml:space="preserve">binding </w:t>
      </w:r>
      <w:r w:rsidR="00623C3D">
        <w:rPr>
          <w:lang w:val="en-US"/>
        </w:rPr>
        <w:t>to a limited amount of TX</w:t>
      </w:r>
      <w:r>
        <w:rPr>
          <w:lang w:val="en-US"/>
        </w:rPr>
        <w:t>B</w:t>
      </w:r>
      <w:r>
        <w:rPr>
          <w:vertAlign w:val="subscript"/>
          <w:lang w:val="en-US"/>
        </w:rPr>
        <w:t>2</w:t>
      </w:r>
      <w:r>
        <w:rPr>
          <w:lang w:val="en-US"/>
        </w:rPr>
        <w:t xml:space="preserve"> </w:t>
      </w:r>
      <w:r>
        <w:rPr>
          <w:lang w:val="en-GB"/>
        </w:rPr>
        <w:t xml:space="preserve">– specific </w:t>
      </w:r>
      <w:r w:rsidR="00D4704E">
        <w:rPr>
          <w:lang w:val="en-GB"/>
        </w:rPr>
        <w:t>antibodies in the well</w:t>
      </w:r>
      <w:r w:rsidR="0026150A">
        <w:rPr>
          <w:lang w:val="en-GB"/>
        </w:rPr>
        <w:t xml:space="preserve"> </w:t>
      </w:r>
      <w:r w:rsidR="00D4704E">
        <w:rPr>
          <w:lang w:val="en-US"/>
        </w:rPr>
        <w:t xml:space="preserve">determines the intensity of the </w:t>
      </w:r>
      <w:r>
        <w:rPr>
          <w:lang w:val="en-US"/>
        </w:rPr>
        <w:t>enzymatic reaction</w:t>
      </w:r>
      <w:r w:rsidR="00D4704E">
        <w:rPr>
          <w:lang w:val="en-US"/>
        </w:rPr>
        <w:t>, which</w:t>
      </w:r>
      <w:r w:rsidR="003D7784">
        <w:rPr>
          <w:lang w:val="en-US"/>
        </w:rPr>
        <w:t xml:space="preserve"> </w:t>
      </w:r>
      <w:r>
        <w:rPr>
          <w:lang w:val="en-US"/>
        </w:rPr>
        <w:t xml:space="preserve">is assessed photospectrometrically (410 nm). </w:t>
      </w:r>
    </w:p>
    <w:p w14:paraId="5B2A317D" w14:textId="20D218A9" w:rsidR="00567577" w:rsidRDefault="00363513" w:rsidP="00891A1A">
      <w:pPr>
        <w:spacing w:after="0" w:line="480" w:lineRule="auto"/>
        <w:jc w:val="both"/>
        <w:rPr>
          <w:lang w:val="en-GB"/>
        </w:rPr>
      </w:pPr>
      <w:r>
        <w:rPr>
          <w:lang w:val="en-US"/>
        </w:rPr>
        <w:t>For the calculation of the TXB</w:t>
      </w:r>
      <w:r>
        <w:rPr>
          <w:vertAlign w:val="subscript"/>
          <w:lang w:val="en-US"/>
        </w:rPr>
        <w:t>2</w:t>
      </w:r>
      <w:r>
        <w:rPr>
          <w:lang w:val="en-US"/>
        </w:rPr>
        <w:t xml:space="preserve"> concentrations based on the absorbance readings, a standard curve was generated with eight standards of known concentrations. The ratio of standard bound/maximal bound (B/B0) for all standards was plotted against the TXB</w:t>
      </w:r>
      <w:r>
        <w:rPr>
          <w:vertAlign w:val="subscript"/>
          <w:lang w:val="en-US"/>
        </w:rPr>
        <w:t>2</w:t>
      </w:r>
      <w:r>
        <w:rPr>
          <w:lang w:val="en-US"/>
        </w:rPr>
        <w:t xml:space="preserve"> concentration as a semi-logarithmic plot and a linear visual fit was carried out. With the equation generated from the </w:t>
      </w:r>
      <w:r>
        <w:rPr>
          <w:lang w:val="en-GB"/>
        </w:rPr>
        <w:t>standard curve and the B/B0 ratio (sample bound/maximal bound) of each sample, the TXB</w:t>
      </w:r>
      <w:r>
        <w:rPr>
          <w:vertAlign w:val="subscript"/>
          <w:lang w:val="en-GB"/>
        </w:rPr>
        <w:t>2</w:t>
      </w:r>
      <w:r>
        <w:rPr>
          <w:lang w:val="en-GB"/>
        </w:rPr>
        <w:t xml:space="preserve"> concentration of each plasma sample was calculated.</w:t>
      </w:r>
    </w:p>
    <w:p w14:paraId="2E4061F9" w14:textId="77777777" w:rsidR="00374744" w:rsidRDefault="00374744" w:rsidP="00891A1A">
      <w:pPr>
        <w:spacing w:after="0" w:line="480" w:lineRule="auto"/>
        <w:jc w:val="both"/>
        <w:rPr>
          <w:lang w:val="en-GB"/>
        </w:rPr>
      </w:pPr>
    </w:p>
    <w:p w14:paraId="7CB9823D" w14:textId="77777777" w:rsidR="00567577" w:rsidRDefault="00363513" w:rsidP="00891A1A">
      <w:pPr>
        <w:pStyle w:val="Heading2"/>
        <w:spacing w:before="0" w:after="0" w:line="480" w:lineRule="auto"/>
      </w:pPr>
      <w:r>
        <w:t>Pharmacokinetic Analysis</w:t>
      </w:r>
    </w:p>
    <w:p w14:paraId="73C66BB2" w14:textId="7F4FD507" w:rsidR="00567577" w:rsidRDefault="00363513" w:rsidP="00891A1A">
      <w:pPr>
        <w:spacing w:after="0" w:line="480" w:lineRule="auto"/>
        <w:jc w:val="both"/>
        <w:rPr>
          <w:lang w:val="en-GB"/>
        </w:rPr>
      </w:pPr>
      <w:r>
        <w:rPr>
          <w:lang w:val="en-GB"/>
        </w:rPr>
        <w:t>All pharmacokinetic parameters were calculated with Kinetica 5.0 (Thermo) using a non-compartmental model. The maximum plasma concentration (C</w:t>
      </w:r>
      <w:r>
        <w:rPr>
          <w:vertAlign w:val="subscript"/>
          <w:lang w:val="en-GB"/>
        </w:rPr>
        <w:t>max</w:t>
      </w:r>
      <w:r>
        <w:rPr>
          <w:lang w:val="en-GB"/>
        </w:rPr>
        <w:t>) and the time to maximum concentration (T</w:t>
      </w:r>
      <w:r>
        <w:rPr>
          <w:vertAlign w:val="subscript"/>
          <w:lang w:val="en-GB"/>
        </w:rPr>
        <w:t>max</w:t>
      </w:r>
      <w:r>
        <w:rPr>
          <w:lang w:val="en-GB"/>
        </w:rPr>
        <w:t>) were read directly of the concentration versus time plasma profile. The area under curve to the last quantifiable time point (AUC</w:t>
      </w:r>
      <w:r>
        <w:rPr>
          <w:vertAlign w:val="subscript"/>
          <w:lang w:val="en-GB"/>
        </w:rPr>
        <w:t>last</w:t>
      </w:r>
      <w:r>
        <w:rPr>
          <w:lang w:val="en-GB"/>
        </w:rPr>
        <w:t>) was determined using the linear trapezoidal rule (AUC</w:t>
      </w:r>
      <w:r>
        <w:rPr>
          <w:vertAlign w:val="subscript"/>
          <w:lang w:val="en-GB"/>
        </w:rPr>
        <w:t>las</w:t>
      </w:r>
      <w:r>
        <w:rPr>
          <w:b/>
          <w:vertAlign w:val="subscript"/>
          <w:lang w:val="en-GB"/>
        </w:rPr>
        <w:t>t</w:t>
      </w:r>
      <w:r w:rsidR="008B12B5" w:rsidRPr="008B12B5">
        <w:rPr>
          <w:b/>
          <w:lang w:val="en-GB"/>
        </w:rPr>
        <w:t xml:space="preserve"> =</w:t>
      </w:r>
      <w:r w:rsidR="008B12B5">
        <w:rPr>
          <w:rFonts w:eastAsiaTheme="minorEastAsia"/>
          <w:b/>
          <w:lang w:val="en-GB"/>
        </w:rPr>
        <w:t xml:space="preserve"> </w:t>
      </w:r>
      <m:oMath>
        <m:nary>
          <m:naryPr>
            <m:chr m:val="∑"/>
            <m:limLoc m:val="undOvr"/>
            <m:ctrlPr>
              <w:rPr>
                <w:rFonts w:ascii="Cambria Math" w:hAnsi="Cambria Math"/>
                <w:i/>
              </w:rPr>
            </m:ctrlPr>
          </m:naryPr>
          <m:sub>
            <m:r>
              <w:rPr>
                <w:rFonts w:ascii="Cambria Math" w:hAnsi="Cambria Math"/>
              </w:rPr>
              <m:t>i</m:t>
            </m:r>
            <m:r>
              <w:rPr>
                <w:rFonts w:ascii="Cambria Math" w:hAnsi="Cambria Math"/>
                <w:lang w:val="en-GB"/>
              </w:rPr>
              <m:t>=1</m:t>
            </m:r>
          </m:sub>
          <m:sup>
            <m:r>
              <w:rPr>
                <w:rFonts w:ascii="Cambria Math" w:hAnsi="Cambria Math"/>
              </w:rPr>
              <m:t>n</m:t>
            </m:r>
          </m:sup>
          <m:e>
            <m:r>
              <w:rPr>
                <w:rFonts w:ascii="Cambria Math" w:hAnsi="Cambria Math"/>
                <w:lang w:val="en-GB"/>
              </w:rPr>
              <m:t>0,5*((</m:t>
            </m:r>
            <m:r>
              <w:rPr>
                <w:rFonts w:ascii="Cambria Math" w:hAnsi="Cambria Math"/>
              </w:rPr>
              <m:t>Cᵢ</m:t>
            </m:r>
            <m:r>
              <w:rPr>
                <w:rFonts w:ascii="Cambria Math" w:hAnsi="Cambria Math"/>
                <w:lang w:val="en-GB"/>
              </w:rPr>
              <m:t>+</m:t>
            </m:r>
            <m:r>
              <w:rPr>
                <w:rFonts w:ascii="Cambria Math" w:hAnsi="Cambria Math"/>
              </w:rPr>
              <m:t>Cᵢ</m:t>
            </m:r>
            <m:r>
              <w:rPr>
                <w:rFonts w:ascii="Cambria Math" w:hAnsi="Cambria Math"/>
                <w:lang w:val="en-GB"/>
              </w:rPr>
              <m:t>₊₁)</m:t>
            </m:r>
          </m:e>
        </m:nary>
        <m:r>
          <w:rPr>
            <w:rFonts w:ascii="Cambria Math" w:hAnsi="Cambria Math"/>
            <w:lang w:val="en-GB"/>
          </w:rPr>
          <m:t>*∆</m:t>
        </m:r>
        <m:r>
          <w:rPr>
            <w:rFonts w:ascii="Cambria Math" w:hAnsi="Cambria Math"/>
          </w:rPr>
          <m:t>t</m:t>
        </m:r>
      </m:oMath>
      <w:r>
        <w:rPr>
          <w:lang w:val="en-GB"/>
        </w:rPr>
        <w:t>)</w:t>
      </w:r>
      <w:r>
        <w:rPr>
          <w:sz w:val="16"/>
          <w:lang w:val="en-GB"/>
        </w:rPr>
        <w:t xml:space="preserve">. </w:t>
      </w:r>
      <w:r>
        <w:rPr>
          <w:lang w:val="en-GB"/>
        </w:rPr>
        <w:t>The total area under curve extrapolated to infinity (AUC</w:t>
      </w:r>
      <w:r>
        <w:rPr>
          <w:vertAlign w:val="subscript"/>
          <w:lang w:val="en-GB"/>
        </w:rPr>
        <w:t>tot</w:t>
      </w:r>
      <w:r>
        <w:rPr>
          <w:lang w:val="en-GB"/>
        </w:rPr>
        <w:t>) was calculated as AUC</w:t>
      </w:r>
      <w:r>
        <w:rPr>
          <w:vertAlign w:val="subscript"/>
          <w:lang w:val="en-GB"/>
        </w:rPr>
        <w:t>tot</w:t>
      </w:r>
      <w:r>
        <w:rPr>
          <w:lang w:val="en-GB"/>
        </w:rPr>
        <w:t xml:space="preserve"> = AUC</w:t>
      </w:r>
      <w:r>
        <w:rPr>
          <w:vertAlign w:val="subscript"/>
          <w:lang w:val="en-GB"/>
        </w:rPr>
        <w:t>last</w:t>
      </w:r>
      <w:r>
        <w:rPr>
          <w:lang w:val="en-GB"/>
        </w:rPr>
        <w:t xml:space="preserve"> + AUC</w:t>
      </w:r>
      <w:r>
        <w:rPr>
          <w:vertAlign w:val="subscript"/>
          <w:lang w:val="en-GB"/>
        </w:rPr>
        <w:t>extra</w:t>
      </w:r>
      <w:r>
        <w:rPr>
          <w:lang w:val="en-GB"/>
        </w:rPr>
        <w:t xml:space="preserve"> = AUC</w:t>
      </w:r>
      <w:r>
        <w:rPr>
          <w:vertAlign w:val="subscript"/>
          <w:lang w:val="en-GB"/>
        </w:rPr>
        <w:t>last</w:t>
      </w:r>
      <w:r>
        <w:rPr>
          <w:lang w:val="en-GB"/>
        </w:rPr>
        <w:t>+ C</w:t>
      </w:r>
      <w:r>
        <w:rPr>
          <w:vertAlign w:val="subscript"/>
          <w:lang w:val="en-GB"/>
        </w:rPr>
        <w:t>Last</w:t>
      </w:r>
      <w:r>
        <w:rPr>
          <w:lang w:val="en-GB"/>
        </w:rPr>
        <w:t>/</w:t>
      </w:r>
      <w:r>
        <w:t>λ</w:t>
      </w:r>
      <w:r>
        <w:rPr>
          <w:lang w:val="en-GB"/>
        </w:rPr>
        <w:t xml:space="preserve"> with C</w:t>
      </w:r>
      <w:r>
        <w:rPr>
          <w:vertAlign w:val="subscript"/>
          <w:lang w:val="en-GB"/>
        </w:rPr>
        <w:t xml:space="preserve">last </w:t>
      </w:r>
      <w:r>
        <w:rPr>
          <w:lang w:val="en-GB"/>
        </w:rPr>
        <w:t xml:space="preserve">being the computed last measured concentration and </w:t>
      </w:r>
      <w:r>
        <w:t>λ</w:t>
      </w:r>
      <w:r>
        <w:rPr>
          <w:lang w:val="en-GB"/>
        </w:rPr>
        <w:t xml:space="preserve"> being the terminal elimination rate constant. The area under the moment curve from the time point zero to the last measured time point (AUCM</w:t>
      </w:r>
      <w:r>
        <w:rPr>
          <w:vertAlign w:val="subscript"/>
          <w:lang w:val="en-GB"/>
        </w:rPr>
        <w:t>last</w:t>
      </w:r>
      <w:r>
        <w:rPr>
          <w:lang w:val="en-GB"/>
        </w:rPr>
        <w:t>) was calculated as AUMC</w:t>
      </w:r>
      <w:r>
        <w:rPr>
          <w:vertAlign w:val="subscript"/>
          <w:lang w:val="en-GB"/>
        </w:rPr>
        <w:t xml:space="preserve">last </w:t>
      </w:r>
      <w:r>
        <w:rPr>
          <w:lang w:val="en-GB"/>
        </w:rPr>
        <w:t xml:space="preserve">= </w:t>
      </w:r>
      <m:oMath>
        <m:nary>
          <m:naryPr>
            <m:chr m:val="∑"/>
            <m:limLoc m:val="subSup"/>
            <m:ctrlPr>
              <w:rPr>
                <w:rFonts w:ascii="Cambria Math" w:hAnsi="Cambria Math"/>
                <w:i/>
              </w:rPr>
            </m:ctrlPr>
          </m:naryPr>
          <m:sub>
            <m:r>
              <w:rPr>
                <w:rFonts w:ascii="Cambria Math" w:hAnsi="Cambria Math"/>
              </w:rPr>
              <m:t>i</m:t>
            </m:r>
            <m:r>
              <w:rPr>
                <w:rFonts w:ascii="Cambria Math" w:hAnsi="Cambria Math"/>
                <w:lang w:val="en-GB"/>
              </w:rPr>
              <m:t>=1</m:t>
            </m:r>
          </m:sub>
          <m:sup>
            <m:r>
              <w:rPr>
                <w:rFonts w:ascii="Cambria Math" w:hAnsi="Cambria Math"/>
              </w:rPr>
              <m:t>n</m:t>
            </m:r>
          </m:sup>
          <m:e>
            <m:r>
              <w:rPr>
                <w:rFonts w:ascii="Cambria Math" w:hAnsi="Cambria Math"/>
                <w:lang w:val="en-GB"/>
              </w:rPr>
              <m:t>0,5*</m:t>
            </m:r>
            <m:d>
              <m:dPr>
                <m:ctrlPr>
                  <w:rPr>
                    <w:rFonts w:ascii="Cambria Math" w:hAnsi="Cambria Math"/>
                    <w:i/>
                  </w:rPr>
                </m:ctrlPr>
              </m:dPr>
              <m:e>
                <m:r>
                  <w:rPr>
                    <w:rFonts w:ascii="Cambria Math" w:hAnsi="Cambria Math"/>
                  </w:rPr>
                  <m:t>tᵢ</m:t>
                </m:r>
                <m:r>
                  <w:rPr>
                    <w:rFonts w:ascii="Cambria Math" w:hAnsi="Cambria Math"/>
                    <w:lang w:val="en-GB"/>
                  </w:rPr>
                  <m:t>*</m:t>
                </m:r>
                <m:r>
                  <w:rPr>
                    <w:rFonts w:ascii="Cambria Math" w:hAnsi="Cambria Math"/>
                  </w:rPr>
                  <m:t>Cᵢ</m:t>
                </m:r>
                <m:r>
                  <w:rPr>
                    <w:rFonts w:ascii="Cambria Math" w:hAnsi="Cambria Math"/>
                    <w:lang w:val="en-GB"/>
                  </w:rPr>
                  <m:t>+</m:t>
                </m:r>
                <m:r>
                  <w:rPr>
                    <w:rFonts w:ascii="Cambria Math" w:hAnsi="Cambria Math"/>
                  </w:rPr>
                  <m:t>tᵢ</m:t>
                </m:r>
                <m:r>
                  <w:rPr>
                    <w:rFonts w:ascii="Cambria Math" w:hAnsi="Cambria Math"/>
                    <w:lang w:val="en-GB"/>
                  </w:rPr>
                  <m:t>₊₁*</m:t>
                </m:r>
                <m:r>
                  <w:rPr>
                    <w:rFonts w:ascii="Cambria Math" w:hAnsi="Cambria Math"/>
                  </w:rPr>
                  <m:t>Cᵢ</m:t>
                </m:r>
                <m:r>
                  <w:rPr>
                    <w:rFonts w:ascii="Cambria Math" w:hAnsi="Cambria Math"/>
                    <w:lang w:val="en-GB"/>
                  </w:rPr>
                  <m:t>₊₁</m:t>
                </m:r>
              </m:e>
            </m:d>
            <m:r>
              <w:rPr>
                <w:rFonts w:ascii="Cambria Math" w:hAnsi="Cambria Math"/>
                <w:lang w:val="en-GB"/>
              </w:rPr>
              <m:t>*∆</m:t>
            </m:r>
            <m:r>
              <w:rPr>
                <w:rFonts w:ascii="Cambria Math" w:hAnsi="Cambria Math"/>
              </w:rPr>
              <m:t>t</m:t>
            </m:r>
          </m:e>
        </m:nary>
      </m:oMath>
      <w:r>
        <w:rPr>
          <w:lang w:val="en-GB"/>
        </w:rPr>
        <w:t>. The half-life</w:t>
      </w:r>
      <w:r w:rsidR="00D51755">
        <w:rPr>
          <w:lang w:val="en-GB"/>
        </w:rPr>
        <w:t xml:space="preserve"> of lamb</w:t>
      </w:r>
      <w:r w:rsidR="00DC13C8">
        <w:rPr>
          <w:lang w:val="en-GB"/>
        </w:rPr>
        <w:t>da_</w:t>
      </w:r>
      <w:r w:rsidR="00D51755">
        <w:rPr>
          <w:lang w:val="en-GB"/>
        </w:rPr>
        <w:t>z</w:t>
      </w:r>
      <w:r>
        <w:rPr>
          <w:lang w:val="en-GB"/>
        </w:rPr>
        <w:t xml:space="preserve"> (t</w:t>
      </w:r>
      <w:r>
        <w:rPr>
          <w:vertAlign w:val="subscript"/>
          <w:lang w:val="en-GB"/>
        </w:rPr>
        <w:t>1/2</w:t>
      </w:r>
      <w:r>
        <w:rPr>
          <w:lang w:val="en-GB"/>
        </w:rPr>
        <w:t>), clearance (Cl</w:t>
      </w:r>
      <w:r w:rsidR="00FB4A04">
        <w:rPr>
          <w:lang w:val="en-GB"/>
        </w:rPr>
        <w:t>/F</w:t>
      </w:r>
      <w:r>
        <w:rPr>
          <w:lang w:val="en-GB"/>
        </w:rPr>
        <w:t>) and volume of distribution during terminal phase (V</w:t>
      </w:r>
      <w:r>
        <w:rPr>
          <w:vertAlign w:val="subscript"/>
          <w:lang w:val="en-GB"/>
        </w:rPr>
        <w:t>z</w:t>
      </w:r>
      <w:r w:rsidR="00FB4A04" w:rsidRPr="003D7784">
        <w:rPr>
          <w:lang w:val="en-GB"/>
        </w:rPr>
        <w:t>/F</w:t>
      </w:r>
      <w:r>
        <w:rPr>
          <w:lang w:val="en-GB"/>
        </w:rPr>
        <w:t>) and volume of distribution at steady state (V</w:t>
      </w:r>
      <w:r>
        <w:rPr>
          <w:vertAlign w:val="subscript"/>
          <w:lang w:val="en-GB"/>
        </w:rPr>
        <w:t>ss</w:t>
      </w:r>
      <w:r w:rsidR="00FB4A04">
        <w:rPr>
          <w:lang w:val="en-GB"/>
        </w:rPr>
        <w:t>/F</w:t>
      </w:r>
      <w:r>
        <w:rPr>
          <w:lang w:val="en-GB"/>
        </w:rPr>
        <w:t>) and the mean residence time (MRT) were determined as t</w:t>
      </w:r>
      <w:r>
        <w:rPr>
          <w:vertAlign w:val="subscript"/>
          <w:lang w:val="en-GB"/>
        </w:rPr>
        <w:t xml:space="preserve">1/2 </w:t>
      </w:r>
      <w:r>
        <w:rPr>
          <w:lang w:val="en-GB"/>
        </w:rPr>
        <w:t>= ln(2)/</w:t>
      </w:r>
      <w:r>
        <w:t>λ</w:t>
      </w:r>
      <w:r>
        <w:rPr>
          <w:lang w:val="en-GB"/>
        </w:rPr>
        <w:t>; V</w:t>
      </w:r>
      <w:r>
        <w:rPr>
          <w:vertAlign w:val="subscript"/>
          <w:lang w:val="en-GB"/>
        </w:rPr>
        <w:t>z</w:t>
      </w:r>
      <w:r>
        <w:rPr>
          <w:lang w:val="en-GB"/>
        </w:rPr>
        <w:t xml:space="preserve"> = Cl/</w:t>
      </w:r>
      <w:r>
        <w:t>λ</w:t>
      </w:r>
      <w:r>
        <w:rPr>
          <w:lang w:val="en-GB"/>
        </w:rPr>
        <w:t xml:space="preserve"> = Dose/(AUC</w:t>
      </w:r>
      <w:r w:rsidR="00C31D73">
        <w:rPr>
          <w:vertAlign w:val="subscript"/>
          <w:lang w:val="en-GB"/>
        </w:rPr>
        <w:t>tot</w:t>
      </w:r>
      <w:r w:rsidR="00C31D73">
        <w:rPr>
          <w:lang w:val="en-GB"/>
        </w:rPr>
        <w:t xml:space="preserve"> </w:t>
      </w:r>
      <w:r>
        <w:rPr>
          <w:lang w:val="en-GB"/>
        </w:rPr>
        <w:t>*</w:t>
      </w:r>
      <w:r>
        <w:t>λ</w:t>
      </w:r>
      <w:r>
        <w:rPr>
          <w:lang w:val="en-GB"/>
        </w:rPr>
        <w:t>); V</w:t>
      </w:r>
      <w:r>
        <w:rPr>
          <w:vertAlign w:val="subscript"/>
          <w:lang w:val="en-GB"/>
        </w:rPr>
        <w:t>ss</w:t>
      </w:r>
      <w:r>
        <w:rPr>
          <w:lang w:val="en-GB"/>
        </w:rPr>
        <w:t xml:space="preserve"> = (Dose*MRT)/AUC, Cl = dose/AUC</w:t>
      </w:r>
      <w:r>
        <w:rPr>
          <w:vertAlign w:val="subscript"/>
          <w:lang w:val="en-GB"/>
        </w:rPr>
        <w:t>tot</w:t>
      </w:r>
      <w:r>
        <w:rPr>
          <w:lang w:val="en-GB"/>
        </w:rPr>
        <w:t xml:space="preserve"> and MRT = AUMC</w:t>
      </w:r>
      <w:r>
        <w:rPr>
          <w:vertAlign w:val="subscript"/>
          <w:lang w:val="en-GB"/>
        </w:rPr>
        <w:t>tot</w:t>
      </w:r>
      <w:r>
        <w:rPr>
          <w:lang w:val="en-GB"/>
        </w:rPr>
        <w:t>/AUC</w:t>
      </w:r>
      <w:r>
        <w:rPr>
          <w:vertAlign w:val="subscript"/>
          <w:lang w:val="en-GB"/>
        </w:rPr>
        <w:t>tot</w:t>
      </w:r>
      <w:r>
        <w:rPr>
          <w:lang w:val="en-GB"/>
        </w:rPr>
        <w:t>.</w:t>
      </w:r>
    </w:p>
    <w:p w14:paraId="60974A4D" w14:textId="6DB42E69" w:rsidR="00374744" w:rsidRDefault="00374744" w:rsidP="00891A1A">
      <w:pPr>
        <w:spacing w:after="0" w:line="480" w:lineRule="auto"/>
        <w:jc w:val="both"/>
        <w:rPr>
          <w:lang w:val="en-GB"/>
        </w:rPr>
      </w:pPr>
    </w:p>
    <w:p w14:paraId="3465635D" w14:textId="77777777" w:rsidR="00BF4F1D" w:rsidRDefault="00BF4F1D" w:rsidP="00891A1A">
      <w:pPr>
        <w:spacing w:after="0" w:line="480" w:lineRule="auto"/>
        <w:jc w:val="both"/>
        <w:rPr>
          <w:lang w:val="en-GB"/>
        </w:rPr>
      </w:pPr>
    </w:p>
    <w:p w14:paraId="1E1E9084" w14:textId="77777777" w:rsidR="00567577" w:rsidRPr="005916CA" w:rsidRDefault="00363513" w:rsidP="00891A1A">
      <w:pPr>
        <w:pStyle w:val="Heading1"/>
        <w:spacing w:before="0" w:after="0" w:line="480" w:lineRule="auto"/>
        <w:rPr>
          <w:sz w:val="24"/>
          <w:szCs w:val="24"/>
        </w:rPr>
      </w:pPr>
      <w:r w:rsidRPr="005916CA">
        <w:rPr>
          <w:sz w:val="24"/>
          <w:szCs w:val="24"/>
        </w:rPr>
        <w:lastRenderedPageBreak/>
        <w:t>Results</w:t>
      </w:r>
    </w:p>
    <w:p w14:paraId="159ACD61" w14:textId="77777777" w:rsidR="00567577" w:rsidRDefault="00363513" w:rsidP="00891A1A">
      <w:pPr>
        <w:pStyle w:val="Heading2"/>
        <w:spacing w:before="0" w:after="0" w:line="480" w:lineRule="auto"/>
      </w:pPr>
      <w:r>
        <w:t>Side Effects</w:t>
      </w:r>
    </w:p>
    <w:p w14:paraId="6EC5C945" w14:textId="1959AADF" w:rsidR="00567577" w:rsidRDefault="00363513" w:rsidP="00891A1A">
      <w:pPr>
        <w:tabs>
          <w:tab w:val="left" w:pos="4536"/>
        </w:tabs>
        <w:spacing w:after="0" w:line="480" w:lineRule="auto"/>
        <w:jc w:val="both"/>
        <w:rPr>
          <w:lang w:val="en-GB"/>
        </w:rPr>
      </w:pPr>
      <w:r>
        <w:rPr>
          <w:lang w:val="en-GB" w:eastAsia="de-DE"/>
        </w:rPr>
        <w:t>No adverse effects were observed at the site of injection after carprofen administration. All six rhinoceros</w:t>
      </w:r>
      <w:r>
        <w:rPr>
          <w:lang w:val="en-GB"/>
        </w:rPr>
        <w:t xml:space="preserve"> ate within 12 hours after immobilisation and displayed normal physiological behaviour. In four out of six animals, a band like swelling was observed at the base of the ear in which the intravenous enrofloxacin was administered. The adverse reaction appeared within the first six hours after drug administration and formed a painless oedema around the base of the ear. The swelling decreased in all affected individuals </w:t>
      </w:r>
      <w:r w:rsidR="00A10D33">
        <w:rPr>
          <w:lang w:val="en-GB"/>
        </w:rPr>
        <w:t>within 24 hours and disappeared or</w:t>
      </w:r>
      <w:r>
        <w:rPr>
          <w:lang w:val="en-GB"/>
        </w:rPr>
        <w:t xml:space="preserve"> was significantly reduced towards the end of the study, after 72 hours</w:t>
      </w:r>
      <w:r w:rsidR="0046518F">
        <w:rPr>
          <w:lang w:val="en-GB"/>
        </w:rPr>
        <w:t>.</w:t>
      </w:r>
    </w:p>
    <w:p w14:paraId="1FFCE3C9" w14:textId="77777777" w:rsidR="005916CA" w:rsidRDefault="005916CA" w:rsidP="00891A1A">
      <w:pPr>
        <w:tabs>
          <w:tab w:val="left" w:pos="4536"/>
        </w:tabs>
        <w:spacing w:after="0" w:line="480" w:lineRule="auto"/>
        <w:jc w:val="both"/>
        <w:rPr>
          <w:lang w:val="en-GB"/>
        </w:rPr>
      </w:pPr>
    </w:p>
    <w:p w14:paraId="34C73D66" w14:textId="77777777" w:rsidR="00567577" w:rsidRDefault="00363513" w:rsidP="00891A1A">
      <w:pPr>
        <w:pStyle w:val="Heading2"/>
        <w:spacing w:before="0" w:after="0" w:line="480" w:lineRule="auto"/>
      </w:pPr>
      <w:r>
        <w:t>Pharmacokinetic Analysis</w:t>
      </w:r>
    </w:p>
    <w:p w14:paraId="40CADCA6" w14:textId="1008B3E1" w:rsidR="00BF4F1D" w:rsidRDefault="00363513" w:rsidP="00BF4F1D">
      <w:pPr>
        <w:spacing w:after="0" w:line="480" w:lineRule="auto"/>
        <w:jc w:val="both"/>
        <w:rPr>
          <w:lang w:val="en-GB"/>
        </w:rPr>
      </w:pPr>
      <w:r>
        <w:rPr>
          <w:lang w:val="en-GB"/>
        </w:rPr>
        <w:t xml:space="preserve">All data is reported as geometric means (Gmean) and standard </w:t>
      </w:r>
      <w:r w:rsidR="00BB61B0">
        <w:rPr>
          <w:lang w:val="en-GB"/>
        </w:rPr>
        <w:t xml:space="preserve">error </w:t>
      </w:r>
      <w:r w:rsidR="00822CEE">
        <w:rPr>
          <w:lang w:val="en-GB"/>
        </w:rPr>
        <w:t xml:space="preserve">of the mean </w:t>
      </w:r>
      <w:r w:rsidR="00BB61B0">
        <w:rPr>
          <w:lang w:val="en-GB"/>
        </w:rPr>
        <w:t>(± SE</w:t>
      </w:r>
      <w:r w:rsidR="00822CEE">
        <w:rPr>
          <w:lang w:val="en-GB"/>
        </w:rPr>
        <w:t>M</w:t>
      </w:r>
      <w:r>
        <w:rPr>
          <w:lang w:val="en-GB"/>
        </w:rPr>
        <w:t xml:space="preserve">). After </w:t>
      </w:r>
      <w:r w:rsidR="0046518F">
        <w:rPr>
          <w:lang w:val="en-GB" w:eastAsia="de-DE"/>
        </w:rPr>
        <w:t>the single i.m.</w:t>
      </w:r>
      <w:r>
        <w:rPr>
          <w:lang w:val="en-GB"/>
        </w:rPr>
        <w:t xml:space="preserve"> injection of 1 mg/kg, a carprofen concentration of 0.</w:t>
      </w:r>
      <w:r w:rsidRPr="00FD6D77">
        <w:rPr>
          <w:lang w:val="en-GB"/>
        </w:rPr>
        <w:t>088 ± 0.</w:t>
      </w:r>
      <w:r w:rsidR="00FD6D77" w:rsidRPr="00FD6D77">
        <w:rPr>
          <w:lang w:val="en-GB"/>
        </w:rPr>
        <w:t>11</w:t>
      </w:r>
      <w:r w:rsidRPr="00FD6D77">
        <w:rPr>
          <w:lang w:val="en-GB"/>
        </w:rPr>
        <w:t xml:space="preserve"> µg/ml</w:t>
      </w:r>
      <w:r>
        <w:rPr>
          <w:lang w:val="en-GB"/>
        </w:rPr>
        <w:t xml:space="preserve"> was reached after 4.</w:t>
      </w:r>
      <w:r w:rsidRPr="00FD6D77">
        <w:rPr>
          <w:lang w:val="en-GB"/>
        </w:rPr>
        <w:t xml:space="preserve">68 </w:t>
      </w:r>
      <w:r w:rsidR="00FD6D77" w:rsidRPr="00FD6D77">
        <w:rPr>
          <w:lang w:val="en-GB"/>
        </w:rPr>
        <w:t>± 0.54</w:t>
      </w:r>
      <w:r>
        <w:rPr>
          <w:lang w:val="en-GB"/>
        </w:rPr>
        <w:t xml:space="preserve"> minutes. The maximum carprofen concentration (C</w:t>
      </w:r>
      <w:r>
        <w:rPr>
          <w:vertAlign w:val="subscript"/>
          <w:lang w:val="en-GB"/>
        </w:rPr>
        <w:t>max</w:t>
      </w:r>
      <w:r>
        <w:rPr>
          <w:lang w:val="en-GB"/>
        </w:rPr>
        <w:t xml:space="preserve">) of 5.77 ± </w:t>
      </w:r>
      <w:r w:rsidR="00BB61B0">
        <w:rPr>
          <w:lang w:val="en-GB"/>
        </w:rPr>
        <w:t xml:space="preserve">0.63 </w:t>
      </w:r>
      <w:r>
        <w:rPr>
          <w:lang w:val="en-GB"/>
        </w:rPr>
        <w:t>µg/</w:t>
      </w:r>
      <w:r w:rsidR="00BB61B0">
        <w:rPr>
          <w:lang w:val="en-GB"/>
        </w:rPr>
        <w:t>ml was reached after 9.51 ± 3.53</w:t>
      </w:r>
      <w:r>
        <w:rPr>
          <w:lang w:val="en-GB"/>
        </w:rPr>
        <w:t xml:space="preserve"> hours. At the time of the last blood draw, after 73.07 ± </w:t>
      </w:r>
      <w:r w:rsidR="00FD6D77">
        <w:rPr>
          <w:lang w:val="en-GB"/>
        </w:rPr>
        <w:t>0.63</w:t>
      </w:r>
      <w:r>
        <w:rPr>
          <w:lang w:val="en-GB"/>
        </w:rPr>
        <w:t xml:space="preserve"> hours, carprofen plasma concentrations were still at 3.</w:t>
      </w:r>
      <w:r w:rsidRPr="00FD6D77">
        <w:rPr>
          <w:lang w:val="en-GB"/>
        </w:rPr>
        <w:t xml:space="preserve">69 </w:t>
      </w:r>
      <w:r w:rsidR="00FD6D77" w:rsidRPr="00FD6D77">
        <w:rPr>
          <w:lang w:val="en-GB"/>
        </w:rPr>
        <w:t>± 0.2</w:t>
      </w:r>
      <w:r w:rsidRPr="00FD6D77">
        <w:rPr>
          <w:lang w:val="en-GB"/>
        </w:rPr>
        <w:t xml:space="preserve"> µg/ml</w:t>
      </w:r>
      <w:r>
        <w:rPr>
          <w:lang w:val="en-GB"/>
        </w:rPr>
        <w:t xml:space="preserve">. Carprofen half-life </w:t>
      </w:r>
      <w:r w:rsidR="00213694">
        <w:rPr>
          <w:lang w:val="en-GB"/>
        </w:rPr>
        <w:t xml:space="preserve">of lambda_z </w:t>
      </w:r>
      <w:r>
        <w:rPr>
          <w:lang w:val="en-GB"/>
        </w:rPr>
        <w:t xml:space="preserve">was estimated at 105.71 ± </w:t>
      </w:r>
      <w:r w:rsidR="00BB61B0">
        <w:rPr>
          <w:lang w:val="en-GB"/>
        </w:rPr>
        <w:t>15.67</w:t>
      </w:r>
      <w:r>
        <w:rPr>
          <w:lang w:val="en-GB"/>
        </w:rPr>
        <w:t xml:space="preserve"> hours and the mean residence time (</w:t>
      </w:r>
      <w:r w:rsidR="00BB61B0">
        <w:rPr>
          <w:lang w:val="en-GB"/>
        </w:rPr>
        <w:t>MRT) in plasma at 155.01 ± 22.46</w:t>
      </w:r>
      <w:r>
        <w:rPr>
          <w:lang w:val="en-GB"/>
        </w:rPr>
        <w:t xml:space="preserve"> hours. The area under the curve extrapolated to infinity (AUC</w:t>
      </w:r>
      <w:r>
        <w:rPr>
          <w:vertAlign w:val="subscript"/>
          <w:lang w:val="en-GB"/>
        </w:rPr>
        <w:t>tot</w:t>
      </w:r>
      <w:r>
        <w:rPr>
          <w:lang w:val="en-GB"/>
        </w:rPr>
        <w:t xml:space="preserve">) was 904.61 ± </w:t>
      </w:r>
      <w:r w:rsidR="00BB61B0">
        <w:rPr>
          <w:lang w:val="en-GB"/>
        </w:rPr>
        <w:t>110.78</w:t>
      </w:r>
      <w:r>
        <w:rPr>
          <w:lang w:val="en-GB"/>
        </w:rPr>
        <w:t xml:space="preserve"> </w:t>
      </w:r>
      <w:r>
        <w:rPr>
          <w:bCs/>
          <w:color w:val="000000"/>
          <w:lang w:val="en-GB"/>
        </w:rPr>
        <w:t>µg/ml*h</w:t>
      </w:r>
      <w:r>
        <w:rPr>
          <w:lang w:val="en-GB"/>
        </w:rPr>
        <w:t xml:space="preserve">. The mean clearance </w:t>
      </w:r>
      <w:r w:rsidR="00BB61B0">
        <w:rPr>
          <w:lang w:val="en-GB"/>
        </w:rPr>
        <w:t>of carprofen was 0.0011 ± 0.0001</w:t>
      </w:r>
      <w:r>
        <w:rPr>
          <w:lang w:val="en-GB"/>
        </w:rPr>
        <w:t xml:space="preserve"> L/h*kg. The apparent volume of distribution at steady state and at terminal phase was 0.17 ± 0.0</w:t>
      </w:r>
      <w:r w:rsidR="00BB61B0">
        <w:rPr>
          <w:lang w:val="en-GB"/>
        </w:rPr>
        <w:t>1</w:t>
      </w:r>
      <w:r>
        <w:rPr>
          <w:lang w:val="en-GB"/>
        </w:rPr>
        <w:t xml:space="preserve"> L/kg. The pharmacokinetic parameters for all individuals are summarised in </w:t>
      </w:r>
      <w:r>
        <w:rPr>
          <w:lang w:val="en-GB"/>
        </w:rPr>
        <w:fldChar w:fldCharType="begin"/>
      </w:r>
      <w:r>
        <w:rPr>
          <w:lang w:val="en-GB"/>
        </w:rPr>
        <w:instrText xml:space="preserve"> REF _Ref477551292 \h  \* MERGEFORMAT </w:instrText>
      </w:r>
      <w:r>
        <w:rPr>
          <w:lang w:val="en-GB"/>
        </w:rPr>
      </w:r>
      <w:r>
        <w:rPr>
          <w:lang w:val="en-GB"/>
        </w:rPr>
        <w:fldChar w:fldCharType="separate"/>
      </w:r>
      <w:r w:rsidR="00870A70" w:rsidRPr="00870A70">
        <w:rPr>
          <w:lang w:val="en-GB"/>
        </w:rPr>
        <w:t>Table 1</w:t>
      </w:r>
      <w:r>
        <w:rPr>
          <w:lang w:val="en-GB"/>
        </w:rPr>
        <w:fldChar w:fldCharType="end"/>
      </w:r>
      <w:r>
        <w:rPr>
          <w:lang w:val="en-GB"/>
        </w:rPr>
        <w:t xml:space="preserve">. </w:t>
      </w:r>
      <w:r w:rsidRPr="00E12C1D">
        <w:rPr>
          <w:lang w:val="en-GB"/>
        </w:rPr>
        <w:t>The carprofen plasma concentration - time curve for each individual is shown in</w:t>
      </w:r>
      <w:r w:rsidR="00EE42E0">
        <w:rPr>
          <w:lang w:val="en-GB"/>
        </w:rPr>
        <w:t xml:space="preserve"> Figure 1</w:t>
      </w:r>
      <w:r w:rsidR="00BF4F1D">
        <w:rPr>
          <w:szCs w:val="24"/>
          <w:lang w:val="en-GB"/>
        </w:rPr>
        <w:t>,</w:t>
      </w:r>
      <w:r w:rsidR="00102406" w:rsidRPr="00E12C1D">
        <w:rPr>
          <w:lang w:val="en-GB"/>
        </w:rPr>
        <w:t xml:space="preserve"> </w:t>
      </w:r>
      <w:r w:rsidRPr="00E12C1D">
        <w:rPr>
          <w:lang w:val="en-GB"/>
        </w:rPr>
        <w:t xml:space="preserve">the average plasma concentration –time curve and the standard </w:t>
      </w:r>
      <w:r w:rsidR="009D53D8">
        <w:rPr>
          <w:lang w:val="en-GB"/>
        </w:rPr>
        <w:t>error</w:t>
      </w:r>
      <w:r w:rsidRPr="00E12C1D">
        <w:rPr>
          <w:lang w:val="en-GB"/>
        </w:rPr>
        <w:t xml:space="preserve"> </w:t>
      </w:r>
      <w:r w:rsidR="00822CEE">
        <w:rPr>
          <w:lang w:val="en-GB"/>
        </w:rPr>
        <w:t xml:space="preserve">of the mean </w:t>
      </w:r>
      <w:r w:rsidRPr="00E12C1D">
        <w:rPr>
          <w:lang w:val="en-GB"/>
        </w:rPr>
        <w:t>for all individuals is presented in</w:t>
      </w:r>
      <w:r w:rsidR="00BF4F1D">
        <w:rPr>
          <w:lang w:val="en-GB"/>
        </w:rPr>
        <w:t xml:space="preserve"> Figure 2. </w:t>
      </w:r>
    </w:p>
    <w:p w14:paraId="58769A93" w14:textId="7DA65A15" w:rsidR="00440097" w:rsidRDefault="00D3382A" w:rsidP="00D3382A">
      <w:pPr>
        <w:spacing w:after="0" w:line="480" w:lineRule="auto"/>
        <w:jc w:val="both"/>
        <w:rPr>
          <w:lang w:val="en-GB"/>
        </w:rPr>
        <w:sectPr w:rsidR="00440097" w:rsidSect="00BF4F1D">
          <w:pgSz w:w="11906" w:h="16838"/>
          <w:pgMar w:top="1417" w:right="1417" w:bottom="1134" w:left="1417" w:header="708" w:footer="708" w:gutter="0"/>
          <w:cols w:space="708"/>
          <w:docGrid w:linePitch="360"/>
        </w:sectPr>
      </w:pPr>
      <w:r>
        <w:rPr>
          <w:lang w:val="en-GB"/>
        </w:rPr>
        <w:br w:type="page"/>
      </w:r>
    </w:p>
    <w:p w14:paraId="5897C874" w14:textId="45AF9284" w:rsidR="00440097" w:rsidRPr="005916CA" w:rsidRDefault="00440097" w:rsidP="00440097">
      <w:pPr>
        <w:tabs>
          <w:tab w:val="left" w:pos="3120"/>
        </w:tabs>
        <w:rPr>
          <w:b/>
          <w:szCs w:val="24"/>
          <w:lang w:val="en-GB"/>
        </w:rPr>
      </w:pPr>
      <w:bookmarkStart w:id="17" w:name="_Ref477551292"/>
      <w:r w:rsidRPr="005916CA">
        <w:rPr>
          <w:b/>
          <w:szCs w:val="24"/>
          <w:lang w:val="en-GB"/>
        </w:rPr>
        <w:lastRenderedPageBreak/>
        <w:t xml:space="preserve">Table </w:t>
      </w:r>
      <w:r w:rsidRPr="005916CA">
        <w:rPr>
          <w:b/>
          <w:szCs w:val="24"/>
        </w:rPr>
        <w:fldChar w:fldCharType="begin"/>
      </w:r>
      <w:r w:rsidRPr="005916CA">
        <w:rPr>
          <w:b/>
          <w:szCs w:val="24"/>
          <w:lang w:val="en-GB"/>
        </w:rPr>
        <w:instrText xml:space="preserve"> SEQ Table \* ARABIC </w:instrText>
      </w:r>
      <w:r w:rsidRPr="005916CA">
        <w:rPr>
          <w:b/>
          <w:szCs w:val="24"/>
        </w:rPr>
        <w:fldChar w:fldCharType="separate"/>
      </w:r>
      <w:r w:rsidR="00870A70">
        <w:rPr>
          <w:b/>
          <w:noProof/>
          <w:szCs w:val="24"/>
          <w:lang w:val="en-GB"/>
        </w:rPr>
        <w:t>1</w:t>
      </w:r>
      <w:bookmarkEnd w:id="17"/>
      <w:r w:rsidRPr="005916CA">
        <w:rPr>
          <w:b/>
          <w:szCs w:val="24"/>
        </w:rPr>
        <w:fldChar w:fldCharType="end"/>
      </w:r>
      <w:r w:rsidRPr="005916CA">
        <w:rPr>
          <w:b/>
          <w:szCs w:val="24"/>
          <w:lang w:val="en-GB"/>
        </w:rPr>
        <w:t>: Pharmacokinetic parameters of carprofen in six white rhinoceros after single intra muscular injection of 1 mg/kg</w:t>
      </w:r>
    </w:p>
    <w:tbl>
      <w:tblPr>
        <w:tblStyle w:val="TableGrid"/>
        <w:tblW w:w="5000" w:type="pct"/>
        <w:tblInd w:w="-289" w:type="dxa"/>
        <w:tblLook w:val="04A0" w:firstRow="1" w:lastRow="0" w:firstColumn="1" w:lastColumn="0" w:noHBand="0" w:noVBand="1"/>
      </w:tblPr>
      <w:tblGrid>
        <w:gridCol w:w="1517"/>
        <w:gridCol w:w="1470"/>
        <w:gridCol w:w="1166"/>
        <w:gridCol w:w="1300"/>
        <w:gridCol w:w="1299"/>
        <w:gridCol w:w="1299"/>
        <w:gridCol w:w="1299"/>
        <w:gridCol w:w="1299"/>
        <w:gridCol w:w="1299"/>
        <w:gridCol w:w="1299"/>
        <w:gridCol w:w="1030"/>
      </w:tblGrid>
      <w:tr w:rsidR="00440097" w14:paraId="4D372E5F" w14:textId="77777777" w:rsidTr="008958A9">
        <w:trPr>
          <w:trHeight w:val="340"/>
        </w:trPr>
        <w:tc>
          <w:tcPr>
            <w:tcW w:w="0" w:type="auto"/>
            <w:vMerge w:val="restart"/>
            <w:vAlign w:val="center"/>
          </w:tcPr>
          <w:p w14:paraId="51F1DD9C" w14:textId="77777777" w:rsidR="00440097" w:rsidRDefault="00440097" w:rsidP="008958A9">
            <w:pPr>
              <w:jc w:val="center"/>
              <w:rPr>
                <w:b/>
                <w:color w:val="000000"/>
                <w:sz w:val="20"/>
              </w:rPr>
            </w:pPr>
            <w:r>
              <w:rPr>
                <w:b/>
                <w:color w:val="000000"/>
                <w:sz w:val="20"/>
              </w:rPr>
              <w:t>Parameter</w:t>
            </w:r>
          </w:p>
        </w:tc>
        <w:tc>
          <w:tcPr>
            <w:tcW w:w="0" w:type="auto"/>
            <w:vMerge w:val="restart"/>
            <w:vAlign w:val="center"/>
          </w:tcPr>
          <w:p w14:paraId="46CF90D9" w14:textId="77777777" w:rsidR="00440097" w:rsidRDefault="00440097" w:rsidP="008958A9">
            <w:pPr>
              <w:jc w:val="center"/>
              <w:rPr>
                <w:b/>
                <w:color w:val="000000"/>
                <w:sz w:val="20"/>
              </w:rPr>
            </w:pPr>
            <w:r>
              <w:rPr>
                <w:b/>
                <w:color w:val="000000"/>
                <w:sz w:val="20"/>
              </w:rPr>
              <w:t>Units</w:t>
            </w:r>
          </w:p>
        </w:tc>
        <w:tc>
          <w:tcPr>
            <w:tcW w:w="0" w:type="auto"/>
            <w:gridSpan w:val="6"/>
            <w:vAlign w:val="center"/>
          </w:tcPr>
          <w:p w14:paraId="23F4B33E" w14:textId="77777777" w:rsidR="00440097" w:rsidRDefault="00440097" w:rsidP="008958A9">
            <w:pPr>
              <w:jc w:val="center"/>
              <w:rPr>
                <w:b/>
                <w:color w:val="000000"/>
                <w:sz w:val="20"/>
              </w:rPr>
            </w:pPr>
            <w:r>
              <w:rPr>
                <w:b/>
                <w:color w:val="000000"/>
                <w:sz w:val="20"/>
              </w:rPr>
              <w:t>Animal</w:t>
            </w:r>
          </w:p>
        </w:tc>
        <w:tc>
          <w:tcPr>
            <w:tcW w:w="0" w:type="auto"/>
            <w:vAlign w:val="center"/>
          </w:tcPr>
          <w:p w14:paraId="7D8D2644" w14:textId="77777777" w:rsidR="00440097" w:rsidRDefault="00440097" w:rsidP="008958A9">
            <w:pPr>
              <w:jc w:val="center"/>
              <w:rPr>
                <w:b/>
                <w:color w:val="000000"/>
                <w:sz w:val="20"/>
              </w:rPr>
            </w:pPr>
            <w:r>
              <w:rPr>
                <w:b/>
                <w:color w:val="000000"/>
                <w:sz w:val="20"/>
              </w:rPr>
              <w:t>Mean</w:t>
            </w:r>
          </w:p>
        </w:tc>
        <w:tc>
          <w:tcPr>
            <w:tcW w:w="0" w:type="auto"/>
            <w:vAlign w:val="center"/>
          </w:tcPr>
          <w:p w14:paraId="2B01E941" w14:textId="77777777" w:rsidR="00440097" w:rsidRDefault="00440097" w:rsidP="008958A9">
            <w:pPr>
              <w:jc w:val="center"/>
              <w:rPr>
                <w:b/>
                <w:color w:val="000000"/>
                <w:sz w:val="20"/>
              </w:rPr>
            </w:pPr>
            <w:r>
              <w:rPr>
                <w:b/>
                <w:color w:val="000000"/>
                <w:sz w:val="20"/>
              </w:rPr>
              <w:t>GMean</w:t>
            </w:r>
          </w:p>
        </w:tc>
        <w:tc>
          <w:tcPr>
            <w:tcW w:w="0" w:type="auto"/>
            <w:vAlign w:val="center"/>
          </w:tcPr>
          <w:p w14:paraId="035E217B" w14:textId="77777777" w:rsidR="00440097" w:rsidRDefault="00440097" w:rsidP="008958A9">
            <w:pPr>
              <w:jc w:val="center"/>
              <w:rPr>
                <w:b/>
                <w:color w:val="000000"/>
                <w:sz w:val="20"/>
              </w:rPr>
            </w:pPr>
            <w:r>
              <w:rPr>
                <w:b/>
                <w:color w:val="000000"/>
                <w:sz w:val="20"/>
              </w:rPr>
              <w:t>SEM</w:t>
            </w:r>
          </w:p>
        </w:tc>
      </w:tr>
      <w:tr w:rsidR="00440097" w14:paraId="1B2F6550" w14:textId="77777777" w:rsidTr="008958A9">
        <w:trPr>
          <w:trHeight w:val="340"/>
        </w:trPr>
        <w:tc>
          <w:tcPr>
            <w:tcW w:w="0" w:type="auto"/>
            <w:vMerge/>
          </w:tcPr>
          <w:p w14:paraId="58FABF50" w14:textId="77777777" w:rsidR="00440097" w:rsidRDefault="00440097" w:rsidP="008958A9">
            <w:pPr>
              <w:jc w:val="center"/>
              <w:rPr>
                <w:b/>
                <w:color w:val="000000"/>
                <w:sz w:val="20"/>
              </w:rPr>
            </w:pPr>
          </w:p>
        </w:tc>
        <w:tc>
          <w:tcPr>
            <w:tcW w:w="0" w:type="auto"/>
            <w:vMerge/>
            <w:vAlign w:val="center"/>
          </w:tcPr>
          <w:p w14:paraId="268A40DF" w14:textId="77777777" w:rsidR="00440097" w:rsidRDefault="00440097" w:rsidP="008958A9">
            <w:pPr>
              <w:jc w:val="center"/>
              <w:rPr>
                <w:color w:val="000000"/>
                <w:sz w:val="20"/>
              </w:rPr>
            </w:pPr>
          </w:p>
        </w:tc>
        <w:tc>
          <w:tcPr>
            <w:tcW w:w="0" w:type="auto"/>
            <w:vAlign w:val="center"/>
          </w:tcPr>
          <w:p w14:paraId="20E77891" w14:textId="77777777" w:rsidR="00440097" w:rsidRDefault="00440097" w:rsidP="008958A9">
            <w:pPr>
              <w:jc w:val="center"/>
              <w:rPr>
                <w:b/>
                <w:color w:val="000000"/>
                <w:sz w:val="20"/>
              </w:rPr>
            </w:pPr>
            <w:r>
              <w:rPr>
                <w:b/>
                <w:color w:val="000000"/>
                <w:sz w:val="20"/>
              </w:rPr>
              <w:t>I</w:t>
            </w:r>
          </w:p>
        </w:tc>
        <w:tc>
          <w:tcPr>
            <w:tcW w:w="0" w:type="auto"/>
            <w:vAlign w:val="center"/>
          </w:tcPr>
          <w:p w14:paraId="6B090613" w14:textId="77777777" w:rsidR="00440097" w:rsidRDefault="00440097" w:rsidP="008958A9">
            <w:pPr>
              <w:jc w:val="center"/>
              <w:rPr>
                <w:b/>
                <w:color w:val="000000"/>
                <w:sz w:val="20"/>
              </w:rPr>
            </w:pPr>
            <w:r>
              <w:rPr>
                <w:b/>
                <w:color w:val="000000"/>
                <w:sz w:val="20"/>
              </w:rPr>
              <w:t>II</w:t>
            </w:r>
          </w:p>
        </w:tc>
        <w:tc>
          <w:tcPr>
            <w:tcW w:w="0" w:type="auto"/>
            <w:vAlign w:val="center"/>
          </w:tcPr>
          <w:p w14:paraId="543AF7F8" w14:textId="77777777" w:rsidR="00440097" w:rsidRDefault="00440097" w:rsidP="008958A9">
            <w:pPr>
              <w:jc w:val="center"/>
              <w:rPr>
                <w:b/>
                <w:color w:val="000000"/>
                <w:sz w:val="20"/>
              </w:rPr>
            </w:pPr>
            <w:r>
              <w:rPr>
                <w:b/>
                <w:color w:val="000000"/>
                <w:sz w:val="20"/>
              </w:rPr>
              <w:t>III</w:t>
            </w:r>
          </w:p>
        </w:tc>
        <w:tc>
          <w:tcPr>
            <w:tcW w:w="0" w:type="auto"/>
            <w:vAlign w:val="center"/>
          </w:tcPr>
          <w:p w14:paraId="7547C2AD" w14:textId="77777777" w:rsidR="00440097" w:rsidRDefault="00440097" w:rsidP="008958A9">
            <w:pPr>
              <w:jc w:val="center"/>
              <w:rPr>
                <w:b/>
                <w:color w:val="000000"/>
                <w:sz w:val="20"/>
              </w:rPr>
            </w:pPr>
            <w:r>
              <w:rPr>
                <w:b/>
                <w:color w:val="000000"/>
                <w:sz w:val="20"/>
              </w:rPr>
              <w:t>IV</w:t>
            </w:r>
          </w:p>
        </w:tc>
        <w:tc>
          <w:tcPr>
            <w:tcW w:w="0" w:type="auto"/>
            <w:vAlign w:val="center"/>
          </w:tcPr>
          <w:p w14:paraId="5D046207" w14:textId="77777777" w:rsidR="00440097" w:rsidRDefault="00440097" w:rsidP="008958A9">
            <w:pPr>
              <w:jc w:val="center"/>
              <w:rPr>
                <w:b/>
                <w:color w:val="000000"/>
                <w:sz w:val="20"/>
              </w:rPr>
            </w:pPr>
            <w:r>
              <w:rPr>
                <w:b/>
                <w:color w:val="000000"/>
                <w:sz w:val="20"/>
              </w:rPr>
              <w:t>V</w:t>
            </w:r>
          </w:p>
        </w:tc>
        <w:tc>
          <w:tcPr>
            <w:tcW w:w="0" w:type="auto"/>
            <w:vAlign w:val="center"/>
          </w:tcPr>
          <w:p w14:paraId="0C319810" w14:textId="77777777" w:rsidR="00440097" w:rsidRDefault="00440097" w:rsidP="008958A9">
            <w:pPr>
              <w:jc w:val="center"/>
              <w:rPr>
                <w:b/>
                <w:color w:val="000000"/>
                <w:sz w:val="20"/>
              </w:rPr>
            </w:pPr>
            <w:r>
              <w:rPr>
                <w:b/>
                <w:color w:val="000000"/>
                <w:sz w:val="20"/>
              </w:rPr>
              <w:t>VI</w:t>
            </w:r>
          </w:p>
        </w:tc>
        <w:tc>
          <w:tcPr>
            <w:tcW w:w="0" w:type="auto"/>
            <w:vAlign w:val="center"/>
          </w:tcPr>
          <w:p w14:paraId="65A35868" w14:textId="77777777" w:rsidR="00440097" w:rsidRDefault="00440097" w:rsidP="008958A9">
            <w:pPr>
              <w:jc w:val="center"/>
              <w:rPr>
                <w:color w:val="000000"/>
                <w:sz w:val="20"/>
              </w:rPr>
            </w:pPr>
          </w:p>
        </w:tc>
        <w:tc>
          <w:tcPr>
            <w:tcW w:w="0" w:type="auto"/>
            <w:vAlign w:val="center"/>
          </w:tcPr>
          <w:p w14:paraId="46836945" w14:textId="77777777" w:rsidR="00440097" w:rsidRDefault="00440097" w:rsidP="008958A9">
            <w:pPr>
              <w:jc w:val="center"/>
              <w:rPr>
                <w:color w:val="000000"/>
                <w:sz w:val="20"/>
              </w:rPr>
            </w:pPr>
          </w:p>
        </w:tc>
        <w:tc>
          <w:tcPr>
            <w:tcW w:w="0" w:type="auto"/>
          </w:tcPr>
          <w:p w14:paraId="3A6A4D97" w14:textId="77777777" w:rsidR="00440097" w:rsidRDefault="00440097" w:rsidP="008958A9">
            <w:pPr>
              <w:rPr>
                <w:rFonts w:ascii="Calibri" w:hAnsi="Calibri"/>
                <w:color w:val="000000"/>
                <w:sz w:val="22"/>
              </w:rPr>
            </w:pPr>
          </w:p>
        </w:tc>
      </w:tr>
      <w:tr w:rsidR="00440097" w:rsidRPr="004B05F0" w14:paraId="7B1E7F53" w14:textId="77777777" w:rsidTr="008958A9">
        <w:trPr>
          <w:trHeight w:val="454"/>
        </w:trPr>
        <w:tc>
          <w:tcPr>
            <w:tcW w:w="0" w:type="auto"/>
            <w:vAlign w:val="center"/>
          </w:tcPr>
          <w:p w14:paraId="044E5E2C" w14:textId="77777777" w:rsidR="00440097" w:rsidRDefault="00440097" w:rsidP="008958A9">
            <w:pPr>
              <w:jc w:val="center"/>
              <w:rPr>
                <w:b/>
                <w:color w:val="000000"/>
                <w:sz w:val="20"/>
              </w:rPr>
            </w:pPr>
            <w:r>
              <w:rPr>
                <w:b/>
                <w:color w:val="000000"/>
                <w:sz w:val="20"/>
              </w:rPr>
              <w:t>λ</w:t>
            </w:r>
          </w:p>
        </w:tc>
        <w:tc>
          <w:tcPr>
            <w:tcW w:w="0" w:type="auto"/>
            <w:vAlign w:val="center"/>
          </w:tcPr>
          <w:p w14:paraId="4D7F62A0" w14:textId="77777777" w:rsidR="00440097" w:rsidRDefault="00440097" w:rsidP="008958A9">
            <w:pPr>
              <w:jc w:val="center"/>
              <w:rPr>
                <w:bCs/>
                <w:color w:val="000000"/>
                <w:sz w:val="20"/>
              </w:rPr>
            </w:pPr>
            <w:r>
              <w:rPr>
                <w:bCs/>
                <w:color w:val="000000"/>
                <w:sz w:val="20"/>
              </w:rPr>
              <w:t>h</w:t>
            </w:r>
            <w:r>
              <w:rPr>
                <w:bCs/>
                <w:color w:val="000000"/>
                <w:sz w:val="20"/>
                <w:vertAlign w:val="superscript"/>
              </w:rPr>
              <w:t>-1</w:t>
            </w:r>
          </w:p>
        </w:tc>
        <w:tc>
          <w:tcPr>
            <w:tcW w:w="0" w:type="auto"/>
            <w:vAlign w:val="center"/>
          </w:tcPr>
          <w:p w14:paraId="2AF76726" w14:textId="77777777" w:rsidR="00440097" w:rsidRDefault="00440097" w:rsidP="008958A9">
            <w:pPr>
              <w:jc w:val="center"/>
              <w:rPr>
                <w:color w:val="000000"/>
                <w:sz w:val="20"/>
              </w:rPr>
            </w:pPr>
            <w:r>
              <w:rPr>
                <w:color w:val="000000"/>
                <w:sz w:val="20"/>
              </w:rPr>
              <w:t>0.005</w:t>
            </w:r>
          </w:p>
        </w:tc>
        <w:tc>
          <w:tcPr>
            <w:tcW w:w="0" w:type="auto"/>
            <w:vAlign w:val="center"/>
          </w:tcPr>
          <w:p w14:paraId="703CDA2B" w14:textId="77777777" w:rsidR="00440097" w:rsidRDefault="00440097" w:rsidP="008958A9">
            <w:pPr>
              <w:jc w:val="center"/>
              <w:rPr>
                <w:color w:val="000000"/>
                <w:sz w:val="20"/>
              </w:rPr>
            </w:pPr>
            <w:r>
              <w:rPr>
                <w:color w:val="000000"/>
                <w:sz w:val="20"/>
              </w:rPr>
              <w:t>0.008</w:t>
            </w:r>
          </w:p>
        </w:tc>
        <w:tc>
          <w:tcPr>
            <w:tcW w:w="0" w:type="auto"/>
            <w:vAlign w:val="center"/>
          </w:tcPr>
          <w:p w14:paraId="698A9AC1" w14:textId="77777777" w:rsidR="00440097" w:rsidRDefault="00440097" w:rsidP="008958A9">
            <w:pPr>
              <w:jc w:val="center"/>
              <w:rPr>
                <w:color w:val="000000"/>
                <w:sz w:val="20"/>
              </w:rPr>
            </w:pPr>
            <w:r>
              <w:rPr>
                <w:color w:val="000000"/>
                <w:sz w:val="20"/>
              </w:rPr>
              <w:t>0.004</w:t>
            </w:r>
          </w:p>
        </w:tc>
        <w:tc>
          <w:tcPr>
            <w:tcW w:w="0" w:type="auto"/>
            <w:vAlign w:val="center"/>
          </w:tcPr>
          <w:p w14:paraId="055FD720" w14:textId="77777777" w:rsidR="00440097" w:rsidRDefault="00440097" w:rsidP="008958A9">
            <w:pPr>
              <w:jc w:val="center"/>
              <w:rPr>
                <w:color w:val="000000"/>
                <w:sz w:val="20"/>
              </w:rPr>
            </w:pPr>
            <w:r>
              <w:rPr>
                <w:color w:val="000000"/>
                <w:sz w:val="20"/>
              </w:rPr>
              <w:t>0.010</w:t>
            </w:r>
          </w:p>
        </w:tc>
        <w:tc>
          <w:tcPr>
            <w:tcW w:w="0" w:type="auto"/>
            <w:vAlign w:val="center"/>
          </w:tcPr>
          <w:p w14:paraId="48CCA783" w14:textId="77777777" w:rsidR="00440097" w:rsidRDefault="00440097" w:rsidP="008958A9">
            <w:pPr>
              <w:jc w:val="center"/>
              <w:rPr>
                <w:color w:val="000000"/>
                <w:sz w:val="20"/>
              </w:rPr>
            </w:pPr>
            <w:r>
              <w:rPr>
                <w:color w:val="000000"/>
                <w:sz w:val="20"/>
              </w:rPr>
              <w:t>0.008</w:t>
            </w:r>
          </w:p>
        </w:tc>
        <w:tc>
          <w:tcPr>
            <w:tcW w:w="0" w:type="auto"/>
            <w:vAlign w:val="center"/>
          </w:tcPr>
          <w:p w14:paraId="6E4331F7" w14:textId="77777777" w:rsidR="00440097" w:rsidRDefault="00440097" w:rsidP="008958A9">
            <w:pPr>
              <w:jc w:val="center"/>
              <w:rPr>
                <w:color w:val="000000"/>
                <w:sz w:val="20"/>
              </w:rPr>
            </w:pPr>
            <w:r>
              <w:rPr>
                <w:color w:val="000000"/>
                <w:sz w:val="20"/>
              </w:rPr>
              <w:t>0.006</w:t>
            </w:r>
          </w:p>
        </w:tc>
        <w:tc>
          <w:tcPr>
            <w:tcW w:w="0" w:type="auto"/>
            <w:vAlign w:val="center"/>
          </w:tcPr>
          <w:p w14:paraId="22E0C7B8" w14:textId="77777777" w:rsidR="00440097" w:rsidRDefault="00440097" w:rsidP="008958A9">
            <w:pPr>
              <w:jc w:val="center"/>
              <w:rPr>
                <w:color w:val="000000"/>
                <w:sz w:val="20"/>
              </w:rPr>
            </w:pPr>
            <w:r>
              <w:rPr>
                <w:color w:val="000000"/>
                <w:sz w:val="20"/>
              </w:rPr>
              <w:t>0.007</w:t>
            </w:r>
          </w:p>
        </w:tc>
        <w:tc>
          <w:tcPr>
            <w:tcW w:w="0" w:type="auto"/>
            <w:vAlign w:val="center"/>
          </w:tcPr>
          <w:p w14:paraId="245AA268" w14:textId="77777777" w:rsidR="00440097" w:rsidRDefault="00440097" w:rsidP="008958A9">
            <w:pPr>
              <w:jc w:val="center"/>
              <w:rPr>
                <w:color w:val="000000"/>
                <w:sz w:val="20"/>
              </w:rPr>
            </w:pPr>
            <w:r>
              <w:rPr>
                <w:color w:val="000000"/>
                <w:sz w:val="20"/>
              </w:rPr>
              <w:t>0.007</w:t>
            </w:r>
          </w:p>
        </w:tc>
        <w:tc>
          <w:tcPr>
            <w:tcW w:w="0" w:type="auto"/>
            <w:vAlign w:val="center"/>
          </w:tcPr>
          <w:p w14:paraId="44152AFA" w14:textId="77777777" w:rsidR="00440097" w:rsidRPr="004B05F0" w:rsidRDefault="00440097" w:rsidP="008958A9">
            <w:pPr>
              <w:jc w:val="center"/>
              <w:rPr>
                <w:color w:val="000000"/>
                <w:sz w:val="20"/>
              </w:rPr>
            </w:pPr>
            <w:r w:rsidRPr="004B05F0">
              <w:rPr>
                <w:color w:val="000000"/>
                <w:sz w:val="20"/>
              </w:rPr>
              <w:t>0.00</w:t>
            </w:r>
          </w:p>
        </w:tc>
      </w:tr>
      <w:tr w:rsidR="00440097" w:rsidRPr="004B05F0" w14:paraId="3D385009" w14:textId="77777777" w:rsidTr="008958A9">
        <w:trPr>
          <w:trHeight w:val="454"/>
        </w:trPr>
        <w:tc>
          <w:tcPr>
            <w:tcW w:w="0" w:type="auto"/>
            <w:vAlign w:val="center"/>
          </w:tcPr>
          <w:p w14:paraId="5C07906E" w14:textId="77777777" w:rsidR="00440097" w:rsidRDefault="00440097" w:rsidP="008958A9">
            <w:pPr>
              <w:jc w:val="center"/>
              <w:rPr>
                <w:b/>
                <w:color w:val="000000"/>
                <w:sz w:val="20"/>
              </w:rPr>
            </w:pPr>
            <w:r>
              <w:rPr>
                <w:b/>
                <w:color w:val="000000"/>
                <w:sz w:val="20"/>
              </w:rPr>
              <w:t>t1/2</w:t>
            </w:r>
          </w:p>
        </w:tc>
        <w:tc>
          <w:tcPr>
            <w:tcW w:w="0" w:type="auto"/>
            <w:vAlign w:val="center"/>
          </w:tcPr>
          <w:p w14:paraId="293CC0C7" w14:textId="77777777" w:rsidR="00440097" w:rsidRDefault="00440097" w:rsidP="008958A9">
            <w:pPr>
              <w:jc w:val="center"/>
              <w:rPr>
                <w:bCs/>
                <w:color w:val="000000"/>
                <w:sz w:val="20"/>
              </w:rPr>
            </w:pPr>
            <w:r>
              <w:rPr>
                <w:bCs/>
                <w:color w:val="000000"/>
                <w:sz w:val="20"/>
              </w:rPr>
              <w:t>h</w:t>
            </w:r>
          </w:p>
        </w:tc>
        <w:tc>
          <w:tcPr>
            <w:tcW w:w="0" w:type="auto"/>
            <w:vAlign w:val="center"/>
          </w:tcPr>
          <w:p w14:paraId="1ABC4C97" w14:textId="77777777" w:rsidR="00440097" w:rsidRDefault="00440097" w:rsidP="008958A9">
            <w:pPr>
              <w:jc w:val="center"/>
              <w:rPr>
                <w:color w:val="000000"/>
                <w:sz w:val="20"/>
              </w:rPr>
            </w:pPr>
            <w:r>
              <w:rPr>
                <w:color w:val="000000"/>
                <w:sz w:val="20"/>
              </w:rPr>
              <w:t>150.31</w:t>
            </w:r>
          </w:p>
        </w:tc>
        <w:tc>
          <w:tcPr>
            <w:tcW w:w="0" w:type="auto"/>
            <w:vAlign w:val="center"/>
          </w:tcPr>
          <w:p w14:paraId="44D2FC78" w14:textId="77777777" w:rsidR="00440097" w:rsidRDefault="00440097" w:rsidP="008958A9">
            <w:pPr>
              <w:jc w:val="center"/>
              <w:rPr>
                <w:color w:val="000000"/>
                <w:sz w:val="20"/>
              </w:rPr>
            </w:pPr>
            <w:r>
              <w:rPr>
                <w:color w:val="000000"/>
                <w:sz w:val="20"/>
              </w:rPr>
              <w:t>81.62</w:t>
            </w:r>
          </w:p>
        </w:tc>
        <w:tc>
          <w:tcPr>
            <w:tcW w:w="0" w:type="auto"/>
            <w:vAlign w:val="center"/>
          </w:tcPr>
          <w:p w14:paraId="6D2C6999" w14:textId="77777777" w:rsidR="00440097" w:rsidRDefault="00440097" w:rsidP="008958A9">
            <w:pPr>
              <w:jc w:val="center"/>
              <w:rPr>
                <w:color w:val="000000"/>
                <w:sz w:val="20"/>
              </w:rPr>
            </w:pPr>
            <w:r>
              <w:rPr>
                <w:color w:val="000000"/>
                <w:sz w:val="20"/>
              </w:rPr>
              <w:t>162.60</w:t>
            </w:r>
          </w:p>
        </w:tc>
        <w:tc>
          <w:tcPr>
            <w:tcW w:w="0" w:type="auto"/>
            <w:vAlign w:val="center"/>
          </w:tcPr>
          <w:p w14:paraId="5BDC02E6" w14:textId="77777777" w:rsidR="00440097" w:rsidRDefault="00440097" w:rsidP="008958A9">
            <w:pPr>
              <w:jc w:val="center"/>
              <w:rPr>
                <w:color w:val="000000"/>
                <w:sz w:val="20"/>
              </w:rPr>
            </w:pPr>
            <w:r>
              <w:rPr>
                <w:color w:val="000000"/>
                <w:sz w:val="20"/>
              </w:rPr>
              <w:t>66.92</w:t>
            </w:r>
          </w:p>
        </w:tc>
        <w:tc>
          <w:tcPr>
            <w:tcW w:w="0" w:type="auto"/>
            <w:vAlign w:val="center"/>
          </w:tcPr>
          <w:p w14:paraId="2268162F" w14:textId="77777777" w:rsidR="00440097" w:rsidRDefault="00440097" w:rsidP="008958A9">
            <w:pPr>
              <w:jc w:val="center"/>
              <w:rPr>
                <w:color w:val="000000"/>
                <w:sz w:val="20"/>
              </w:rPr>
            </w:pPr>
            <w:r>
              <w:rPr>
                <w:color w:val="000000"/>
                <w:sz w:val="20"/>
              </w:rPr>
              <w:t>92.30</w:t>
            </w:r>
          </w:p>
        </w:tc>
        <w:tc>
          <w:tcPr>
            <w:tcW w:w="0" w:type="auto"/>
            <w:vAlign w:val="center"/>
          </w:tcPr>
          <w:p w14:paraId="0E27E0BE" w14:textId="77777777" w:rsidR="00440097" w:rsidRDefault="00440097" w:rsidP="008958A9">
            <w:pPr>
              <w:jc w:val="center"/>
              <w:rPr>
                <w:color w:val="000000"/>
                <w:sz w:val="20"/>
              </w:rPr>
            </w:pPr>
            <w:r>
              <w:rPr>
                <w:color w:val="000000"/>
                <w:sz w:val="20"/>
              </w:rPr>
              <w:t>113.23</w:t>
            </w:r>
          </w:p>
        </w:tc>
        <w:tc>
          <w:tcPr>
            <w:tcW w:w="0" w:type="auto"/>
            <w:vAlign w:val="center"/>
          </w:tcPr>
          <w:p w14:paraId="2AE5A06F" w14:textId="77777777" w:rsidR="00440097" w:rsidRDefault="00440097" w:rsidP="008958A9">
            <w:pPr>
              <w:jc w:val="center"/>
              <w:rPr>
                <w:color w:val="000000"/>
                <w:sz w:val="20"/>
              </w:rPr>
            </w:pPr>
            <w:r>
              <w:rPr>
                <w:color w:val="000000"/>
                <w:sz w:val="20"/>
              </w:rPr>
              <w:t>111.16</w:t>
            </w:r>
          </w:p>
        </w:tc>
        <w:tc>
          <w:tcPr>
            <w:tcW w:w="0" w:type="auto"/>
            <w:vAlign w:val="center"/>
          </w:tcPr>
          <w:p w14:paraId="464879C5" w14:textId="77777777" w:rsidR="00440097" w:rsidRDefault="00440097" w:rsidP="008958A9">
            <w:pPr>
              <w:jc w:val="center"/>
              <w:rPr>
                <w:color w:val="000000"/>
                <w:sz w:val="20"/>
              </w:rPr>
            </w:pPr>
            <w:r>
              <w:rPr>
                <w:color w:val="000000"/>
                <w:sz w:val="20"/>
              </w:rPr>
              <w:t>105.71</w:t>
            </w:r>
          </w:p>
        </w:tc>
        <w:tc>
          <w:tcPr>
            <w:tcW w:w="0" w:type="auto"/>
            <w:vAlign w:val="center"/>
          </w:tcPr>
          <w:p w14:paraId="6574644A" w14:textId="77777777" w:rsidR="00440097" w:rsidRPr="004B05F0" w:rsidRDefault="00440097" w:rsidP="008958A9">
            <w:pPr>
              <w:jc w:val="center"/>
              <w:rPr>
                <w:color w:val="000000"/>
                <w:sz w:val="20"/>
              </w:rPr>
            </w:pPr>
            <w:r w:rsidRPr="004B05F0">
              <w:rPr>
                <w:color w:val="000000"/>
                <w:sz w:val="20"/>
              </w:rPr>
              <w:t>15.67</w:t>
            </w:r>
          </w:p>
        </w:tc>
      </w:tr>
      <w:tr w:rsidR="00440097" w:rsidRPr="004B05F0" w14:paraId="0B25814F" w14:textId="77777777" w:rsidTr="008958A9">
        <w:trPr>
          <w:trHeight w:val="454"/>
        </w:trPr>
        <w:tc>
          <w:tcPr>
            <w:tcW w:w="0" w:type="auto"/>
            <w:vAlign w:val="center"/>
          </w:tcPr>
          <w:p w14:paraId="34634B5A" w14:textId="77777777" w:rsidR="00440097" w:rsidRDefault="00440097" w:rsidP="008958A9">
            <w:pPr>
              <w:jc w:val="center"/>
              <w:rPr>
                <w:b/>
                <w:color w:val="000000"/>
                <w:sz w:val="20"/>
              </w:rPr>
            </w:pPr>
            <w:r>
              <w:rPr>
                <w:b/>
                <w:color w:val="000000"/>
                <w:sz w:val="20"/>
              </w:rPr>
              <w:t>C</w:t>
            </w:r>
            <w:r>
              <w:rPr>
                <w:b/>
                <w:color w:val="000000"/>
                <w:sz w:val="20"/>
                <w:vertAlign w:val="subscript"/>
              </w:rPr>
              <w:t>max</w:t>
            </w:r>
          </w:p>
        </w:tc>
        <w:tc>
          <w:tcPr>
            <w:tcW w:w="0" w:type="auto"/>
            <w:vAlign w:val="center"/>
          </w:tcPr>
          <w:p w14:paraId="604E8C9E" w14:textId="77777777" w:rsidR="00440097" w:rsidRDefault="00440097" w:rsidP="008958A9">
            <w:pPr>
              <w:jc w:val="center"/>
              <w:rPr>
                <w:bCs/>
                <w:color w:val="000000"/>
                <w:sz w:val="20"/>
              </w:rPr>
            </w:pPr>
            <w:r>
              <w:rPr>
                <w:bCs/>
                <w:color w:val="000000"/>
                <w:sz w:val="20"/>
              </w:rPr>
              <w:t>µg/ml</w:t>
            </w:r>
          </w:p>
        </w:tc>
        <w:tc>
          <w:tcPr>
            <w:tcW w:w="0" w:type="auto"/>
            <w:vAlign w:val="center"/>
          </w:tcPr>
          <w:p w14:paraId="407569D5" w14:textId="77777777" w:rsidR="00440097" w:rsidRDefault="00440097" w:rsidP="008958A9">
            <w:pPr>
              <w:jc w:val="center"/>
              <w:rPr>
                <w:color w:val="000000"/>
                <w:sz w:val="20"/>
              </w:rPr>
            </w:pPr>
            <w:r>
              <w:rPr>
                <w:color w:val="000000"/>
                <w:sz w:val="20"/>
              </w:rPr>
              <w:t>4.27</w:t>
            </w:r>
          </w:p>
        </w:tc>
        <w:tc>
          <w:tcPr>
            <w:tcW w:w="0" w:type="auto"/>
            <w:vAlign w:val="center"/>
          </w:tcPr>
          <w:p w14:paraId="7369E173" w14:textId="77777777" w:rsidR="00440097" w:rsidRDefault="00440097" w:rsidP="008958A9">
            <w:pPr>
              <w:jc w:val="center"/>
              <w:rPr>
                <w:color w:val="000000"/>
                <w:sz w:val="20"/>
              </w:rPr>
            </w:pPr>
            <w:r>
              <w:rPr>
                <w:color w:val="000000"/>
                <w:sz w:val="20"/>
              </w:rPr>
              <w:t>8.56</w:t>
            </w:r>
          </w:p>
        </w:tc>
        <w:tc>
          <w:tcPr>
            <w:tcW w:w="0" w:type="auto"/>
            <w:vAlign w:val="center"/>
          </w:tcPr>
          <w:p w14:paraId="3FFAE726" w14:textId="77777777" w:rsidR="00440097" w:rsidRDefault="00440097" w:rsidP="008958A9">
            <w:pPr>
              <w:jc w:val="center"/>
              <w:rPr>
                <w:color w:val="000000"/>
                <w:sz w:val="20"/>
              </w:rPr>
            </w:pPr>
            <w:r>
              <w:rPr>
                <w:color w:val="000000"/>
                <w:sz w:val="20"/>
              </w:rPr>
              <w:t>6.49</w:t>
            </w:r>
          </w:p>
        </w:tc>
        <w:tc>
          <w:tcPr>
            <w:tcW w:w="0" w:type="auto"/>
            <w:vAlign w:val="center"/>
          </w:tcPr>
          <w:p w14:paraId="178265B6" w14:textId="77777777" w:rsidR="00440097" w:rsidRDefault="00440097" w:rsidP="008958A9">
            <w:pPr>
              <w:jc w:val="center"/>
              <w:rPr>
                <w:color w:val="000000"/>
                <w:sz w:val="20"/>
              </w:rPr>
            </w:pPr>
            <w:r>
              <w:rPr>
                <w:color w:val="000000"/>
                <w:sz w:val="20"/>
              </w:rPr>
              <w:t>5.40</w:t>
            </w:r>
          </w:p>
        </w:tc>
        <w:tc>
          <w:tcPr>
            <w:tcW w:w="0" w:type="auto"/>
            <w:vAlign w:val="center"/>
          </w:tcPr>
          <w:p w14:paraId="0084C6D8" w14:textId="77777777" w:rsidR="00440097" w:rsidRDefault="00440097" w:rsidP="008958A9">
            <w:pPr>
              <w:jc w:val="center"/>
              <w:rPr>
                <w:color w:val="000000"/>
                <w:sz w:val="20"/>
              </w:rPr>
            </w:pPr>
            <w:r>
              <w:rPr>
                <w:color w:val="000000"/>
                <w:sz w:val="20"/>
              </w:rPr>
              <w:t>6.19</w:t>
            </w:r>
          </w:p>
        </w:tc>
        <w:tc>
          <w:tcPr>
            <w:tcW w:w="0" w:type="auto"/>
            <w:vAlign w:val="center"/>
          </w:tcPr>
          <w:p w14:paraId="00CD0A24" w14:textId="77777777" w:rsidR="00440097" w:rsidRDefault="00440097" w:rsidP="008958A9">
            <w:pPr>
              <w:jc w:val="center"/>
              <w:rPr>
                <w:color w:val="000000"/>
                <w:sz w:val="20"/>
              </w:rPr>
            </w:pPr>
            <w:r>
              <w:rPr>
                <w:color w:val="000000"/>
                <w:sz w:val="20"/>
              </w:rPr>
              <w:t>4.64</w:t>
            </w:r>
          </w:p>
        </w:tc>
        <w:tc>
          <w:tcPr>
            <w:tcW w:w="0" w:type="auto"/>
            <w:vAlign w:val="center"/>
          </w:tcPr>
          <w:p w14:paraId="550AA6FF" w14:textId="77777777" w:rsidR="00440097" w:rsidRDefault="00440097" w:rsidP="008958A9">
            <w:pPr>
              <w:jc w:val="center"/>
              <w:rPr>
                <w:color w:val="000000"/>
                <w:sz w:val="20"/>
              </w:rPr>
            </w:pPr>
            <w:r>
              <w:rPr>
                <w:color w:val="000000"/>
                <w:sz w:val="20"/>
              </w:rPr>
              <w:t>5.93</w:t>
            </w:r>
          </w:p>
        </w:tc>
        <w:tc>
          <w:tcPr>
            <w:tcW w:w="0" w:type="auto"/>
            <w:vAlign w:val="center"/>
          </w:tcPr>
          <w:p w14:paraId="14B57884" w14:textId="77777777" w:rsidR="00440097" w:rsidRDefault="00440097" w:rsidP="008958A9">
            <w:pPr>
              <w:jc w:val="center"/>
              <w:rPr>
                <w:color w:val="000000"/>
                <w:sz w:val="20"/>
              </w:rPr>
            </w:pPr>
            <w:r>
              <w:rPr>
                <w:color w:val="000000"/>
                <w:sz w:val="20"/>
              </w:rPr>
              <w:t>5.77</w:t>
            </w:r>
          </w:p>
        </w:tc>
        <w:tc>
          <w:tcPr>
            <w:tcW w:w="0" w:type="auto"/>
            <w:vAlign w:val="center"/>
          </w:tcPr>
          <w:p w14:paraId="10DD0C17" w14:textId="77777777" w:rsidR="00440097" w:rsidRPr="004B05F0" w:rsidRDefault="00440097" w:rsidP="008958A9">
            <w:pPr>
              <w:jc w:val="center"/>
              <w:rPr>
                <w:color w:val="000000"/>
                <w:sz w:val="20"/>
              </w:rPr>
            </w:pPr>
            <w:r w:rsidRPr="004B05F0">
              <w:rPr>
                <w:color w:val="000000"/>
                <w:sz w:val="20"/>
              </w:rPr>
              <w:t>0.63</w:t>
            </w:r>
          </w:p>
        </w:tc>
      </w:tr>
      <w:tr w:rsidR="00440097" w:rsidRPr="004B05F0" w14:paraId="429D1F9D" w14:textId="77777777" w:rsidTr="008958A9">
        <w:trPr>
          <w:trHeight w:val="454"/>
        </w:trPr>
        <w:tc>
          <w:tcPr>
            <w:tcW w:w="0" w:type="auto"/>
            <w:vAlign w:val="center"/>
          </w:tcPr>
          <w:p w14:paraId="38DE7AF5" w14:textId="77777777" w:rsidR="00440097" w:rsidRDefault="00440097" w:rsidP="008958A9">
            <w:pPr>
              <w:jc w:val="center"/>
              <w:rPr>
                <w:b/>
                <w:color w:val="000000"/>
                <w:sz w:val="20"/>
              </w:rPr>
            </w:pPr>
            <w:r>
              <w:rPr>
                <w:b/>
                <w:color w:val="000000"/>
                <w:sz w:val="20"/>
              </w:rPr>
              <w:t>T</w:t>
            </w:r>
            <w:r>
              <w:rPr>
                <w:b/>
                <w:color w:val="000000"/>
                <w:sz w:val="20"/>
                <w:vertAlign w:val="subscript"/>
              </w:rPr>
              <w:t>max</w:t>
            </w:r>
          </w:p>
        </w:tc>
        <w:tc>
          <w:tcPr>
            <w:tcW w:w="0" w:type="auto"/>
            <w:vAlign w:val="center"/>
          </w:tcPr>
          <w:p w14:paraId="4A1FD8E1" w14:textId="77777777" w:rsidR="00440097" w:rsidRDefault="00440097" w:rsidP="008958A9">
            <w:pPr>
              <w:jc w:val="center"/>
              <w:rPr>
                <w:bCs/>
                <w:color w:val="000000"/>
                <w:sz w:val="20"/>
              </w:rPr>
            </w:pPr>
            <w:r>
              <w:rPr>
                <w:bCs/>
                <w:color w:val="000000"/>
                <w:sz w:val="20"/>
              </w:rPr>
              <w:t xml:space="preserve"> h</w:t>
            </w:r>
          </w:p>
        </w:tc>
        <w:tc>
          <w:tcPr>
            <w:tcW w:w="0" w:type="auto"/>
            <w:vAlign w:val="center"/>
          </w:tcPr>
          <w:p w14:paraId="42CFFB57" w14:textId="77777777" w:rsidR="00440097" w:rsidRDefault="00440097" w:rsidP="008958A9">
            <w:pPr>
              <w:jc w:val="center"/>
              <w:rPr>
                <w:color w:val="000000"/>
                <w:sz w:val="20"/>
              </w:rPr>
            </w:pPr>
            <w:r>
              <w:rPr>
                <w:color w:val="000000"/>
                <w:sz w:val="20"/>
              </w:rPr>
              <w:t>23.67</w:t>
            </w:r>
          </w:p>
        </w:tc>
        <w:tc>
          <w:tcPr>
            <w:tcW w:w="0" w:type="auto"/>
            <w:vAlign w:val="center"/>
          </w:tcPr>
          <w:p w14:paraId="3FEA1D02" w14:textId="77777777" w:rsidR="00440097" w:rsidRDefault="00440097" w:rsidP="008958A9">
            <w:pPr>
              <w:jc w:val="center"/>
              <w:rPr>
                <w:color w:val="000000"/>
                <w:sz w:val="20"/>
              </w:rPr>
            </w:pPr>
            <w:r>
              <w:rPr>
                <w:color w:val="000000"/>
                <w:sz w:val="20"/>
              </w:rPr>
              <w:t>6.32</w:t>
            </w:r>
          </w:p>
        </w:tc>
        <w:tc>
          <w:tcPr>
            <w:tcW w:w="0" w:type="auto"/>
            <w:vAlign w:val="center"/>
          </w:tcPr>
          <w:p w14:paraId="1367BEDB" w14:textId="77777777" w:rsidR="00440097" w:rsidRDefault="00440097" w:rsidP="008958A9">
            <w:pPr>
              <w:jc w:val="center"/>
              <w:rPr>
                <w:color w:val="000000"/>
                <w:sz w:val="20"/>
              </w:rPr>
            </w:pPr>
            <w:r>
              <w:rPr>
                <w:color w:val="000000"/>
                <w:sz w:val="20"/>
              </w:rPr>
              <w:t>6.35</w:t>
            </w:r>
          </w:p>
        </w:tc>
        <w:tc>
          <w:tcPr>
            <w:tcW w:w="0" w:type="auto"/>
            <w:vAlign w:val="center"/>
          </w:tcPr>
          <w:p w14:paraId="0E1184F8" w14:textId="77777777" w:rsidR="00440097" w:rsidRDefault="00440097" w:rsidP="008958A9">
            <w:pPr>
              <w:jc w:val="center"/>
              <w:rPr>
                <w:color w:val="000000"/>
                <w:sz w:val="20"/>
              </w:rPr>
            </w:pPr>
            <w:r>
              <w:rPr>
                <w:color w:val="000000"/>
                <w:sz w:val="20"/>
              </w:rPr>
              <w:t>22.02</w:t>
            </w:r>
          </w:p>
        </w:tc>
        <w:tc>
          <w:tcPr>
            <w:tcW w:w="0" w:type="auto"/>
            <w:vAlign w:val="center"/>
          </w:tcPr>
          <w:p w14:paraId="5126D46B" w14:textId="77777777" w:rsidR="00440097" w:rsidRDefault="00440097" w:rsidP="008958A9">
            <w:pPr>
              <w:jc w:val="center"/>
              <w:rPr>
                <w:color w:val="000000"/>
                <w:sz w:val="20"/>
              </w:rPr>
            </w:pPr>
            <w:r>
              <w:rPr>
                <w:color w:val="000000"/>
                <w:sz w:val="20"/>
              </w:rPr>
              <w:t>5.88</w:t>
            </w:r>
          </w:p>
        </w:tc>
        <w:tc>
          <w:tcPr>
            <w:tcW w:w="0" w:type="auto"/>
            <w:vAlign w:val="center"/>
          </w:tcPr>
          <w:p w14:paraId="59AFDACC" w14:textId="77777777" w:rsidR="00440097" w:rsidRDefault="00440097" w:rsidP="008958A9">
            <w:pPr>
              <w:jc w:val="center"/>
              <w:rPr>
                <w:color w:val="000000"/>
                <w:sz w:val="20"/>
              </w:rPr>
            </w:pPr>
            <w:r>
              <w:rPr>
                <w:color w:val="000000"/>
                <w:sz w:val="20"/>
              </w:rPr>
              <w:t>6.03</w:t>
            </w:r>
          </w:p>
        </w:tc>
        <w:tc>
          <w:tcPr>
            <w:tcW w:w="0" w:type="auto"/>
            <w:vAlign w:val="center"/>
          </w:tcPr>
          <w:p w14:paraId="4A699A5A" w14:textId="77777777" w:rsidR="00440097" w:rsidRDefault="00440097" w:rsidP="008958A9">
            <w:pPr>
              <w:jc w:val="center"/>
              <w:rPr>
                <w:color w:val="000000"/>
                <w:sz w:val="20"/>
              </w:rPr>
            </w:pPr>
            <w:r>
              <w:rPr>
                <w:color w:val="000000"/>
                <w:sz w:val="20"/>
              </w:rPr>
              <w:t>11.71</w:t>
            </w:r>
          </w:p>
        </w:tc>
        <w:tc>
          <w:tcPr>
            <w:tcW w:w="0" w:type="auto"/>
            <w:vAlign w:val="center"/>
          </w:tcPr>
          <w:p w14:paraId="50534B28" w14:textId="77777777" w:rsidR="00440097" w:rsidRDefault="00440097" w:rsidP="008958A9">
            <w:pPr>
              <w:jc w:val="center"/>
              <w:rPr>
                <w:color w:val="000000"/>
                <w:sz w:val="20"/>
              </w:rPr>
            </w:pPr>
            <w:r>
              <w:rPr>
                <w:color w:val="000000"/>
                <w:sz w:val="20"/>
              </w:rPr>
              <w:t>9.51</w:t>
            </w:r>
          </w:p>
        </w:tc>
        <w:tc>
          <w:tcPr>
            <w:tcW w:w="0" w:type="auto"/>
            <w:vAlign w:val="center"/>
          </w:tcPr>
          <w:p w14:paraId="26771CEB" w14:textId="77777777" w:rsidR="00440097" w:rsidRPr="004B05F0" w:rsidRDefault="00440097" w:rsidP="008958A9">
            <w:pPr>
              <w:jc w:val="center"/>
              <w:rPr>
                <w:color w:val="000000"/>
                <w:sz w:val="20"/>
              </w:rPr>
            </w:pPr>
            <w:r w:rsidRPr="004B05F0">
              <w:rPr>
                <w:color w:val="000000"/>
                <w:sz w:val="20"/>
              </w:rPr>
              <w:t>3.53</w:t>
            </w:r>
          </w:p>
        </w:tc>
      </w:tr>
      <w:tr w:rsidR="00440097" w:rsidRPr="004B05F0" w14:paraId="28E77D13" w14:textId="77777777" w:rsidTr="008958A9">
        <w:trPr>
          <w:trHeight w:val="454"/>
        </w:trPr>
        <w:tc>
          <w:tcPr>
            <w:tcW w:w="0" w:type="auto"/>
            <w:vAlign w:val="center"/>
          </w:tcPr>
          <w:p w14:paraId="20D2A560" w14:textId="77777777" w:rsidR="00440097" w:rsidRDefault="00440097" w:rsidP="008958A9">
            <w:pPr>
              <w:jc w:val="center"/>
              <w:rPr>
                <w:b/>
                <w:color w:val="000000"/>
                <w:sz w:val="20"/>
              </w:rPr>
            </w:pPr>
            <w:r>
              <w:rPr>
                <w:b/>
                <w:color w:val="000000"/>
                <w:sz w:val="20"/>
              </w:rPr>
              <w:t>AUC</w:t>
            </w:r>
            <w:r>
              <w:rPr>
                <w:b/>
                <w:color w:val="000000"/>
                <w:sz w:val="20"/>
                <w:vertAlign w:val="subscript"/>
              </w:rPr>
              <w:t>last</w:t>
            </w:r>
          </w:p>
        </w:tc>
        <w:tc>
          <w:tcPr>
            <w:tcW w:w="0" w:type="auto"/>
            <w:vAlign w:val="center"/>
          </w:tcPr>
          <w:p w14:paraId="4C1F1776" w14:textId="77777777" w:rsidR="00440097" w:rsidRDefault="00440097" w:rsidP="008958A9">
            <w:pPr>
              <w:jc w:val="center"/>
              <w:rPr>
                <w:bCs/>
                <w:color w:val="000000"/>
                <w:sz w:val="20"/>
              </w:rPr>
            </w:pPr>
            <w:r>
              <w:rPr>
                <w:bCs/>
                <w:color w:val="000000"/>
                <w:sz w:val="20"/>
              </w:rPr>
              <w:t>µg/ml*h</w:t>
            </w:r>
          </w:p>
        </w:tc>
        <w:tc>
          <w:tcPr>
            <w:tcW w:w="0" w:type="auto"/>
            <w:vAlign w:val="center"/>
          </w:tcPr>
          <w:p w14:paraId="5FD3DD8F" w14:textId="77777777" w:rsidR="00440097" w:rsidRDefault="00440097" w:rsidP="008958A9">
            <w:pPr>
              <w:jc w:val="center"/>
              <w:rPr>
                <w:color w:val="000000"/>
                <w:sz w:val="20"/>
              </w:rPr>
            </w:pPr>
            <w:r>
              <w:rPr>
                <w:color w:val="000000"/>
                <w:sz w:val="20"/>
              </w:rPr>
              <w:t>275.22</w:t>
            </w:r>
          </w:p>
        </w:tc>
        <w:tc>
          <w:tcPr>
            <w:tcW w:w="0" w:type="auto"/>
            <w:vAlign w:val="center"/>
          </w:tcPr>
          <w:p w14:paraId="5DE7B307" w14:textId="77777777" w:rsidR="00440097" w:rsidRDefault="00440097" w:rsidP="008958A9">
            <w:pPr>
              <w:jc w:val="center"/>
              <w:rPr>
                <w:color w:val="000000"/>
                <w:sz w:val="20"/>
              </w:rPr>
            </w:pPr>
            <w:r>
              <w:rPr>
                <w:color w:val="000000"/>
                <w:sz w:val="20"/>
              </w:rPr>
              <w:t>408.76</w:t>
            </w:r>
          </w:p>
        </w:tc>
        <w:tc>
          <w:tcPr>
            <w:tcW w:w="0" w:type="auto"/>
            <w:vAlign w:val="center"/>
          </w:tcPr>
          <w:p w14:paraId="1CCC0BF5" w14:textId="77777777" w:rsidR="00440097" w:rsidRDefault="00440097" w:rsidP="008958A9">
            <w:pPr>
              <w:jc w:val="center"/>
              <w:rPr>
                <w:color w:val="000000"/>
                <w:sz w:val="20"/>
              </w:rPr>
            </w:pPr>
            <w:r>
              <w:rPr>
                <w:color w:val="000000"/>
                <w:sz w:val="20"/>
              </w:rPr>
              <w:t>371.66</w:t>
            </w:r>
          </w:p>
        </w:tc>
        <w:tc>
          <w:tcPr>
            <w:tcW w:w="0" w:type="auto"/>
            <w:vAlign w:val="center"/>
          </w:tcPr>
          <w:p w14:paraId="5AF36582" w14:textId="77777777" w:rsidR="00440097" w:rsidRDefault="00440097" w:rsidP="008958A9">
            <w:pPr>
              <w:jc w:val="center"/>
              <w:rPr>
                <w:color w:val="000000"/>
                <w:sz w:val="20"/>
              </w:rPr>
            </w:pPr>
            <w:r>
              <w:rPr>
                <w:color w:val="000000"/>
                <w:sz w:val="20"/>
              </w:rPr>
              <w:t>310.39</w:t>
            </w:r>
          </w:p>
        </w:tc>
        <w:tc>
          <w:tcPr>
            <w:tcW w:w="0" w:type="auto"/>
            <w:vAlign w:val="center"/>
          </w:tcPr>
          <w:p w14:paraId="468A0C36" w14:textId="77777777" w:rsidR="00440097" w:rsidRDefault="00440097" w:rsidP="008958A9">
            <w:pPr>
              <w:jc w:val="center"/>
              <w:rPr>
                <w:color w:val="000000"/>
                <w:sz w:val="20"/>
              </w:rPr>
            </w:pPr>
            <w:r>
              <w:rPr>
                <w:color w:val="000000"/>
                <w:sz w:val="20"/>
              </w:rPr>
              <w:t>337.05</w:t>
            </w:r>
          </w:p>
        </w:tc>
        <w:tc>
          <w:tcPr>
            <w:tcW w:w="0" w:type="auto"/>
            <w:vAlign w:val="center"/>
          </w:tcPr>
          <w:p w14:paraId="3903413E" w14:textId="77777777" w:rsidR="00440097" w:rsidRDefault="00440097" w:rsidP="008958A9">
            <w:pPr>
              <w:jc w:val="center"/>
              <w:rPr>
                <w:color w:val="000000"/>
                <w:sz w:val="20"/>
              </w:rPr>
            </w:pPr>
            <w:r>
              <w:rPr>
                <w:color w:val="000000"/>
                <w:sz w:val="20"/>
              </w:rPr>
              <w:t>304.59</w:t>
            </w:r>
          </w:p>
        </w:tc>
        <w:tc>
          <w:tcPr>
            <w:tcW w:w="0" w:type="auto"/>
            <w:vAlign w:val="center"/>
          </w:tcPr>
          <w:p w14:paraId="4CEAC841" w14:textId="77777777" w:rsidR="00440097" w:rsidRDefault="00440097" w:rsidP="008958A9">
            <w:pPr>
              <w:jc w:val="center"/>
              <w:rPr>
                <w:color w:val="000000"/>
                <w:sz w:val="20"/>
              </w:rPr>
            </w:pPr>
            <w:r>
              <w:rPr>
                <w:color w:val="000000"/>
                <w:sz w:val="20"/>
              </w:rPr>
              <w:t>334.61</w:t>
            </w:r>
          </w:p>
        </w:tc>
        <w:tc>
          <w:tcPr>
            <w:tcW w:w="0" w:type="auto"/>
            <w:vAlign w:val="center"/>
          </w:tcPr>
          <w:p w14:paraId="6611528F" w14:textId="77777777" w:rsidR="00440097" w:rsidRDefault="00440097" w:rsidP="008958A9">
            <w:pPr>
              <w:jc w:val="center"/>
              <w:rPr>
                <w:color w:val="000000"/>
                <w:sz w:val="20"/>
              </w:rPr>
            </w:pPr>
            <w:r>
              <w:rPr>
                <w:color w:val="000000"/>
                <w:sz w:val="20"/>
              </w:rPr>
              <w:t>331.72</w:t>
            </w:r>
          </w:p>
        </w:tc>
        <w:tc>
          <w:tcPr>
            <w:tcW w:w="0" w:type="auto"/>
            <w:vAlign w:val="center"/>
          </w:tcPr>
          <w:p w14:paraId="419915D6" w14:textId="77777777" w:rsidR="00440097" w:rsidRPr="004B05F0" w:rsidRDefault="00440097" w:rsidP="008958A9">
            <w:pPr>
              <w:jc w:val="center"/>
              <w:rPr>
                <w:color w:val="000000"/>
                <w:sz w:val="20"/>
              </w:rPr>
            </w:pPr>
            <w:r w:rsidRPr="004B05F0">
              <w:rPr>
                <w:color w:val="000000"/>
                <w:sz w:val="20"/>
              </w:rPr>
              <w:t>19.91</w:t>
            </w:r>
          </w:p>
        </w:tc>
      </w:tr>
      <w:tr w:rsidR="00440097" w:rsidRPr="004B05F0" w14:paraId="512FEBD4" w14:textId="77777777" w:rsidTr="008958A9">
        <w:trPr>
          <w:trHeight w:val="454"/>
        </w:trPr>
        <w:tc>
          <w:tcPr>
            <w:tcW w:w="0" w:type="auto"/>
            <w:vAlign w:val="center"/>
          </w:tcPr>
          <w:p w14:paraId="53B5FC92" w14:textId="77777777" w:rsidR="00440097" w:rsidRDefault="00440097" w:rsidP="008958A9">
            <w:pPr>
              <w:jc w:val="center"/>
              <w:rPr>
                <w:b/>
                <w:color w:val="000000"/>
                <w:sz w:val="20"/>
              </w:rPr>
            </w:pPr>
            <w:r>
              <w:rPr>
                <w:b/>
                <w:color w:val="000000"/>
                <w:sz w:val="20"/>
              </w:rPr>
              <w:t>AUC</w:t>
            </w:r>
            <w:r>
              <w:rPr>
                <w:b/>
                <w:color w:val="000000"/>
                <w:sz w:val="20"/>
                <w:vertAlign w:val="subscript"/>
              </w:rPr>
              <w:t>tot</w:t>
            </w:r>
          </w:p>
        </w:tc>
        <w:tc>
          <w:tcPr>
            <w:tcW w:w="0" w:type="auto"/>
            <w:vAlign w:val="center"/>
          </w:tcPr>
          <w:p w14:paraId="07A74F80" w14:textId="77777777" w:rsidR="00440097" w:rsidRDefault="00440097" w:rsidP="008958A9">
            <w:pPr>
              <w:jc w:val="center"/>
              <w:rPr>
                <w:bCs/>
                <w:color w:val="000000"/>
                <w:sz w:val="20"/>
              </w:rPr>
            </w:pPr>
            <w:r>
              <w:rPr>
                <w:bCs/>
                <w:color w:val="000000"/>
                <w:sz w:val="20"/>
              </w:rPr>
              <w:t>µg/ml*h</w:t>
            </w:r>
          </w:p>
        </w:tc>
        <w:tc>
          <w:tcPr>
            <w:tcW w:w="0" w:type="auto"/>
            <w:vAlign w:val="center"/>
          </w:tcPr>
          <w:p w14:paraId="38A1888A" w14:textId="77777777" w:rsidR="00440097" w:rsidRDefault="00440097" w:rsidP="008958A9">
            <w:pPr>
              <w:jc w:val="center"/>
              <w:rPr>
                <w:color w:val="000000"/>
                <w:sz w:val="20"/>
              </w:rPr>
            </w:pPr>
            <w:r>
              <w:rPr>
                <w:color w:val="000000"/>
                <w:sz w:val="20"/>
              </w:rPr>
              <w:t>1009.15</w:t>
            </w:r>
          </w:p>
        </w:tc>
        <w:tc>
          <w:tcPr>
            <w:tcW w:w="0" w:type="auto"/>
            <w:vAlign w:val="center"/>
          </w:tcPr>
          <w:p w14:paraId="27FFE1F6" w14:textId="77777777" w:rsidR="00440097" w:rsidRDefault="00440097" w:rsidP="008958A9">
            <w:pPr>
              <w:jc w:val="center"/>
              <w:rPr>
                <w:color w:val="000000"/>
                <w:sz w:val="20"/>
              </w:rPr>
            </w:pPr>
            <w:r>
              <w:rPr>
                <w:color w:val="000000"/>
                <w:sz w:val="20"/>
              </w:rPr>
              <w:t>897.78</w:t>
            </w:r>
          </w:p>
        </w:tc>
        <w:tc>
          <w:tcPr>
            <w:tcW w:w="0" w:type="auto"/>
            <w:vAlign w:val="center"/>
          </w:tcPr>
          <w:p w14:paraId="1E8C6D51" w14:textId="77777777" w:rsidR="00440097" w:rsidRDefault="00440097" w:rsidP="008958A9">
            <w:pPr>
              <w:jc w:val="center"/>
              <w:rPr>
                <w:color w:val="000000"/>
                <w:sz w:val="20"/>
              </w:rPr>
            </w:pPr>
            <w:r>
              <w:rPr>
                <w:color w:val="000000"/>
                <w:sz w:val="20"/>
              </w:rPr>
              <w:t>1421.93</w:t>
            </w:r>
          </w:p>
        </w:tc>
        <w:tc>
          <w:tcPr>
            <w:tcW w:w="0" w:type="auto"/>
            <w:vAlign w:val="center"/>
          </w:tcPr>
          <w:p w14:paraId="0C4A72D4" w14:textId="77777777" w:rsidR="00440097" w:rsidRDefault="00440097" w:rsidP="008958A9">
            <w:pPr>
              <w:jc w:val="center"/>
              <w:rPr>
                <w:color w:val="000000"/>
                <w:sz w:val="20"/>
              </w:rPr>
            </w:pPr>
            <w:r>
              <w:rPr>
                <w:color w:val="000000"/>
                <w:sz w:val="20"/>
              </w:rPr>
              <w:t>616.62</w:t>
            </w:r>
          </w:p>
        </w:tc>
        <w:tc>
          <w:tcPr>
            <w:tcW w:w="0" w:type="auto"/>
            <w:vAlign w:val="center"/>
          </w:tcPr>
          <w:p w14:paraId="1F23DD8C" w14:textId="77777777" w:rsidR="00440097" w:rsidRDefault="00440097" w:rsidP="008958A9">
            <w:pPr>
              <w:jc w:val="center"/>
              <w:rPr>
                <w:color w:val="000000"/>
                <w:sz w:val="20"/>
              </w:rPr>
            </w:pPr>
            <w:r>
              <w:rPr>
                <w:color w:val="000000"/>
                <w:sz w:val="20"/>
              </w:rPr>
              <w:t>806.73</w:t>
            </w:r>
          </w:p>
        </w:tc>
        <w:tc>
          <w:tcPr>
            <w:tcW w:w="0" w:type="auto"/>
            <w:vAlign w:val="center"/>
          </w:tcPr>
          <w:p w14:paraId="3DF715FB" w14:textId="77777777" w:rsidR="00440097" w:rsidRDefault="00440097" w:rsidP="008958A9">
            <w:pPr>
              <w:jc w:val="center"/>
              <w:rPr>
                <w:color w:val="000000"/>
                <w:sz w:val="20"/>
              </w:rPr>
            </w:pPr>
            <w:r>
              <w:rPr>
                <w:color w:val="000000"/>
                <w:sz w:val="20"/>
              </w:rPr>
              <w:t>855.11</w:t>
            </w:r>
          </w:p>
        </w:tc>
        <w:tc>
          <w:tcPr>
            <w:tcW w:w="0" w:type="auto"/>
            <w:vAlign w:val="center"/>
          </w:tcPr>
          <w:p w14:paraId="4B131B05" w14:textId="77777777" w:rsidR="00440097" w:rsidRDefault="00440097" w:rsidP="008958A9">
            <w:pPr>
              <w:jc w:val="center"/>
              <w:rPr>
                <w:color w:val="000000"/>
                <w:sz w:val="20"/>
              </w:rPr>
            </w:pPr>
            <w:r>
              <w:rPr>
                <w:color w:val="000000"/>
                <w:sz w:val="20"/>
              </w:rPr>
              <w:t>934.55</w:t>
            </w:r>
          </w:p>
        </w:tc>
        <w:tc>
          <w:tcPr>
            <w:tcW w:w="0" w:type="auto"/>
            <w:vAlign w:val="center"/>
          </w:tcPr>
          <w:p w14:paraId="37006AAE" w14:textId="77777777" w:rsidR="00440097" w:rsidRDefault="00440097" w:rsidP="008958A9">
            <w:pPr>
              <w:jc w:val="center"/>
              <w:rPr>
                <w:color w:val="000000"/>
                <w:sz w:val="20"/>
              </w:rPr>
            </w:pPr>
            <w:r>
              <w:rPr>
                <w:color w:val="000000"/>
                <w:sz w:val="20"/>
              </w:rPr>
              <w:t>904.61</w:t>
            </w:r>
          </w:p>
        </w:tc>
        <w:tc>
          <w:tcPr>
            <w:tcW w:w="0" w:type="auto"/>
            <w:vAlign w:val="center"/>
          </w:tcPr>
          <w:p w14:paraId="26096337" w14:textId="77777777" w:rsidR="00440097" w:rsidRPr="004B05F0" w:rsidRDefault="00440097" w:rsidP="008958A9">
            <w:pPr>
              <w:jc w:val="center"/>
              <w:rPr>
                <w:color w:val="000000"/>
                <w:sz w:val="20"/>
              </w:rPr>
            </w:pPr>
            <w:r w:rsidRPr="004B05F0">
              <w:rPr>
                <w:color w:val="000000"/>
                <w:sz w:val="20"/>
              </w:rPr>
              <w:t>110.78</w:t>
            </w:r>
          </w:p>
        </w:tc>
      </w:tr>
      <w:tr w:rsidR="00440097" w:rsidRPr="004B05F0" w14:paraId="5212E42B" w14:textId="77777777" w:rsidTr="008958A9">
        <w:trPr>
          <w:trHeight w:val="454"/>
        </w:trPr>
        <w:tc>
          <w:tcPr>
            <w:tcW w:w="0" w:type="auto"/>
            <w:vAlign w:val="center"/>
          </w:tcPr>
          <w:p w14:paraId="3676FC5B" w14:textId="77777777" w:rsidR="00440097" w:rsidRDefault="00440097" w:rsidP="008958A9">
            <w:pPr>
              <w:jc w:val="center"/>
              <w:rPr>
                <w:b/>
                <w:color w:val="000000"/>
                <w:sz w:val="20"/>
              </w:rPr>
            </w:pPr>
            <w:r>
              <w:rPr>
                <w:b/>
                <w:color w:val="000000"/>
                <w:sz w:val="20"/>
              </w:rPr>
              <w:t>AUC</w:t>
            </w:r>
            <w:r>
              <w:rPr>
                <w:b/>
                <w:color w:val="000000"/>
                <w:sz w:val="20"/>
                <w:vertAlign w:val="subscript"/>
              </w:rPr>
              <w:t>extra</w:t>
            </w:r>
          </w:p>
        </w:tc>
        <w:tc>
          <w:tcPr>
            <w:tcW w:w="0" w:type="auto"/>
            <w:vAlign w:val="center"/>
          </w:tcPr>
          <w:p w14:paraId="0DBC0ED2" w14:textId="77777777" w:rsidR="00440097" w:rsidRDefault="00440097" w:rsidP="008958A9">
            <w:pPr>
              <w:jc w:val="center"/>
              <w:rPr>
                <w:bCs/>
                <w:color w:val="000000"/>
                <w:sz w:val="20"/>
              </w:rPr>
            </w:pPr>
            <w:r>
              <w:rPr>
                <w:bCs/>
                <w:color w:val="000000"/>
                <w:sz w:val="20"/>
              </w:rPr>
              <w:t>µg/ml*h</w:t>
            </w:r>
          </w:p>
        </w:tc>
        <w:tc>
          <w:tcPr>
            <w:tcW w:w="0" w:type="auto"/>
            <w:vAlign w:val="center"/>
          </w:tcPr>
          <w:p w14:paraId="02914704" w14:textId="77777777" w:rsidR="00440097" w:rsidRDefault="00440097" w:rsidP="008958A9">
            <w:pPr>
              <w:jc w:val="center"/>
              <w:rPr>
                <w:color w:val="000000"/>
                <w:sz w:val="20"/>
              </w:rPr>
            </w:pPr>
            <w:r>
              <w:rPr>
                <w:color w:val="000000"/>
                <w:sz w:val="20"/>
              </w:rPr>
              <w:t>733.93</w:t>
            </w:r>
          </w:p>
        </w:tc>
        <w:tc>
          <w:tcPr>
            <w:tcW w:w="0" w:type="auto"/>
            <w:vAlign w:val="center"/>
          </w:tcPr>
          <w:p w14:paraId="1A5E04D3" w14:textId="77777777" w:rsidR="00440097" w:rsidRDefault="00440097" w:rsidP="008958A9">
            <w:pPr>
              <w:jc w:val="center"/>
              <w:rPr>
                <w:color w:val="000000"/>
                <w:sz w:val="20"/>
              </w:rPr>
            </w:pPr>
            <w:r>
              <w:rPr>
                <w:color w:val="000000"/>
                <w:sz w:val="20"/>
              </w:rPr>
              <w:t>489.02</w:t>
            </w:r>
          </w:p>
        </w:tc>
        <w:tc>
          <w:tcPr>
            <w:tcW w:w="0" w:type="auto"/>
            <w:vAlign w:val="center"/>
          </w:tcPr>
          <w:p w14:paraId="23EBD81E" w14:textId="77777777" w:rsidR="00440097" w:rsidRDefault="00440097" w:rsidP="008958A9">
            <w:pPr>
              <w:jc w:val="center"/>
              <w:rPr>
                <w:color w:val="000000"/>
                <w:sz w:val="20"/>
              </w:rPr>
            </w:pPr>
            <w:r>
              <w:rPr>
                <w:color w:val="000000"/>
                <w:sz w:val="20"/>
              </w:rPr>
              <w:t>1050.27</w:t>
            </w:r>
          </w:p>
        </w:tc>
        <w:tc>
          <w:tcPr>
            <w:tcW w:w="0" w:type="auto"/>
            <w:vAlign w:val="center"/>
          </w:tcPr>
          <w:p w14:paraId="29CEA9A0" w14:textId="77777777" w:rsidR="00440097" w:rsidRDefault="00440097" w:rsidP="008958A9">
            <w:pPr>
              <w:jc w:val="center"/>
              <w:rPr>
                <w:color w:val="000000"/>
                <w:sz w:val="20"/>
              </w:rPr>
            </w:pPr>
            <w:r>
              <w:rPr>
                <w:color w:val="000000"/>
                <w:sz w:val="20"/>
              </w:rPr>
              <w:t>306.23</w:t>
            </w:r>
          </w:p>
        </w:tc>
        <w:tc>
          <w:tcPr>
            <w:tcW w:w="0" w:type="auto"/>
            <w:vAlign w:val="center"/>
          </w:tcPr>
          <w:p w14:paraId="784E37D6" w14:textId="77777777" w:rsidR="00440097" w:rsidRDefault="00440097" w:rsidP="008958A9">
            <w:pPr>
              <w:jc w:val="center"/>
              <w:rPr>
                <w:color w:val="000000"/>
                <w:sz w:val="20"/>
              </w:rPr>
            </w:pPr>
            <w:r>
              <w:rPr>
                <w:color w:val="000000"/>
                <w:sz w:val="20"/>
              </w:rPr>
              <w:t>469.68</w:t>
            </w:r>
          </w:p>
        </w:tc>
        <w:tc>
          <w:tcPr>
            <w:tcW w:w="0" w:type="auto"/>
            <w:vAlign w:val="center"/>
          </w:tcPr>
          <w:p w14:paraId="6BC10F57" w14:textId="77777777" w:rsidR="00440097" w:rsidRDefault="00440097" w:rsidP="008958A9">
            <w:pPr>
              <w:jc w:val="center"/>
              <w:rPr>
                <w:color w:val="000000"/>
                <w:sz w:val="20"/>
              </w:rPr>
            </w:pPr>
            <w:r>
              <w:rPr>
                <w:color w:val="000000"/>
                <w:sz w:val="20"/>
              </w:rPr>
              <w:t>550.52</w:t>
            </w:r>
          </w:p>
        </w:tc>
        <w:tc>
          <w:tcPr>
            <w:tcW w:w="0" w:type="auto"/>
            <w:vAlign w:val="center"/>
          </w:tcPr>
          <w:p w14:paraId="68766D85" w14:textId="77777777" w:rsidR="00440097" w:rsidRDefault="00440097" w:rsidP="008958A9">
            <w:pPr>
              <w:jc w:val="center"/>
              <w:rPr>
                <w:color w:val="000000"/>
                <w:sz w:val="20"/>
              </w:rPr>
            </w:pPr>
            <w:r>
              <w:rPr>
                <w:color w:val="000000"/>
                <w:sz w:val="20"/>
              </w:rPr>
              <w:t>599.94</w:t>
            </w:r>
          </w:p>
        </w:tc>
        <w:tc>
          <w:tcPr>
            <w:tcW w:w="0" w:type="auto"/>
            <w:vAlign w:val="center"/>
          </w:tcPr>
          <w:p w14:paraId="22547D55" w14:textId="77777777" w:rsidR="00440097" w:rsidRDefault="00440097" w:rsidP="008958A9">
            <w:pPr>
              <w:jc w:val="center"/>
              <w:rPr>
                <w:color w:val="000000"/>
                <w:sz w:val="20"/>
              </w:rPr>
            </w:pPr>
            <w:r>
              <w:rPr>
                <w:color w:val="000000"/>
                <w:sz w:val="20"/>
              </w:rPr>
              <w:t>556.95</w:t>
            </w:r>
          </w:p>
        </w:tc>
        <w:tc>
          <w:tcPr>
            <w:tcW w:w="0" w:type="auto"/>
            <w:vAlign w:val="center"/>
          </w:tcPr>
          <w:p w14:paraId="1E58DC94" w14:textId="77777777" w:rsidR="00440097" w:rsidRPr="004B05F0" w:rsidRDefault="00440097" w:rsidP="008958A9">
            <w:pPr>
              <w:jc w:val="center"/>
              <w:rPr>
                <w:color w:val="000000"/>
                <w:sz w:val="20"/>
              </w:rPr>
            </w:pPr>
            <w:r w:rsidRPr="004B05F0">
              <w:rPr>
                <w:color w:val="000000"/>
                <w:sz w:val="20"/>
              </w:rPr>
              <w:t>106.26</w:t>
            </w:r>
          </w:p>
        </w:tc>
      </w:tr>
      <w:tr w:rsidR="00440097" w:rsidRPr="004B05F0" w14:paraId="6DCC4D59" w14:textId="77777777" w:rsidTr="008958A9">
        <w:trPr>
          <w:trHeight w:val="454"/>
        </w:trPr>
        <w:tc>
          <w:tcPr>
            <w:tcW w:w="0" w:type="auto"/>
            <w:vAlign w:val="center"/>
          </w:tcPr>
          <w:p w14:paraId="39C82D9F" w14:textId="77777777" w:rsidR="00440097" w:rsidRDefault="00440097" w:rsidP="008958A9">
            <w:pPr>
              <w:jc w:val="center"/>
              <w:rPr>
                <w:b/>
                <w:color w:val="000000"/>
                <w:sz w:val="20"/>
              </w:rPr>
            </w:pPr>
            <w:r>
              <w:rPr>
                <w:b/>
                <w:color w:val="000000"/>
                <w:sz w:val="20"/>
              </w:rPr>
              <w:t>AUC</w:t>
            </w:r>
            <w:r>
              <w:rPr>
                <w:b/>
                <w:color w:val="000000"/>
                <w:sz w:val="20"/>
                <w:vertAlign w:val="subscript"/>
              </w:rPr>
              <w:t>extra</w:t>
            </w:r>
          </w:p>
        </w:tc>
        <w:tc>
          <w:tcPr>
            <w:tcW w:w="0" w:type="auto"/>
            <w:vAlign w:val="center"/>
          </w:tcPr>
          <w:p w14:paraId="4F8B0B19" w14:textId="77777777" w:rsidR="00440097" w:rsidRDefault="00440097" w:rsidP="008958A9">
            <w:pPr>
              <w:jc w:val="center"/>
              <w:rPr>
                <w:bCs/>
                <w:color w:val="000000"/>
                <w:sz w:val="20"/>
              </w:rPr>
            </w:pPr>
            <w:r>
              <w:rPr>
                <w:bCs/>
                <w:color w:val="000000"/>
                <w:sz w:val="20"/>
              </w:rPr>
              <w:t>% </w:t>
            </w:r>
          </w:p>
        </w:tc>
        <w:tc>
          <w:tcPr>
            <w:tcW w:w="0" w:type="auto"/>
            <w:vAlign w:val="center"/>
          </w:tcPr>
          <w:p w14:paraId="24358BDC" w14:textId="77777777" w:rsidR="00440097" w:rsidRDefault="00440097" w:rsidP="008958A9">
            <w:pPr>
              <w:jc w:val="center"/>
              <w:rPr>
                <w:color w:val="000000"/>
                <w:sz w:val="20"/>
              </w:rPr>
            </w:pPr>
            <w:r>
              <w:rPr>
                <w:color w:val="000000"/>
                <w:sz w:val="20"/>
              </w:rPr>
              <w:t>72.73</w:t>
            </w:r>
          </w:p>
        </w:tc>
        <w:tc>
          <w:tcPr>
            <w:tcW w:w="0" w:type="auto"/>
            <w:vAlign w:val="center"/>
          </w:tcPr>
          <w:p w14:paraId="35433F3B" w14:textId="77777777" w:rsidR="00440097" w:rsidRDefault="00440097" w:rsidP="008958A9">
            <w:pPr>
              <w:jc w:val="center"/>
              <w:rPr>
                <w:color w:val="000000"/>
                <w:sz w:val="20"/>
              </w:rPr>
            </w:pPr>
            <w:r>
              <w:rPr>
                <w:color w:val="000000"/>
                <w:sz w:val="20"/>
              </w:rPr>
              <w:t>54.47</w:t>
            </w:r>
          </w:p>
        </w:tc>
        <w:tc>
          <w:tcPr>
            <w:tcW w:w="0" w:type="auto"/>
            <w:vAlign w:val="center"/>
          </w:tcPr>
          <w:p w14:paraId="6FDD78C5" w14:textId="77777777" w:rsidR="00440097" w:rsidRDefault="00440097" w:rsidP="008958A9">
            <w:pPr>
              <w:jc w:val="center"/>
              <w:rPr>
                <w:color w:val="000000"/>
                <w:sz w:val="20"/>
              </w:rPr>
            </w:pPr>
            <w:r>
              <w:rPr>
                <w:color w:val="000000"/>
                <w:sz w:val="20"/>
              </w:rPr>
              <w:t>73.86</w:t>
            </w:r>
          </w:p>
        </w:tc>
        <w:tc>
          <w:tcPr>
            <w:tcW w:w="0" w:type="auto"/>
            <w:vAlign w:val="center"/>
          </w:tcPr>
          <w:p w14:paraId="1E6F2291" w14:textId="77777777" w:rsidR="00440097" w:rsidRDefault="00440097" w:rsidP="008958A9">
            <w:pPr>
              <w:jc w:val="center"/>
              <w:rPr>
                <w:color w:val="000000"/>
                <w:sz w:val="20"/>
              </w:rPr>
            </w:pPr>
            <w:r>
              <w:rPr>
                <w:color w:val="000000"/>
                <w:sz w:val="20"/>
              </w:rPr>
              <w:t>49.66</w:t>
            </w:r>
          </w:p>
        </w:tc>
        <w:tc>
          <w:tcPr>
            <w:tcW w:w="0" w:type="auto"/>
            <w:vAlign w:val="center"/>
          </w:tcPr>
          <w:p w14:paraId="288DD80A" w14:textId="77777777" w:rsidR="00440097" w:rsidRDefault="00440097" w:rsidP="008958A9">
            <w:pPr>
              <w:jc w:val="center"/>
              <w:rPr>
                <w:color w:val="000000"/>
                <w:sz w:val="20"/>
              </w:rPr>
            </w:pPr>
            <w:r>
              <w:rPr>
                <w:color w:val="000000"/>
                <w:sz w:val="20"/>
              </w:rPr>
              <w:t>58.22</w:t>
            </w:r>
          </w:p>
        </w:tc>
        <w:tc>
          <w:tcPr>
            <w:tcW w:w="0" w:type="auto"/>
            <w:vAlign w:val="center"/>
          </w:tcPr>
          <w:p w14:paraId="64A5B66C" w14:textId="77777777" w:rsidR="00440097" w:rsidRDefault="00440097" w:rsidP="008958A9">
            <w:pPr>
              <w:jc w:val="center"/>
              <w:rPr>
                <w:color w:val="000000"/>
                <w:sz w:val="20"/>
              </w:rPr>
            </w:pPr>
            <w:r>
              <w:rPr>
                <w:color w:val="000000"/>
                <w:sz w:val="20"/>
              </w:rPr>
              <w:t>64.38</w:t>
            </w:r>
          </w:p>
        </w:tc>
        <w:tc>
          <w:tcPr>
            <w:tcW w:w="0" w:type="auto"/>
            <w:vAlign w:val="center"/>
          </w:tcPr>
          <w:p w14:paraId="44542F51" w14:textId="77777777" w:rsidR="00440097" w:rsidRDefault="00440097" w:rsidP="008958A9">
            <w:pPr>
              <w:jc w:val="center"/>
              <w:rPr>
                <w:color w:val="000000"/>
                <w:sz w:val="20"/>
              </w:rPr>
            </w:pPr>
            <w:r>
              <w:rPr>
                <w:color w:val="000000"/>
                <w:sz w:val="20"/>
              </w:rPr>
              <w:t>62.22</w:t>
            </w:r>
          </w:p>
        </w:tc>
        <w:tc>
          <w:tcPr>
            <w:tcW w:w="0" w:type="auto"/>
            <w:vAlign w:val="center"/>
          </w:tcPr>
          <w:p w14:paraId="6CA80759" w14:textId="77777777" w:rsidR="00440097" w:rsidRDefault="00440097" w:rsidP="008958A9">
            <w:pPr>
              <w:jc w:val="center"/>
              <w:rPr>
                <w:color w:val="000000"/>
                <w:sz w:val="20"/>
              </w:rPr>
            </w:pPr>
            <w:r>
              <w:rPr>
                <w:color w:val="000000"/>
                <w:sz w:val="20"/>
              </w:rPr>
              <w:t>61.57</w:t>
            </w:r>
          </w:p>
        </w:tc>
        <w:tc>
          <w:tcPr>
            <w:tcW w:w="0" w:type="auto"/>
            <w:vAlign w:val="center"/>
          </w:tcPr>
          <w:p w14:paraId="052EC1C5" w14:textId="77777777" w:rsidR="00440097" w:rsidRPr="004B05F0" w:rsidRDefault="00440097" w:rsidP="008958A9">
            <w:pPr>
              <w:jc w:val="center"/>
              <w:rPr>
                <w:color w:val="000000"/>
                <w:sz w:val="20"/>
              </w:rPr>
            </w:pPr>
            <w:r w:rsidRPr="004B05F0">
              <w:rPr>
                <w:color w:val="000000"/>
                <w:sz w:val="20"/>
              </w:rPr>
              <w:t>4.02</w:t>
            </w:r>
          </w:p>
        </w:tc>
      </w:tr>
      <w:tr w:rsidR="00440097" w:rsidRPr="004B05F0" w14:paraId="295E5029" w14:textId="77777777" w:rsidTr="008958A9">
        <w:trPr>
          <w:trHeight w:val="454"/>
        </w:trPr>
        <w:tc>
          <w:tcPr>
            <w:tcW w:w="0" w:type="auto"/>
            <w:vAlign w:val="center"/>
          </w:tcPr>
          <w:p w14:paraId="51C044AB" w14:textId="77777777" w:rsidR="00440097" w:rsidRDefault="00440097" w:rsidP="008958A9">
            <w:pPr>
              <w:jc w:val="center"/>
              <w:rPr>
                <w:b/>
                <w:color w:val="000000"/>
                <w:sz w:val="20"/>
              </w:rPr>
            </w:pPr>
            <w:r>
              <w:rPr>
                <w:b/>
                <w:color w:val="000000"/>
                <w:sz w:val="20"/>
              </w:rPr>
              <w:t>AUMC</w:t>
            </w:r>
            <w:r>
              <w:rPr>
                <w:b/>
                <w:color w:val="000000"/>
                <w:sz w:val="20"/>
                <w:vertAlign w:val="subscript"/>
              </w:rPr>
              <w:t>last</w:t>
            </w:r>
          </w:p>
        </w:tc>
        <w:tc>
          <w:tcPr>
            <w:tcW w:w="0" w:type="auto"/>
            <w:vAlign w:val="center"/>
          </w:tcPr>
          <w:p w14:paraId="58173F58" w14:textId="77777777" w:rsidR="00440097" w:rsidRDefault="00440097" w:rsidP="008958A9">
            <w:pPr>
              <w:jc w:val="center"/>
              <w:rPr>
                <w:bCs/>
                <w:color w:val="000000"/>
                <w:sz w:val="20"/>
              </w:rPr>
            </w:pPr>
            <w:r>
              <w:rPr>
                <w:bCs/>
                <w:color w:val="000000"/>
                <w:sz w:val="20"/>
              </w:rPr>
              <w:t>µg/ml*(h)²</w:t>
            </w:r>
          </w:p>
        </w:tc>
        <w:tc>
          <w:tcPr>
            <w:tcW w:w="0" w:type="auto"/>
            <w:vAlign w:val="center"/>
          </w:tcPr>
          <w:p w14:paraId="0EE5EA0A" w14:textId="77777777" w:rsidR="00440097" w:rsidRDefault="00440097" w:rsidP="008958A9">
            <w:pPr>
              <w:jc w:val="center"/>
              <w:rPr>
                <w:color w:val="000000"/>
                <w:sz w:val="20"/>
              </w:rPr>
            </w:pPr>
            <w:r>
              <w:rPr>
                <w:color w:val="000000"/>
                <w:sz w:val="20"/>
              </w:rPr>
              <w:t>9650.94</w:t>
            </w:r>
          </w:p>
        </w:tc>
        <w:tc>
          <w:tcPr>
            <w:tcW w:w="0" w:type="auto"/>
            <w:vAlign w:val="center"/>
          </w:tcPr>
          <w:p w14:paraId="255037A8" w14:textId="77777777" w:rsidR="00440097" w:rsidRDefault="00440097" w:rsidP="008958A9">
            <w:pPr>
              <w:jc w:val="center"/>
              <w:rPr>
                <w:color w:val="000000"/>
                <w:sz w:val="20"/>
              </w:rPr>
            </w:pPr>
            <w:r>
              <w:rPr>
                <w:color w:val="000000"/>
                <w:sz w:val="20"/>
              </w:rPr>
              <w:t>13019.90</w:t>
            </w:r>
          </w:p>
        </w:tc>
        <w:tc>
          <w:tcPr>
            <w:tcW w:w="0" w:type="auto"/>
            <w:vAlign w:val="center"/>
          </w:tcPr>
          <w:p w14:paraId="11740073" w14:textId="77777777" w:rsidR="00440097" w:rsidRDefault="00440097" w:rsidP="008958A9">
            <w:pPr>
              <w:jc w:val="center"/>
              <w:rPr>
                <w:color w:val="000000"/>
                <w:sz w:val="20"/>
              </w:rPr>
            </w:pPr>
            <w:r>
              <w:rPr>
                <w:color w:val="000000"/>
                <w:sz w:val="20"/>
              </w:rPr>
              <w:t>12886.80</w:t>
            </w:r>
          </w:p>
        </w:tc>
        <w:tc>
          <w:tcPr>
            <w:tcW w:w="0" w:type="auto"/>
            <w:vAlign w:val="center"/>
          </w:tcPr>
          <w:p w14:paraId="2A41FC24" w14:textId="77777777" w:rsidR="00440097" w:rsidRDefault="00440097" w:rsidP="008958A9">
            <w:pPr>
              <w:jc w:val="center"/>
              <w:rPr>
                <w:color w:val="000000"/>
                <w:sz w:val="20"/>
              </w:rPr>
            </w:pPr>
            <w:r>
              <w:rPr>
                <w:color w:val="000000"/>
                <w:sz w:val="20"/>
              </w:rPr>
              <w:t>10462.30</w:t>
            </w:r>
          </w:p>
        </w:tc>
        <w:tc>
          <w:tcPr>
            <w:tcW w:w="0" w:type="auto"/>
            <w:vAlign w:val="center"/>
          </w:tcPr>
          <w:p w14:paraId="4072CC0B" w14:textId="77777777" w:rsidR="00440097" w:rsidRDefault="00440097" w:rsidP="008958A9">
            <w:pPr>
              <w:jc w:val="center"/>
              <w:rPr>
                <w:color w:val="000000"/>
                <w:sz w:val="20"/>
              </w:rPr>
            </w:pPr>
            <w:r>
              <w:rPr>
                <w:color w:val="000000"/>
                <w:sz w:val="20"/>
              </w:rPr>
              <w:t>11649.80</w:t>
            </w:r>
          </w:p>
        </w:tc>
        <w:tc>
          <w:tcPr>
            <w:tcW w:w="0" w:type="auto"/>
            <w:vAlign w:val="center"/>
          </w:tcPr>
          <w:p w14:paraId="0F0A891B" w14:textId="77777777" w:rsidR="00440097" w:rsidRDefault="00440097" w:rsidP="008958A9">
            <w:pPr>
              <w:jc w:val="center"/>
              <w:rPr>
                <w:color w:val="000000"/>
                <w:sz w:val="20"/>
              </w:rPr>
            </w:pPr>
            <w:r>
              <w:rPr>
                <w:color w:val="000000"/>
                <w:sz w:val="20"/>
              </w:rPr>
              <w:t>11006.90</w:t>
            </w:r>
          </w:p>
        </w:tc>
        <w:tc>
          <w:tcPr>
            <w:tcW w:w="0" w:type="auto"/>
            <w:vAlign w:val="center"/>
          </w:tcPr>
          <w:p w14:paraId="223A92BF" w14:textId="77777777" w:rsidR="00440097" w:rsidRDefault="00440097" w:rsidP="008958A9">
            <w:pPr>
              <w:jc w:val="center"/>
              <w:rPr>
                <w:color w:val="000000"/>
                <w:sz w:val="20"/>
              </w:rPr>
            </w:pPr>
            <w:r>
              <w:rPr>
                <w:color w:val="000000"/>
                <w:sz w:val="20"/>
              </w:rPr>
              <w:t>11446.00</w:t>
            </w:r>
          </w:p>
        </w:tc>
        <w:tc>
          <w:tcPr>
            <w:tcW w:w="0" w:type="auto"/>
            <w:vAlign w:val="center"/>
          </w:tcPr>
          <w:p w14:paraId="3C1C7D3B" w14:textId="77777777" w:rsidR="00440097" w:rsidRDefault="00440097" w:rsidP="008958A9">
            <w:pPr>
              <w:jc w:val="center"/>
              <w:rPr>
                <w:color w:val="000000"/>
                <w:sz w:val="20"/>
              </w:rPr>
            </w:pPr>
            <w:r>
              <w:rPr>
                <w:color w:val="000000"/>
                <w:sz w:val="20"/>
              </w:rPr>
              <w:t>11380.00</w:t>
            </w:r>
          </w:p>
        </w:tc>
        <w:tc>
          <w:tcPr>
            <w:tcW w:w="0" w:type="auto"/>
            <w:vAlign w:val="center"/>
          </w:tcPr>
          <w:p w14:paraId="2BFD2417" w14:textId="77777777" w:rsidR="00440097" w:rsidRPr="004B05F0" w:rsidRDefault="00440097" w:rsidP="008958A9">
            <w:pPr>
              <w:jc w:val="center"/>
              <w:rPr>
                <w:color w:val="000000"/>
                <w:sz w:val="20"/>
              </w:rPr>
            </w:pPr>
            <w:r w:rsidRPr="004B05F0">
              <w:rPr>
                <w:color w:val="000000"/>
                <w:sz w:val="20"/>
              </w:rPr>
              <w:t>547.01</w:t>
            </w:r>
          </w:p>
        </w:tc>
      </w:tr>
      <w:tr w:rsidR="00440097" w:rsidRPr="004B05F0" w14:paraId="20F7BFE2" w14:textId="77777777" w:rsidTr="008958A9">
        <w:trPr>
          <w:trHeight w:val="454"/>
        </w:trPr>
        <w:tc>
          <w:tcPr>
            <w:tcW w:w="0" w:type="auto"/>
            <w:vAlign w:val="center"/>
          </w:tcPr>
          <w:p w14:paraId="22360B84" w14:textId="77777777" w:rsidR="00440097" w:rsidRDefault="00440097" w:rsidP="008958A9">
            <w:pPr>
              <w:jc w:val="center"/>
              <w:rPr>
                <w:b/>
                <w:color w:val="000000"/>
                <w:sz w:val="20"/>
              </w:rPr>
            </w:pPr>
            <w:r>
              <w:rPr>
                <w:b/>
                <w:color w:val="000000"/>
                <w:sz w:val="20"/>
              </w:rPr>
              <w:t>Cl/F</w:t>
            </w:r>
          </w:p>
        </w:tc>
        <w:tc>
          <w:tcPr>
            <w:tcW w:w="0" w:type="auto"/>
            <w:vAlign w:val="center"/>
          </w:tcPr>
          <w:p w14:paraId="0E647988" w14:textId="77777777" w:rsidR="00440097" w:rsidRDefault="00440097" w:rsidP="008958A9">
            <w:pPr>
              <w:jc w:val="center"/>
              <w:rPr>
                <w:bCs/>
                <w:color w:val="000000"/>
                <w:sz w:val="20"/>
              </w:rPr>
            </w:pPr>
            <w:r>
              <w:rPr>
                <w:bCs/>
                <w:color w:val="000000"/>
                <w:sz w:val="20"/>
              </w:rPr>
              <w:t>L/h*kg</w:t>
            </w:r>
          </w:p>
        </w:tc>
        <w:tc>
          <w:tcPr>
            <w:tcW w:w="0" w:type="auto"/>
            <w:vAlign w:val="center"/>
          </w:tcPr>
          <w:p w14:paraId="3F97212F" w14:textId="77777777" w:rsidR="00440097" w:rsidRDefault="00440097" w:rsidP="008958A9">
            <w:pPr>
              <w:jc w:val="center"/>
              <w:rPr>
                <w:color w:val="000000"/>
                <w:sz w:val="20"/>
              </w:rPr>
            </w:pPr>
            <w:r>
              <w:rPr>
                <w:color w:val="000000"/>
                <w:sz w:val="20"/>
              </w:rPr>
              <w:t>0.0010</w:t>
            </w:r>
          </w:p>
        </w:tc>
        <w:tc>
          <w:tcPr>
            <w:tcW w:w="0" w:type="auto"/>
            <w:vAlign w:val="center"/>
          </w:tcPr>
          <w:p w14:paraId="23E0EC8E" w14:textId="77777777" w:rsidR="00440097" w:rsidRDefault="00440097" w:rsidP="008958A9">
            <w:pPr>
              <w:jc w:val="center"/>
              <w:rPr>
                <w:color w:val="000000"/>
                <w:sz w:val="20"/>
              </w:rPr>
            </w:pPr>
            <w:r>
              <w:rPr>
                <w:color w:val="000000"/>
                <w:sz w:val="20"/>
              </w:rPr>
              <w:t>0.0011</w:t>
            </w:r>
          </w:p>
        </w:tc>
        <w:tc>
          <w:tcPr>
            <w:tcW w:w="0" w:type="auto"/>
            <w:vAlign w:val="center"/>
          </w:tcPr>
          <w:p w14:paraId="06DFCD52" w14:textId="77777777" w:rsidR="00440097" w:rsidRDefault="00440097" w:rsidP="008958A9">
            <w:pPr>
              <w:jc w:val="center"/>
              <w:rPr>
                <w:color w:val="000000"/>
                <w:sz w:val="20"/>
              </w:rPr>
            </w:pPr>
            <w:r>
              <w:rPr>
                <w:color w:val="000000"/>
                <w:sz w:val="20"/>
              </w:rPr>
              <w:t>0.0007</w:t>
            </w:r>
          </w:p>
        </w:tc>
        <w:tc>
          <w:tcPr>
            <w:tcW w:w="0" w:type="auto"/>
            <w:vAlign w:val="center"/>
          </w:tcPr>
          <w:p w14:paraId="52D46C13" w14:textId="77777777" w:rsidR="00440097" w:rsidRDefault="00440097" w:rsidP="008958A9">
            <w:pPr>
              <w:jc w:val="center"/>
              <w:rPr>
                <w:color w:val="000000"/>
                <w:sz w:val="20"/>
              </w:rPr>
            </w:pPr>
            <w:r>
              <w:rPr>
                <w:color w:val="000000"/>
                <w:sz w:val="20"/>
              </w:rPr>
              <w:t>0.0016</w:t>
            </w:r>
          </w:p>
        </w:tc>
        <w:tc>
          <w:tcPr>
            <w:tcW w:w="0" w:type="auto"/>
            <w:vAlign w:val="center"/>
          </w:tcPr>
          <w:p w14:paraId="3A42F1F7" w14:textId="77777777" w:rsidR="00440097" w:rsidRDefault="00440097" w:rsidP="008958A9">
            <w:pPr>
              <w:jc w:val="center"/>
              <w:rPr>
                <w:color w:val="000000"/>
                <w:sz w:val="20"/>
              </w:rPr>
            </w:pPr>
            <w:r>
              <w:rPr>
                <w:color w:val="000000"/>
                <w:sz w:val="20"/>
              </w:rPr>
              <w:t>0.0012</w:t>
            </w:r>
          </w:p>
        </w:tc>
        <w:tc>
          <w:tcPr>
            <w:tcW w:w="0" w:type="auto"/>
            <w:vAlign w:val="center"/>
          </w:tcPr>
          <w:p w14:paraId="35495B23" w14:textId="77777777" w:rsidR="00440097" w:rsidRDefault="00440097" w:rsidP="008958A9">
            <w:pPr>
              <w:jc w:val="center"/>
              <w:rPr>
                <w:color w:val="000000"/>
                <w:sz w:val="20"/>
              </w:rPr>
            </w:pPr>
            <w:r>
              <w:rPr>
                <w:color w:val="000000"/>
                <w:sz w:val="20"/>
              </w:rPr>
              <w:t>0.0012</w:t>
            </w:r>
          </w:p>
        </w:tc>
        <w:tc>
          <w:tcPr>
            <w:tcW w:w="0" w:type="auto"/>
            <w:vAlign w:val="center"/>
          </w:tcPr>
          <w:p w14:paraId="5A3A0F5A" w14:textId="77777777" w:rsidR="00440097" w:rsidRDefault="00440097" w:rsidP="008958A9">
            <w:pPr>
              <w:jc w:val="center"/>
              <w:rPr>
                <w:color w:val="000000"/>
                <w:sz w:val="20"/>
              </w:rPr>
            </w:pPr>
            <w:r>
              <w:rPr>
                <w:color w:val="000000"/>
                <w:sz w:val="20"/>
              </w:rPr>
              <w:t>0.0011</w:t>
            </w:r>
          </w:p>
        </w:tc>
        <w:tc>
          <w:tcPr>
            <w:tcW w:w="0" w:type="auto"/>
            <w:vAlign w:val="center"/>
          </w:tcPr>
          <w:p w14:paraId="006BCE09" w14:textId="77777777" w:rsidR="00440097" w:rsidRDefault="00440097" w:rsidP="008958A9">
            <w:pPr>
              <w:jc w:val="center"/>
              <w:rPr>
                <w:color w:val="000000"/>
                <w:sz w:val="20"/>
              </w:rPr>
            </w:pPr>
            <w:r>
              <w:rPr>
                <w:color w:val="000000"/>
                <w:sz w:val="20"/>
              </w:rPr>
              <w:t>0.0011</w:t>
            </w:r>
          </w:p>
        </w:tc>
        <w:tc>
          <w:tcPr>
            <w:tcW w:w="0" w:type="auto"/>
            <w:vAlign w:val="center"/>
          </w:tcPr>
          <w:p w14:paraId="42CBD6AF" w14:textId="77777777" w:rsidR="00440097" w:rsidRPr="004B05F0" w:rsidRDefault="00440097" w:rsidP="008958A9">
            <w:pPr>
              <w:jc w:val="center"/>
              <w:rPr>
                <w:color w:val="000000"/>
                <w:sz w:val="20"/>
              </w:rPr>
            </w:pPr>
            <w:r w:rsidRPr="004B05F0">
              <w:rPr>
                <w:color w:val="000000"/>
                <w:sz w:val="20"/>
              </w:rPr>
              <w:t>0.00</w:t>
            </w:r>
          </w:p>
        </w:tc>
      </w:tr>
      <w:tr w:rsidR="00440097" w:rsidRPr="004B05F0" w14:paraId="4D98A539" w14:textId="77777777" w:rsidTr="008958A9">
        <w:trPr>
          <w:trHeight w:val="454"/>
        </w:trPr>
        <w:tc>
          <w:tcPr>
            <w:tcW w:w="0" w:type="auto"/>
            <w:vAlign w:val="center"/>
          </w:tcPr>
          <w:p w14:paraId="5B890AE8" w14:textId="77777777" w:rsidR="00440097" w:rsidRDefault="00440097" w:rsidP="008958A9">
            <w:pPr>
              <w:jc w:val="center"/>
              <w:rPr>
                <w:b/>
                <w:color w:val="000000"/>
                <w:sz w:val="20"/>
              </w:rPr>
            </w:pPr>
            <w:r>
              <w:rPr>
                <w:b/>
                <w:color w:val="000000"/>
                <w:sz w:val="20"/>
              </w:rPr>
              <w:t>Vz/F</w:t>
            </w:r>
          </w:p>
        </w:tc>
        <w:tc>
          <w:tcPr>
            <w:tcW w:w="0" w:type="auto"/>
            <w:vAlign w:val="center"/>
          </w:tcPr>
          <w:p w14:paraId="33743CE6" w14:textId="77777777" w:rsidR="00440097" w:rsidRDefault="00440097" w:rsidP="008958A9">
            <w:pPr>
              <w:jc w:val="center"/>
              <w:rPr>
                <w:bCs/>
                <w:color w:val="000000"/>
                <w:sz w:val="20"/>
              </w:rPr>
            </w:pPr>
            <w:r>
              <w:rPr>
                <w:bCs/>
                <w:color w:val="000000"/>
                <w:sz w:val="20"/>
              </w:rPr>
              <w:t>L/kg</w:t>
            </w:r>
          </w:p>
        </w:tc>
        <w:tc>
          <w:tcPr>
            <w:tcW w:w="0" w:type="auto"/>
            <w:vAlign w:val="center"/>
          </w:tcPr>
          <w:p w14:paraId="0D511C7F" w14:textId="77777777" w:rsidR="00440097" w:rsidRDefault="00440097" w:rsidP="008958A9">
            <w:pPr>
              <w:jc w:val="center"/>
              <w:rPr>
                <w:color w:val="000000"/>
                <w:sz w:val="20"/>
              </w:rPr>
            </w:pPr>
            <w:r>
              <w:rPr>
                <w:color w:val="000000"/>
                <w:sz w:val="20"/>
              </w:rPr>
              <w:t>0.21</w:t>
            </w:r>
          </w:p>
        </w:tc>
        <w:tc>
          <w:tcPr>
            <w:tcW w:w="0" w:type="auto"/>
            <w:vAlign w:val="center"/>
          </w:tcPr>
          <w:p w14:paraId="7BBEFEE9" w14:textId="77777777" w:rsidR="00440097" w:rsidRDefault="00440097" w:rsidP="008958A9">
            <w:pPr>
              <w:jc w:val="center"/>
              <w:rPr>
                <w:color w:val="000000"/>
                <w:sz w:val="20"/>
              </w:rPr>
            </w:pPr>
            <w:r>
              <w:rPr>
                <w:color w:val="000000"/>
                <w:sz w:val="20"/>
              </w:rPr>
              <w:t>0.13</w:t>
            </w:r>
          </w:p>
        </w:tc>
        <w:tc>
          <w:tcPr>
            <w:tcW w:w="0" w:type="auto"/>
            <w:vAlign w:val="center"/>
          </w:tcPr>
          <w:p w14:paraId="69463B7C" w14:textId="77777777" w:rsidR="00440097" w:rsidRDefault="00440097" w:rsidP="008958A9">
            <w:pPr>
              <w:jc w:val="center"/>
              <w:rPr>
                <w:color w:val="000000"/>
                <w:sz w:val="20"/>
              </w:rPr>
            </w:pPr>
            <w:r>
              <w:rPr>
                <w:color w:val="000000"/>
                <w:sz w:val="20"/>
              </w:rPr>
              <w:t>0.16</w:t>
            </w:r>
          </w:p>
        </w:tc>
        <w:tc>
          <w:tcPr>
            <w:tcW w:w="0" w:type="auto"/>
            <w:vAlign w:val="center"/>
          </w:tcPr>
          <w:p w14:paraId="4664F437" w14:textId="77777777" w:rsidR="00440097" w:rsidRDefault="00440097" w:rsidP="008958A9">
            <w:pPr>
              <w:jc w:val="center"/>
              <w:rPr>
                <w:color w:val="000000"/>
                <w:sz w:val="20"/>
              </w:rPr>
            </w:pPr>
            <w:r>
              <w:rPr>
                <w:color w:val="000000"/>
                <w:sz w:val="20"/>
              </w:rPr>
              <w:t>0.16</w:t>
            </w:r>
          </w:p>
        </w:tc>
        <w:tc>
          <w:tcPr>
            <w:tcW w:w="0" w:type="auto"/>
            <w:vAlign w:val="center"/>
          </w:tcPr>
          <w:p w14:paraId="29F9B899" w14:textId="77777777" w:rsidR="00440097" w:rsidRDefault="00440097" w:rsidP="008958A9">
            <w:pPr>
              <w:jc w:val="center"/>
              <w:rPr>
                <w:color w:val="000000"/>
                <w:sz w:val="20"/>
              </w:rPr>
            </w:pPr>
            <w:r>
              <w:rPr>
                <w:color w:val="000000"/>
                <w:sz w:val="20"/>
              </w:rPr>
              <w:t>0.17</w:t>
            </w:r>
          </w:p>
        </w:tc>
        <w:tc>
          <w:tcPr>
            <w:tcW w:w="0" w:type="auto"/>
            <w:vAlign w:val="center"/>
          </w:tcPr>
          <w:p w14:paraId="6C2B9E85" w14:textId="77777777" w:rsidR="00440097" w:rsidRDefault="00440097" w:rsidP="008958A9">
            <w:pPr>
              <w:jc w:val="center"/>
              <w:rPr>
                <w:color w:val="000000"/>
                <w:sz w:val="20"/>
              </w:rPr>
            </w:pPr>
            <w:r>
              <w:rPr>
                <w:color w:val="000000"/>
                <w:sz w:val="20"/>
              </w:rPr>
              <w:t>0.19</w:t>
            </w:r>
          </w:p>
        </w:tc>
        <w:tc>
          <w:tcPr>
            <w:tcW w:w="0" w:type="auto"/>
            <w:vAlign w:val="center"/>
          </w:tcPr>
          <w:p w14:paraId="606D4575" w14:textId="77777777" w:rsidR="00440097" w:rsidRDefault="00440097" w:rsidP="008958A9">
            <w:pPr>
              <w:jc w:val="center"/>
              <w:rPr>
                <w:color w:val="000000"/>
                <w:sz w:val="20"/>
              </w:rPr>
            </w:pPr>
            <w:r>
              <w:rPr>
                <w:color w:val="000000"/>
                <w:sz w:val="20"/>
              </w:rPr>
              <w:t>0.17</w:t>
            </w:r>
          </w:p>
        </w:tc>
        <w:tc>
          <w:tcPr>
            <w:tcW w:w="0" w:type="auto"/>
            <w:vAlign w:val="center"/>
          </w:tcPr>
          <w:p w14:paraId="5B0E7E22" w14:textId="77777777" w:rsidR="00440097" w:rsidRDefault="00440097" w:rsidP="008958A9">
            <w:pPr>
              <w:jc w:val="center"/>
              <w:rPr>
                <w:color w:val="000000"/>
                <w:sz w:val="20"/>
              </w:rPr>
            </w:pPr>
            <w:r>
              <w:rPr>
                <w:color w:val="000000"/>
                <w:sz w:val="20"/>
              </w:rPr>
              <w:t>0.17</w:t>
            </w:r>
          </w:p>
        </w:tc>
        <w:tc>
          <w:tcPr>
            <w:tcW w:w="0" w:type="auto"/>
            <w:vAlign w:val="center"/>
          </w:tcPr>
          <w:p w14:paraId="5609B604" w14:textId="77777777" w:rsidR="00440097" w:rsidRPr="004B05F0" w:rsidRDefault="00440097" w:rsidP="008958A9">
            <w:pPr>
              <w:jc w:val="center"/>
              <w:rPr>
                <w:color w:val="000000"/>
                <w:sz w:val="20"/>
              </w:rPr>
            </w:pPr>
            <w:r w:rsidRPr="004B05F0">
              <w:rPr>
                <w:color w:val="000000"/>
                <w:sz w:val="20"/>
              </w:rPr>
              <w:t>0.01</w:t>
            </w:r>
          </w:p>
        </w:tc>
      </w:tr>
      <w:tr w:rsidR="00440097" w:rsidRPr="004B05F0" w14:paraId="02365749" w14:textId="77777777" w:rsidTr="008958A9">
        <w:trPr>
          <w:trHeight w:val="454"/>
        </w:trPr>
        <w:tc>
          <w:tcPr>
            <w:tcW w:w="0" w:type="auto"/>
            <w:vAlign w:val="center"/>
          </w:tcPr>
          <w:p w14:paraId="74075984" w14:textId="77777777" w:rsidR="00440097" w:rsidRDefault="00440097" w:rsidP="008958A9">
            <w:pPr>
              <w:jc w:val="center"/>
              <w:rPr>
                <w:b/>
                <w:color w:val="000000"/>
                <w:sz w:val="20"/>
              </w:rPr>
            </w:pPr>
            <w:r>
              <w:rPr>
                <w:b/>
                <w:color w:val="000000"/>
                <w:sz w:val="20"/>
              </w:rPr>
              <w:t>Vss/F</w:t>
            </w:r>
          </w:p>
        </w:tc>
        <w:tc>
          <w:tcPr>
            <w:tcW w:w="0" w:type="auto"/>
            <w:vAlign w:val="center"/>
          </w:tcPr>
          <w:p w14:paraId="590206AD" w14:textId="77777777" w:rsidR="00440097" w:rsidRDefault="00440097" w:rsidP="008958A9">
            <w:pPr>
              <w:jc w:val="center"/>
              <w:rPr>
                <w:bCs/>
                <w:color w:val="000000"/>
                <w:sz w:val="20"/>
              </w:rPr>
            </w:pPr>
            <w:r>
              <w:rPr>
                <w:bCs/>
                <w:color w:val="000000"/>
                <w:sz w:val="20"/>
              </w:rPr>
              <w:t>L/kg</w:t>
            </w:r>
          </w:p>
        </w:tc>
        <w:tc>
          <w:tcPr>
            <w:tcW w:w="0" w:type="auto"/>
            <w:vAlign w:val="center"/>
          </w:tcPr>
          <w:p w14:paraId="3DC70014" w14:textId="77777777" w:rsidR="00440097" w:rsidRDefault="00440097" w:rsidP="008958A9">
            <w:pPr>
              <w:jc w:val="center"/>
              <w:rPr>
                <w:color w:val="000000"/>
                <w:sz w:val="20"/>
              </w:rPr>
            </w:pPr>
            <w:r>
              <w:rPr>
                <w:color w:val="000000"/>
                <w:sz w:val="20"/>
              </w:rPr>
              <w:t>0.22</w:t>
            </w:r>
          </w:p>
        </w:tc>
        <w:tc>
          <w:tcPr>
            <w:tcW w:w="0" w:type="auto"/>
            <w:vAlign w:val="center"/>
          </w:tcPr>
          <w:p w14:paraId="165AC1F4" w14:textId="77777777" w:rsidR="00440097" w:rsidRDefault="00440097" w:rsidP="008958A9">
            <w:pPr>
              <w:jc w:val="center"/>
              <w:rPr>
                <w:color w:val="000000"/>
                <w:sz w:val="20"/>
              </w:rPr>
            </w:pPr>
            <w:r>
              <w:rPr>
                <w:color w:val="000000"/>
                <w:sz w:val="20"/>
              </w:rPr>
              <w:t>0.13</w:t>
            </w:r>
          </w:p>
        </w:tc>
        <w:tc>
          <w:tcPr>
            <w:tcW w:w="0" w:type="auto"/>
            <w:vAlign w:val="center"/>
          </w:tcPr>
          <w:p w14:paraId="32CF7A71" w14:textId="77777777" w:rsidR="00440097" w:rsidRDefault="00440097" w:rsidP="008958A9">
            <w:pPr>
              <w:jc w:val="center"/>
              <w:rPr>
                <w:color w:val="000000"/>
                <w:sz w:val="20"/>
              </w:rPr>
            </w:pPr>
            <w:r>
              <w:rPr>
                <w:color w:val="000000"/>
                <w:sz w:val="20"/>
              </w:rPr>
              <w:t>0.17</w:t>
            </w:r>
          </w:p>
        </w:tc>
        <w:tc>
          <w:tcPr>
            <w:tcW w:w="0" w:type="auto"/>
            <w:vAlign w:val="center"/>
          </w:tcPr>
          <w:p w14:paraId="5C9921DB" w14:textId="77777777" w:rsidR="00440097" w:rsidRDefault="00440097" w:rsidP="008958A9">
            <w:pPr>
              <w:jc w:val="center"/>
              <w:rPr>
                <w:color w:val="000000"/>
                <w:sz w:val="20"/>
              </w:rPr>
            </w:pPr>
            <w:r>
              <w:rPr>
                <w:color w:val="000000"/>
                <w:sz w:val="20"/>
              </w:rPr>
              <w:t>0.16</w:t>
            </w:r>
          </w:p>
        </w:tc>
        <w:tc>
          <w:tcPr>
            <w:tcW w:w="0" w:type="auto"/>
            <w:vAlign w:val="center"/>
          </w:tcPr>
          <w:p w14:paraId="79B4C278" w14:textId="77777777" w:rsidR="00440097" w:rsidRDefault="00440097" w:rsidP="008958A9">
            <w:pPr>
              <w:jc w:val="center"/>
              <w:rPr>
                <w:color w:val="000000"/>
                <w:sz w:val="20"/>
              </w:rPr>
            </w:pPr>
            <w:r>
              <w:rPr>
                <w:color w:val="000000"/>
                <w:sz w:val="20"/>
              </w:rPr>
              <w:t>0.17</w:t>
            </w:r>
          </w:p>
        </w:tc>
        <w:tc>
          <w:tcPr>
            <w:tcW w:w="0" w:type="auto"/>
            <w:vAlign w:val="center"/>
          </w:tcPr>
          <w:p w14:paraId="269575B9" w14:textId="77777777" w:rsidR="00440097" w:rsidRDefault="00440097" w:rsidP="008958A9">
            <w:pPr>
              <w:jc w:val="center"/>
              <w:rPr>
                <w:color w:val="000000"/>
                <w:sz w:val="20"/>
              </w:rPr>
            </w:pPr>
            <w:r>
              <w:rPr>
                <w:color w:val="000000"/>
                <w:sz w:val="20"/>
              </w:rPr>
              <w:t>0.19</w:t>
            </w:r>
          </w:p>
        </w:tc>
        <w:tc>
          <w:tcPr>
            <w:tcW w:w="0" w:type="auto"/>
            <w:vAlign w:val="center"/>
          </w:tcPr>
          <w:p w14:paraId="4ED2050F" w14:textId="77777777" w:rsidR="00440097" w:rsidRDefault="00440097" w:rsidP="008958A9">
            <w:pPr>
              <w:jc w:val="center"/>
              <w:rPr>
                <w:color w:val="000000"/>
                <w:sz w:val="20"/>
              </w:rPr>
            </w:pPr>
            <w:r>
              <w:rPr>
                <w:color w:val="000000"/>
                <w:sz w:val="20"/>
              </w:rPr>
              <w:t>0.17</w:t>
            </w:r>
          </w:p>
        </w:tc>
        <w:tc>
          <w:tcPr>
            <w:tcW w:w="0" w:type="auto"/>
            <w:vAlign w:val="center"/>
          </w:tcPr>
          <w:p w14:paraId="6A18FBE5" w14:textId="77777777" w:rsidR="00440097" w:rsidRDefault="00440097" w:rsidP="008958A9">
            <w:pPr>
              <w:jc w:val="center"/>
              <w:rPr>
                <w:color w:val="000000"/>
                <w:sz w:val="20"/>
              </w:rPr>
            </w:pPr>
            <w:r>
              <w:rPr>
                <w:color w:val="000000"/>
                <w:sz w:val="20"/>
              </w:rPr>
              <w:t>0.17</w:t>
            </w:r>
          </w:p>
        </w:tc>
        <w:tc>
          <w:tcPr>
            <w:tcW w:w="0" w:type="auto"/>
            <w:vAlign w:val="center"/>
          </w:tcPr>
          <w:p w14:paraId="5B846C29" w14:textId="77777777" w:rsidR="00440097" w:rsidRPr="004B05F0" w:rsidRDefault="00440097" w:rsidP="008958A9">
            <w:pPr>
              <w:jc w:val="center"/>
              <w:rPr>
                <w:color w:val="000000"/>
                <w:sz w:val="20"/>
              </w:rPr>
            </w:pPr>
            <w:r w:rsidRPr="004B05F0">
              <w:rPr>
                <w:color w:val="000000"/>
                <w:sz w:val="20"/>
              </w:rPr>
              <w:t>0.01</w:t>
            </w:r>
          </w:p>
        </w:tc>
      </w:tr>
      <w:tr w:rsidR="00440097" w:rsidRPr="004B05F0" w14:paraId="79C86775" w14:textId="77777777" w:rsidTr="008958A9">
        <w:trPr>
          <w:trHeight w:val="454"/>
        </w:trPr>
        <w:tc>
          <w:tcPr>
            <w:tcW w:w="0" w:type="auto"/>
            <w:vAlign w:val="center"/>
          </w:tcPr>
          <w:p w14:paraId="79BF3EB1" w14:textId="77777777" w:rsidR="00440097" w:rsidRDefault="00440097" w:rsidP="008958A9">
            <w:pPr>
              <w:jc w:val="center"/>
              <w:rPr>
                <w:b/>
                <w:color w:val="000000"/>
                <w:sz w:val="20"/>
              </w:rPr>
            </w:pPr>
            <w:r>
              <w:rPr>
                <w:b/>
                <w:color w:val="000000"/>
                <w:sz w:val="20"/>
              </w:rPr>
              <w:t>MRT</w:t>
            </w:r>
          </w:p>
        </w:tc>
        <w:tc>
          <w:tcPr>
            <w:tcW w:w="0" w:type="auto"/>
            <w:vAlign w:val="center"/>
          </w:tcPr>
          <w:p w14:paraId="38D50ED4" w14:textId="77777777" w:rsidR="00440097" w:rsidRDefault="00440097" w:rsidP="008958A9">
            <w:pPr>
              <w:jc w:val="center"/>
              <w:rPr>
                <w:bCs/>
                <w:color w:val="000000"/>
                <w:sz w:val="20"/>
              </w:rPr>
            </w:pPr>
            <w:r>
              <w:rPr>
                <w:bCs/>
                <w:color w:val="000000"/>
                <w:sz w:val="20"/>
              </w:rPr>
              <w:t xml:space="preserve"> h</w:t>
            </w:r>
          </w:p>
        </w:tc>
        <w:tc>
          <w:tcPr>
            <w:tcW w:w="0" w:type="auto"/>
            <w:vAlign w:val="center"/>
          </w:tcPr>
          <w:p w14:paraId="60A6B59A" w14:textId="77777777" w:rsidR="00440097" w:rsidRDefault="00440097" w:rsidP="008958A9">
            <w:pPr>
              <w:jc w:val="center"/>
              <w:rPr>
                <w:color w:val="000000"/>
                <w:sz w:val="20"/>
              </w:rPr>
            </w:pPr>
            <w:r>
              <w:rPr>
                <w:color w:val="000000"/>
                <w:sz w:val="20"/>
              </w:rPr>
              <w:t>219.63</w:t>
            </w:r>
          </w:p>
        </w:tc>
        <w:tc>
          <w:tcPr>
            <w:tcW w:w="0" w:type="auto"/>
            <w:vAlign w:val="center"/>
          </w:tcPr>
          <w:p w14:paraId="7691C5EF" w14:textId="77777777" w:rsidR="00440097" w:rsidRDefault="00440097" w:rsidP="008958A9">
            <w:pPr>
              <w:jc w:val="center"/>
              <w:rPr>
                <w:color w:val="000000"/>
                <w:sz w:val="20"/>
              </w:rPr>
            </w:pPr>
            <w:r>
              <w:rPr>
                <w:color w:val="000000"/>
                <w:sz w:val="20"/>
              </w:rPr>
              <w:t>117.71</w:t>
            </w:r>
          </w:p>
        </w:tc>
        <w:tc>
          <w:tcPr>
            <w:tcW w:w="0" w:type="auto"/>
            <w:vAlign w:val="center"/>
          </w:tcPr>
          <w:p w14:paraId="51635EBB" w14:textId="77777777" w:rsidR="00440097" w:rsidRDefault="00440097" w:rsidP="008958A9">
            <w:pPr>
              <w:jc w:val="center"/>
              <w:rPr>
                <w:color w:val="000000"/>
                <w:sz w:val="20"/>
              </w:rPr>
            </w:pPr>
            <w:r>
              <w:rPr>
                <w:color w:val="000000"/>
                <w:sz w:val="20"/>
              </w:rPr>
              <w:t>235.58</w:t>
            </w:r>
          </w:p>
        </w:tc>
        <w:tc>
          <w:tcPr>
            <w:tcW w:w="0" w:type="auto"/>
            <w:vAlign w:val="center"/>
          </w:tcPr>
          <w:p w14:paraId="6C35FDFA" w14:textId="77777777" w:rsidR="00440097" w:rsidRDefault="00440097" w:rsidP="008958A9">
            <w:pPr>
              <w:jc w:val="center"/>
              <w:rPr>
                <w:color w:val="000000"/>
                <w:sz w:val="20"/>
              </w:rPr>
            </w:pPr>
            <w:r>
              <w:rPr>
                <w:color w:val="000000"/>
                <w:sz w:val="20"/>
              </w:rPr>
              <w:t>100.95</w:t>
            </w:r>
          </w:p>
        </w:tc>
        <w:tc>
          <w:tcPr>
            <w:tcW w:w="0" w:type="auto"/>
            <w:vAlign w:val="center"/>
          </w:tcPr>
          <w:p w14:paraId="6E5D5C0D" w14:textId="77777777" w:rsidR="00440097" w:rsidRDefault="00440097" w:rsidP="008958A9">
            <w:pPr>
              <w:jc w:val="center"/>
              <w:rPr>
                <w:color w:val="000000"/>
                <w:sz w:val="20"/>
              </w:rPr>
            </w:pPr>
            <w:r>
              <w:rPr>
                <w:color w:val="000000"/>
                <w:sz w:val="20"/>
              </w:rPr>
              <w:t>135.58</w:t>
            </w:r>
          </w:p>
        </w:tc>
        <w:tc>
          <w:tcPr>
            <w:tcW w:w="0" w:type="auto"/>
            <w:vAlign w:val="center"/>
          </w:tcPr>
          <w:p w14:paraId="0EA13EDC" w14:textId="77777777" w:rsidR="00440097" w:rsidRDefault="00440097" w:rsidP="008958A9">
            <w:pPr>
              <w:jc w:val="center"/>
              <w:rPr>
                <w:color w:val="000000"/>
                <w:sz w:val="20"/>
              </w:rPr>
            </w:pPr>
            <w:r>
              <w:rPr>
                <w:color w:val="000000"/>
                <w:sz w:val="20"/>
              </w:rPr>
              <w:t>166.44</w:t>
            </w:r>
          </w:p>
        </w:tc>
        <w:tc>
          <w:tcPr>
            <w:tcW w:w="0" w:type="auto"/>
            <w:vAlign w:val="center"/>
          </w:tcPr>
          <w:p w14:paraId="5AF53332" w14:textId="77777777" w:rsidR="00440097" w:rsidRDefault="00440097" w:rsidP="008958A9">
            <w:pPr>
              <w:jc w:val="center"/>
              <w:rPr>
                <w:color w:val="000000"/>
                <w:sz w:val="20"/>
              </w:rPr>
            </w:pPr>
            <w:r>
              <w:rPr>
                <w:color w:val="000000"/>
                <w:sz w:val="20"/>
              </w:rPr>
              <w:t>162.65</w:t>
            </w:r>
          </w:p>
        </w:tc>
        <w:tc>
          <w:tcPr>
            <w:tcW w:w="0" w:type="auto"/>
            <w:vAlign w:val="center"/>
          </w:tcPr>
          <w:p w14:paraId="0BB9E4A0" w14:textId="77777777" w:rsidR="00440097" w:rsidRDefault="00440097" w:rsidP="008958A9">
            <w:pPr>
              <w:jc w:val="center"/>
              <w:rPr>
                <w:color w:val="000000"/>
                <w:sz w:val="20"/>
              </w:rPr>
            </w:pPr>
            <w:r>
              <w:rPr>
                <w:color w:val="000000"/>
                <w:sz w:val="20"/>
              </w:rPr>
              <w:t>155.01</w:t>
            </w:r>
          </w:p>
        </w:tc>
        <w:tc>
          <w:tcPr>
            <w:tcW w:w="0" w:type="auto"/>
            <w:vAlign w:val="center"/>
          </w:tcPr>
          <w:p w14:paraId="75849155" w14:textId="77777777" w:rsidR="00440097" w:rsidRPr="004B05F0" w:rsidRDefault="00440097" w:rsidP="008958A9">
            <w:pPr>
              <w:jc w:val="center"/>
              <w:rPr>
                <w:color w:val="000000"/>
                <w:sz w:val="20"/>
              </w:rPr>
            </w:pPr>
            <w:r w:rsidRPr="004B05F0">
              <w:rPr>
                <w:color w:val="000000"/>
                <w:sz w:val="20"/>
              </w:rPr>
              <w:t>22.46</w:t>
            </w:r>
          </w:p>
        </w:tc>
      </w:tr>
    </w:tbl>
    <w:p w14:paraId="1835DDD4" w14:textId="77777777" w:rsidR="00440097" w:rsidRPr="00206677" w:rsidRDefault="00440097" w:rsidP="00440097">
      <w:pPr>
        <w:rPr>
          <w:sz w:val="20"/>
          <w:szCs w:val="20"/>
          <w:lang w:val="en-GB"/>
        </w:rPr>
      </w:pPr>
      <w:r w:rsidRPr="00206677">
        <w:rPr>
          <w:sz w:val="20"/>
          <w:szCs w:val="20"/>
        </w:rPr>
        <w:t>λ</w:t>
      </w:r>
      <w:r w:rsidRPr="00206677">
        <w:rPr>
          <w:sz w:val="20"/>
          <w:szCs w:val="20"/>
          <w:lang w:val="en-GB"/>
        </w:rPr>
        <w:t>, terminal elimination rate constant; t</w:t>
      </w:r>
      <w:r w:rsidRPr="00206677">
        <w:rPr>
          <w:sz w:val="20"/>
          <w:szCs w:val="20"/>
          <w:vertAlign w:val="subscript"/>
          <w:lang w:val="en-GB"/>
        </w:rPr>
        <w:t>1/2</w:t>
      </w:r>
      <w:r w:rsidRPr="00206677">
        <w:rPr>
          <w:sz w:val="20"/>
          <w:szCs w:val="20"/>
          <w:lang w:val="en-GB"/>
        </w:rPr>
        <w:t>, half-life; C</w:t>
      </w:r>
      <w:r w:rsidRPr="00206677">
        <w:rPr>
          <w:sz w:val="20"/>
          <w:szCs w:val="20"/>
          <w:vertAlign w:val="subscript"/>
          <w:lang w:val="en-GB"/>
        </w:rPr>
        <w:t>max</w:t>
      </w:r>
      <w:r w:rsidRPr="00206677">
        <w:rPr>
          <w:sz w:val="20"/>
          <w:szCs w:val="20"/>
          <w:lang w:val="en-GB"/>
        </w:rPr>
        <w:t>, maximum plasma concentration; T</w:t>
      </w:r>
      <w:r w:rsidRPr="00206677">
        <w:rPr>
          <w:sz w:val="20"/>
          <w:szCs w:val="20"/>
          <w:vertAlign w:val="subscript"/>
          <w:lang w:val="en-GB"/>
        </w:rPr>
        <w:t>max</w:t>
      </w:r>
      <w:r w:rsidRPr="00206677">
        <w:rPr>
          <w:sz w:val="20"/>
          <w:szCs w:val="20"/>
          <w:lang w:val="en-GB"/>
        </w:rPr>
        <w:t>, time to maximum plasma concentration; AUC</w:t>
      </w:r>
      <w:r w:rsidRPr="00206677">
        <w:rPr>
          <w:sz w:val="20"/>
          <w:szCs w:val="20"/>
          <w:vertAlign w:val="subscript"/>
          <w:lang w:val="en-GB"/>
        </w:rPr>
        <w:t>last</w:t>
      </w:r>
      <w:r w:rsidRPr="00206677">
        <w:rPr>
          <w:sz w:val="20"/>
          <w:szCs w:val="20"/>
          <w:lang w:val="en-GB"/>
        </w:rPr>
        <w:t>, area under the curve until the last time point; AUC</w:t>
      </w:r>
      <w:r w:rsidRPr="00206677">
        <w:rPr>
          <w:sz w:val="20"/>
          <w:szCs w:val="20"/>
          <w:vertAlign w:val="subscript"/>
          <w:lang w:val="en-GB"/>
        </w:rPr>
        <w:t>tot</w:t>
      </w:r>
      <w:r w:rsidRPr="00206677">
        <w:rPr>
          <w:sz w:val="20"/>
          <w:szCs w:val="20"/>
          <w:lang w:val="en-GB"/>
        </w:rPr>
        <w:t>, area under the curve extrapolated to infinity; AUCextra, area under the curve from the last quantifiable measurement to infinity; AUCM</w:t>
      </w:r>
      <w:r w:rsidRPr="00206677">
        <w:rPr>
          <w:sz w:val="20"/>
          <w:szCs w:val="20"/>
          <w:vertAlign w:val="subscript"/>
          <w:lang w:val="en-GB"/>
        </w:rPr>
        <w:t>last</w:t>
      </w:r>
      <w:r w:rsidRPr="00206677">
        <w:rPr>
          <w:sz w:val="20"/>
          <w:szCs w:val="20"/>
          <w:lang w:val="en-GB"/>
        </w:rPr>
        <w:t>, area under the moment curve from t =0 to the last measured time point; Cl</w:t>
      </w:r>
      <w:r>
        <w:rPr>
          <w:sz w:val="20"/>
          <w:szCs w:val="20"/>
          <w:lang w:val="en-GB"/>
        </w:rPr>
        <w:t>/F</w:t>
      </w:r>
      <w:r w:rsidRPr="00206677">
        <w:rPr>
          <w:sz w:val="20"/>
          <w:szCs w:val="20"/>
          <w:lang w:val="en-GB"/>
        </w:rPr>
        <w:t>, clearance</w:t>
      </w:r>
      <w:r>
        <w:rPr>
          <w:sz w:val="20"/>
          <w:szCs w:val="20"/>
          <w:lang w:val="en-GB"/>
        </w:rPr>
        <w:t xml:space="preserve"> corrected for bioavailability</w:t>
      </w:r>
      <w:r w:rsidRPr="00206677">
        <w:rPr>
          <w:sz w:val="20"/>
          <w:szCs w:val="20"/>
          <w:lang w:val="en-GB"/>
        </w:rPr>
        <w:t>; Vz</w:t>
      </w:r>
      <w:r>
        <w:rPr>
          <w:sz w:val="20"/>
          <w:szCs w:val="20"/>
          <w:lang w:val="en-GB"/>
        </w:rPr>
        <w:t>/F</w:t>
      </w:r>
      <w:r w:rsidRPr="00206677">
        <w:rPr>
          <w:sz w:val="20"/>
          <w:szCs w:val="20"/>
          <w:lang w:val="en-GB"/>
        </w:rPr>
        <w:t>, apparent volume of distribution during the terminal phase</w:t>
      </w:r>
      <w:r>
        <w:rPr>
          <w:sz w:val="20"/>
          <w:szCs w:val="20"/>
          <w:lang w:val="en-GB"/>
        </w:rPr>
        <w:t xml:space="preserve"> corrected for bioavailability</w:t>
      </w:r>
      <w:r w:rsidRPr="00206677">
        <w:rPr>
          <w:sz w:val="20"/>
          <w:szCs w:val="20"/>
          <w:lang w:val="en-GB"/>
        </w:rPr>
        <w:t>; Vss</w:t>
      </w:r>
      <w:r>
        <w:rPr>
          <w:sz w:val="20"/>
          <w:szCs w:val="20"/>
          <w:lang w:val="en-GB"/>
        </w:rPr>
        <w:t>/F</w:t>
      </w:r>
      <w:r w:rsidRPr="00206677">
        <w:rPr>
          <w:sz w:val="20"/>
          <w:szCs w:val="20"/>
          <w:lang w:val="en-GB"/>
        </w:rPr>
        <w:t>, apparent volume of distribution in steady state</w:t>
      </w:r>
      <w:r>
        <w:rPr>
          <w:sz w:val="20"/>
          <w:szCs w:val="20"/>
          <w:lang w:val="en-GB"/>
        </w:rPr>
        <w:t xml:space="preserve"> corrected for bioavailability</w:t>
      </w:r>
      <w:r w:rsidRPr="00206677">
        <w:rPr>
          <w:sz w:val="20"/>
          <w:szCs w:val="20"/>
          <w:lang w:val="en-GB"/>
        </w:rPr>
        <w:t>; MRT, mean residence time</w:t>
      </w:r>
    </w:p>
    <w:p w14:paraId="202E0C03" w14:textId="77777777" w:rsidR="00440097" w:rsidRDefault="00440097" w:rsidP="00D3382A">
      <w:pPr>
        <w:spacing w:after="0" w:line="480" w:lineRule="auto"/>
        <w:jc w:val="both"/>
        <w:rPr>
          <w:b/>
          <w:sz w:val="22"/>
          <w:lang w:val="en-GB" w:eastAsia="de-DE"/>
        </w:rPr>
      </w:pPr>
    </w:p>
    <w:p w14:paraId="7D38B06F" w14:textId="77777777" w:rsidR="00440097" w:rsidRDefault="00440097" w:rsidP="00D3382A">
      <w:pPr>
        <w:spacing w:after="0" w:line="480" w:lineRule="auto"/>
        <w:jc w:val="both"/>
        <w:rPr>
          <w:b/>
          <w:sz w:val="22"/>
          <w:lang w:val="en-GB" w:eastAsia="de-DE"/>
        </w:rPr>
        <w:sectPr w:rsidR="00440097" w:rsidSect="00BF4F1D">
          <w:pgSz w:w="16838" w:h="11906" w:orient="landscape"/>
          <w:pgMar w:top="1417" w:right="1134" w:bottom="1417" w:left="1417" w:header="708" w:footer="708" w:gutter="0"/>
          <w:cols w:space="708"/>
          <w:docGrid w:linePitch="360"/>
        </w:sectPr>
      </w:pPr>
    </w:p>
    <w:p w14:paraId="18C82E7F" w14:textId="059418D7" w:rsidR="00C94AAA" w:rsidRDefault="00EE42E0" w:rsidP="00C94AAA">
      <w:pPr>
        <w:rPr>
          <w:b/>
          <w:szCs w:val="24"/>
          <w:lang w:val="en-GB"/>
        </w:rPr>
      </w:pPr>
      <w:r>
        <w:rPr>
          <w:b/>
          <w:szCs w:val="24"/>
          <w:lang w:val="en-GB"/>
        </w:rPr>
        <w:lastRenderedPageBreak/>
        <w:t>Figure 1</w:t>
      </w:r>
      <w:r w:rsidR="00C94AAA" w:rsidRPr="005916CA">
        <w:rPr>
          <w:b/>
          <w:szCs w:val="24"/>
          <w:lang w:val="en-GB"/>
        </w:rPr>
        <w:t>: Time versus plasma drug concentration (primary axis) for carprofen (square) and % activity (as a percentage of the zero hour sample, secondary axis) of TBX (circle) versus time after a single intramuscular injection of 1 mg/kg carprofen in rhino I (R I) to rhino VI (R VI)</w:t>
      </w:r>
    </w:p>
    <w:p w14:paraId="1D173E4F" w14:textId="77777777" w:rsidR="00C94AAA" w:rsidRDefault="00C94AAA" w:rsidP="00C94AAA">
      <w:pPr>
        <w:rPr>
          <w:lang w:val="en-GB"/>
        </w:rPr>
      </w:pPr>
      <w:r>
        <w:rPr>
          <w:noProof/>
          <w:lang w:val="en-ZA" w:eastAsia="en-ZA"/>
        </w:rPr>
        <w:drawing>
          <wp:inline distT="0" distB="0" distL="0" distR="0" wp14:anchorId="008175B3" wp14:editId="018CF620">
            <wp:extent cx="2855344" cy="2053087"/>
            <wp:effectExtent l="0" t="0" r="2540" b="44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val="en-ZA" w:eastAsia="en-ZA"/>
        </w:rPr>
        <w:drawing>
          <wp:inline distT="0" distB="0" distL="0" distR="0" wp14:anchorId="17CACF8B" wp14:editId="5A88C306">
            <wp:extent cx="2812211" cy="2061438"/>
            <wp:effectExtent l="0" t="0" r="762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E6C66C" w14:textId="77777777" w:rsidR="00111824" w:rsidRDefault="00C94AAA">
      <w:pPr>
        <w:rPr>
          <w:b/>
          <w:sz w:val="22"/>
          <w:highlight w:val="yellow"/>
        </w:rPr>
      </w:pPr>
      <w:r>
        <w:rPr>
          <w:noProof/>
          <w:lang w:val="en-ZA" w:eastAsia="en-ZA"/>
        </w:rPr>
        <w:drawing>
          <wp:inline distT="0" distB="0" distL="0" distR="0" wp14:anchorId="4BAE9F39" wp14:editId="051F2E5E">
            <wp:extent cx="2872596" cy="1975437"/>
            <wp:effectExtent l="0" t="0" r="4445" b="63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lang w:eastAsia="de-DE"/>
        </w:rPr>
        <w:t xml:space="preserve"> </w:t>
      </w:r>
      <w:r>
        <w:rPr>
          <w:noProof/>
          <w:lang w:val="en-ZA" w:eastAsia="en-ZA"/>
        </w:rPr>
        <w:drawing>
          <wp:inline distT="0" distB="0" distL="0" distR="0" wp14:anchorId="18428BC4" wp14:editId="4BF899D8">
            <wp:extent cx="2812212" cy="1992583"/>
            <wp:effectExtent l="0" t="0" r="762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ZA" w:eastAsia="en-ZA"/>
        </w:rPr>
        <w:drawing>
          <wp:inline distT="0" distB="0" distL="0" distR="0" wp14:anchorId="1B32E3CA" wp14:editId="0A597A94">
            <wp:extent cx="2880995" cy="2268748"/>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val="en-ZA" w:eastAsia="en-ZA"/>
        </w:rPr>
        <w:drawing>
          <wp:inline distT="0" distB="0" distL="0" distR="0" wp14:anchorId="25C02A1A" wp14:editId="201B2FFE">
            <wp:extent cx="2854960" cy="2415396"/>
            <wp:effectExtent l="0" t="0" r="254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lang w:val="en-GB"/>
        </w:rPr>
        <w:br w:type="textWrapping" w:clear="all"/>
      </w:r>
      <w:bookmarkStart w:id="18" w:name="_Ref498918819"/>
    </w:p>
    <w:p w14:paraId="20A7AC8D" w14:textId="5CE11B72" w:rsidR="00C94AAA" w:rsidRDefault="00C94AAA">
      <w:pPr>
        <w:rPr>
          <w:b/>
          <w:sz w:val="22"/>
          <w:highlight w:val="yellow"/>
        </w:rPr>
      </w:pPr>
      <w:r>
        <w:rPr>
          <w:b/>
          <w:sz w:val="22"/>
          <w:highlight w:val="yellow"/>
        </w:rPr>
        <w:br w:type="page"/>
      </w:r>
    </w:p>
    <w:p w14:paraId="4F99C2AD" w14:textId="14A3AEC4" w:rsidR="0082671A" w:rsidRPr="00C94AAA" w:rsidRDefault="00C94AAA" w:rsidP="00C94AAA">
      <w:pPr>
        <w:rPr>
          <w:b/>
          <w:sz w:val="22"/>
          <w:highlight w:val="yellow"/>
          <w:lang w:val="en-GB"/>
        </w:rPr>
      </w:pPr>
      <w:r>
        <w:rPr>
          <w:b/>
          <w:szCs w:val="24"/>
          <w:lang w:val="en-GB"/>
        </w:rPr>
        <w:lastRenderedPageBreak/>
        <w:t xml:space="preserve">Figure 2: </w:t>
      </w:r>
      <w:r w:rsidRPr="00C94AAA">
        <w:rPr>
          <w:b/>
          <w:szCs w:val="24"/>
          <w:lang w:val="en-GB"/>
        </w:rPr>
        <w:t>Time versus average plasma drug concentration (RI-RVI, primary axis) for carprofen (square) and % activity (as a percentage of the zero hour sample, secondary axis) of average TBX (RI-RVI, circle) versus time.</w:t>
      </w:r>
      <w:bookmarkEnd w:id="18"/>
      <w:r w:rsidRPr="00C94AAA">
        <w:rPr>
          <w:b/>
          <w:sz w:val="22"/>
          <w:highlight w:val="yellow"/>
          <w:lang w:val="en-GB"/>
        </w:rPr>
        <w:t xml:space="preserve"> </w:t>
      </w:r>
    </w:p>
    <w:p w14:paraId="4F059540" w14:textId="69521DD7" w:rsidR="008718F5" w:rsidRDefault="00C94AAA" w:rsidP="008718F5">
      <w:pPr>
        <w:rPr>
          <w:highlight w:val="yellow"/>
          <w:lang w:val="en-GB" w:eastAsia="de-DE"/>
        </w:rPr>
      </w:pPr>
      <w:r>
        <w:rPr>
          <w:noProof/>
          <w:lang w:val="en-ZA" w:eastAsia="en-ZA"/>
        </w:rPr>
        <w:drawing>
          <wp:inline distT="0" distB="0" distL="0" distR="0" wp14:anchorId="3A3401FD" wp14:editId="2EF502A9">
            <wp:extent cx="5760720" cy="367782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4FA1B1" w14:textId="77777777" w:rsidR="00C94AAA" w:rsidRPr="008718F5" w:rsidRDefault="00C94AAA" w:rsidP="008718F5">
      <w:pPr>
        <w:rPr>
          <w:highlight w:val="yellow"/>
          <w:lang w:val="en-GB" w:eastAsia="de-DE"/>
        </w:rPr>
      </w:pPr>
    </w:p>
    <w:p w14:paraId="663E471D" w14:textId="77777777" w:rsidR="00E12C1D" w:rsidRDefault="00E12C1D" w:rsidP="00891A1A">
      <w:pPr>
        <w:pStyle w:val="Heading2"/>
        <w:spacing w:before="0" w:after="0" w:line="480" w:lineRule="auto"/>
      </w:pPr>
      <w:r>
        <w:t>Pharmacodynamic analysis</w:t>
      </w:r>
    </w:p>
    <w:p w14:paraId="7C7D4721" w14:textId="4A9975FF" w:rsidR="00D3382A" w:rsidRDefault="00E12C1D" w:rsidP="00D3382A">
      <w:pPr>
        <w:spacing w:after="0" w:line="480" w:lineRule="auto"/>
        <w:jc w:val="both"/>
        <w:rPr>
          <w:szCs w:val="24"/>
          <w:lang w:val="en-GB"/>
        </w:rPr>
      </w:pPr>
      <w:r>
        <w:rPr>
          <w:lang w:val="en-GB"/>
        </w:rPr>
        <w:t>TXB</w:t>
      </w:r>
      <w:r>
        <w:rPr>
          <w:vertAlign w:val="subscript"/>
          <w:lang w:val="en-GB"/>
        </w:rPr>
        <w:t>2</w:t>
      </w:r>
      <w:r>
        <w:rPr>
          <w:lang w:val="en-GB"/>
        </w:rPr>
        <w:t xml:space="preserve"> plasma concentrations were determined by ELISA and were characterised by high inter-animal </w:t>
      </w:r>
      <w:r w:rsidRPr="00A127E5">
        <w:rPr>
          <w:szCs w:val="24"/>
          <w:lang w:val="en-GB"/>
        </w:rPr>
        <w:t xml:space="preserve">differences </w:t>
      </w:r>
      <w:r w:rsidR="00BF4F1D">
        <w:rPr>
          <w:szCs w:val="24"/>
          <w:lang w:val="en-GB"/>
        </w:rPr>
        <w:t>(Figure 1)</w:t>
      </w:r>
      <w:r w:rsidRPr="00A127E5">
        <w:rPr>
          <w:szCs w:val="24"/>
          <w:lang w:val="en-GB"/>
        </w:rPr>
        <w:t>.</w:t>
      </w:r>
      <w:r>
        <w:rPr>
          <w:lang w:val="en-GB"/>
        </w:rPr>
        <w:t xml:space="preserve"> In all individuals, TXB</w:t>
      </w:r>
      <w:r>
        <w:rPr>
          <w:vertAlign w:val="subscript"/>
          <w:lang w:val="en-GB"/>
        </w:rPr>
        <w:t>2</w:t>
      </w:r>
      <w:r>
        <w:rPr>
          <w:lang w:val="en-GB"/>
        </w:rPr>
        <w:t xml:space="preserve"> concentrations increased after carprofen administration and reached a peak concentration after </w:t>
      </w:r>
      <w:r w:rsidR="004E27CC" w:rsidRPr="004E27CC">
        <w:rPr>
          <w:lang w:val="en-GB"/>
        </w:rPr>
        <w:t>22.3 ± 18.46</w:t>
      </w:r>
      <w:r w:rsidRPr="004E27CC">
        <w:rPr>
          <w:lang w:val="en-GB"/>
        </w:rPr>
        <w:t xml:space="preserve"> minutes. The mean carprofen plasma concentration at the</w:t>
      </w:r>
      <w:r w:rsidR="004E27CC" w:rsidRPr="004E27CC">
        <w:rPr>
          <w:lang w:val="en-GB"/>
        </w:rPr>
        <w:t xml:space="preserve"> time of the peak was 0.6 ± 0.59</w:t>
      </w:r>
      <w:r w:rsidRPr="004E27CC">
        <w:rPr>
          <w:lang w:val="en-GB"/>
        </w:rPr>
        <w:t xml:space="preserve"> µg/ml. In rhino I, II and III the TXB</w:t>
      </w:r>
      <w:r w:rsidRPr="004E27CC">
        <w:rPr>
          <w:vertAlign w:val="subscript"/>
          <w:lang w:val="en-GB"/>
        </w:rPr>
        <w:t>2</w:t>
      </w:r>
      <w:r w:rsidRPr="004E27CC">
        <w:rPr>
          <w:lang w:val="en-GB"/>
        </w:rPr>
        <w:t xml:space="preserve"> activity decreased rapidly after reaching the peak and</w:t>
      </w:r>
      <w:r>
        <w:rPr>
          <w:lang w:val="en-GB"/>
        </w:rPr>
        <w:t xml:space="preserve"> remained around the initial TXB</w:t>
      </w:r>
      <w:r>
        <w:rPr>
          <w:vertAlign w:val="subscript"/>
          <w:lang w:val="en-GB"/>
        </w:rPr>
        <w:t>2</w:t>
      </w:r>
      <w:r>
        <w:rPr>
          <w:lang w:val="en-GB"/>
        </w:rPr>
        <w:t xml:space="preserve"> concentration measured prior to the administration of carprofen. In rhino IV, the TXB</w:t>
      </w:r>
      <w:r>
        <w:rPr>
          <w:vertAlign w:val="subscript"/>
          <w:lang w:val="en-GB"/>
        </w:rPr>
        <w:t>2</w:t>
      </w:r>
      <w:r>
        <w:rPr>
          <w:lang w:val="en-GB"/>
        </w:rPr>
        <w:t xml:space="preserve"> concentration continuously decreased after 22.02 hours until the end of the study (72.57 hours). In contrast, while </w:t>
      </w:r>
      <w:r w:rsidR="00B061C3">
        <w:rPr>
          <w:lang w:val="en-GB"/>
        </w:rPr>
        <w:t xml:space="preserve">the </w:t>
      </w:r>
      <w:r>
        <w:rPr>
          <w:lang w:val="en-GB"/>
        </w:rPr>
        <w:t>TXB</w:t>
      </w:r>
      <w:r>
        <w:rPr>
          <w:vertAlign w:val="subscript"/>
          <w:lang w:val="en-GB"/>
        </w:rPr>
        <w:t>2</w:t>
      </w:r>
      <w:r>
        <w:rPr>
          <w:lang w:val="en-GB"/>
        </w:rPr>
        <w:t xml:space="preserve"> activity in rhino V and VI decreased after reaching the peak concentration, TXB</w:t>
      </w:r>
      <w:r>
        <w:rPr>
          <w:vertAlign w:val="subscript"/>
          <w:lang w:val="en-GB"/>
        </w:rPr>
        <w:t xml:space="preserve">2 </w:t>
      </w:r>
      <w:r>
        <w:rPr>
          <w:lang w:val="en-GB"/>
        </w:rPr>
        <w:t xml:space="preserve">concentrations started to increase again after 11.88 hours (rhino V) and 11.32 hours (rhino VI) until the end of the study. The carprofen plasma concentration versus </w:t>
      </w:r>
      <w:r>
        <w:rPr>
          <w:lang w:val="en-GB"/>
        </w:rPr>
        <w:lastRenderedPageBreak/>
        <w:t>time profiles, as well as the TXB</w:t>
      </w:r>
      <w:r w:rsidRPr="00B233A3">
        <w:rPr>
          <w:vertAlign w:val="subscript"/>
          <w:lang w:val="en-GB"/>
        </w:rPr>
        <w:t>2</w:t>
      </w:r>
      <w:r w:rsidR="00691F6C">
        <w:rPr>
          <w:lang w:val="en-GB"/>
        </w:rPr>
        <w:t xml:space="preserve"> </w:t>
      </w:r>
      <w:r>
        <w:rPr>
          <w:lang w:val="en-GB"/>
        </w:rPr>
        <w:t xml:space="preserve">versus time profiles for each individual and as the </w:t>
      </w:r>
      <w:r w:rsidR="00D34FE6">
        <w:rPr>
          <w:lang w:val="en-GB"/>
        </w:rPr>
        <w:t>G</w:t>
      </w:r>
      <w:r>
        <w:rPr>
          <w:lang w:val="en-GB"/>
        </w:rPr>
        <w:t xml:space="preserve">mean </w:t>
      </w:r>
      <w:r w:rsidR="00D34FE6">
        <w:rPr>
          <w:lang w:val="en-GB"/>
        </w:rPr>
        <w:t>(</w:t>
      </w:r>
      <w:r w:rsidR="00D34FE6" w:rsidRPr="00366CD1">
        <w:rPr>
          <w:lang w:val="en-GB"/>
        </w:rPr>
        <w:t>±</w:t>
      </w:r>
      <w:r w:rsidR="00D34FE6">
        <w:rPr>
          <w:lang w:val="en-GB"/>
        </w:rPr>
        <w:t xml:space="preserve">SEM) </w:t>
      </w:r>
      <w:r>
        <w:rPr>
          <w:lang w:val="en-GB"/>
        </w:rPr>
        <w:t>of all individuals are depicted in</w:t>
      </w:r>
      <w:r w:rsidR="00BF4F1D">
        <w:rPr>
          <w:lang w:val="en-GB"/>
        </w:rPr>
        <w:t xml:space="preserve"> Figure 1 and Figure 2</w:t>
      </w:r>
      <w:r w:rsidRPr="008F6511">
        <w:rPr>
          <w:szCs w:val="24"/>
          <w:lang w:val="en-GB"/>
        </w:rPr>
        <w:t>, respectively</w:t>
      </w:r>
      <w:r w:rsidRPr="00E12C1D">
        <w:rPr>
          <w:szCs w:val="24"/>
          <w:lang w:val="en-GB"/>
        </w:rPr>
        <w:t>.</w:t>
      </w:r>
    </w:p>
    <w:p w14:paraId="203D9960" w14:textId="77777777" w:rsidR="00374744" w:rsidRDefault="00374744" w:rsidP="00D3382A">
      <w:pPr>
        <w:spacing w:after="0" w:line="480" w:lineRule="auto"/>
        <w:jc w:val="both"/>
        <w:rPr>
          <w:lang w:val="en-GB"/>
        </w:rPr>
      </w:pPr>
    </w:p>
    <w:p w14:paraId="6D1EC834" w14:textId="77777777" w:rsidR="00567577" w:rsidRPr="005916CA" w:rsidRDefault="00363513" w:rsidP="00891A1A">
      <w:pPr>
        <w:pStyle w:val="Heading1"/>
        <w:spacing w:before="0" w:after="0" w:line="480" w:lineRule="auto"/>
        <w:rPr>
          <w:sz w:val="24"/>
          <w:szCs w:val="24"/>
        </w:rPr>
      </w:pPr>
      <w:r w:rsidRPr="005916CA">
        <w:rPr>
          <w:sz w:val="24"/>
          <w:szCs w:val="24"/>
        </w:rPr>
        <w:t>Discussion</w:t>
      </w:r>
    </w:p>
    <w:p w14:paraId="3EE7FEA8" w14:textId="7F331BA8" w:rsidR="00797868" w:rsidRDefault="00363513" w:rsidP="00891A1A">
      <w:pPr>
        <w:tabs>
          <w:tab w:val="left" w:pos="4536"/>
        </w:tabs>
        <w:spacing w:after="0" w:line="480" w:lineRule="auto"/>
        <w:jc w:val="both"/>
        <w:rPr>
          <w:lang w:val="en-GB"/>
        </w:rPr>
      </w:pPr>
      <w:r>
        <w:rPr>
          <w:lang w:val="en-GB"/>
        </w:rPr>
        <w:t xml:space="preserve">Carprofen, a drug with antipyretic, anti-inflammatory and analgesic properties, is widely used in horses, cats and dogs for the management of skeletal, muscular and soft tissue injuries </w:t>
      </w:r>
      <w:r>
        <w:rPr>
          <w:lang w:val="en-GB"/>
        </w:rPr>
        <w:fldChar w:fldCharType="begin"/>
      </w:r>
      <w:r>
        <w:rPr>
          <w:lang w:val="en-GB"/>
        </w:rPr>
        <w:instrText>ADDIN RW.CITE{{27 Lees,P. 2002}}</w:instrText>
      </w:r>
      <w:r>
        <w:rPr>
          <w:lang w:val="en-GB"/>
        </w:rPr>
        <w:fldChar w:fldCharType="separate"/>
      </w:r>
      <w:r w:rsidR="00B944DA">
        <w:rPr>
          <w:lang w:val="en-GB"/>
        </w:rPr>
        <w:t xml:space="preserve">(Lees </w:t>
      </w:r>
      <w:r w:rsidR="00B944DA" w:rsidRPr="00052F5B">
        <w:rPr>
          <w:i/>
          <w:lang w:val="en-GB"/>
        </w:rPr>
        <w:t>et al</w:t>
      </w:r>
      <w:r w:rsidR="00B944DA">
        <w:rPr>
          <w:lang w:val="en-GB"/>
        </w:rPr>
        <w:t>., 2002)</w:t>
      </w:r>
      <w:r>
        <w:rPr>
          <w:lang w:val="en-GB"/>
        </w:rPr>
        <w:fldChar w:fldCharType="end"/>
      </w:r>
      <w:r w:rsidR="00EB45BE">
        <w:rPr>
          <w:lang w:val="en-GB"/>
        </w:rPr>
        <w:t>,</w:t>
      </w:r>
      <w:r>
        <w:rPr>
          <w:lang w:val="en-GB"/>
        </w:rPr>
        <w:t xml:space="preserve"> as well as for the management of post-surgical pain</w:t>
      </w:r>
      <w:r w:rsidR="00C95C38">
        <w:rPr>
          <w:lang w:val="en-GB"/>
        </w:rPr>
        <w:t>. R</w:t>
      </w:r>
      <w:r w:rsidR="001572C2">
        <w:rPr>
          <w:lang w:val="en-GB"/>
        </w:rPr>
        <w:t>esting up</w:t>
      </w:r>
      <w:r w:rsidR="00C95C38">
        <w:rPr>
          <w:lang w:val="en-GB"/>
        </w:rPr>
        <w:t>on its favourable characteristics in domestic species and the positive feedback of wildlife veterinarians reporting long analgesic effects in rhinoceros suffering from lameness</w:t>
      </w:r>
      <w:r w:rsidR="001572C2">
        <w:rPr>
          <w:lang w:val="en-GB"/>
        </w:rPr>
        <w:t xml:space="preserve"> </w:t>
      </w:r>
      <w:r w:rsidR="001572C2">
        <w:rPr>
          <w:color w:val="000000"/>
          <w:lang w:val="en-GB"/>
        </w:rPr>
        <w:t>(Pers Com Dr. J. Marais, Saving the Survivors)</w:t>
      </w:r>
      <w:r w:rsidR="00C95C38">
        <w:rPr>
          <w:lang w:val="en-GB"/>
        </w:rPr>
        <w:t>, it</w:t>
      </w:r>
      <w:r w:rsidR="00797868">
        <w:rPr>
          <w:lang w:val="en-GB"/>
        </w:rPr>
        <w:t xml:space="preserve"> was deemed a potentially promising drug for the treatment of injured poaching victims</w:t>
      </w:r>
      <w:r>
        <w:rPr>
          <w:lang w:val="en-GB"/>
        </w:rPr>
        <w:t>. Based on the pharmacokinetic profile, we evaluate</w:t>
      </w:r>
      <w:r>
        <w:rPr>
          <w:color w:val="000000"/>
          <w:lang w:val="en-US"/>
        </w:rPr>
        <w:t>d</w:t>
      </w:r>
      <w:r>
        <w:rPr>
          <w:lang w:val="en-GB"/>
        </w:rPr>
        <w:t xml:space="preserve"> if carprofen administered </w:t>
      </w:r>
      <w:r w:rsidR="00366CD1">
        <w:rPr>
          <w:lang w:val="en-GB"/>
        </w:rPr>
        <w:t xml:space="preserve">i.m. </w:t>
      </w:r>
      <w:r>
        <w:rPr>
          <w:lang w:val="en-GB"/>
        </w:rPr>
        <w:t xml:space="preserve">at a dose of 1 mg/kg could be of value for </w:t>
      </w:r>
      <w:r w:rsidRPr="00366CD1">
        <w:rPr>
          <w:lang w:val="en-GB"/>
        </w:rPr>
        <w:t xml:space="preserve">the treatment of </w:t>
      </w:r>
      <w:r w:rsidR="00A10D33" w:rsidRPr="00366CD1">
        <w:rPr>
          <w:lang w:val="en-GB"/>
        </w:rPr>
        <w:t xml:space="preserve">injuries in </w:t>
      </w:r>
      <w:r w:rsidRPr="00366CD1">
        <w:rPr>
          <w:lang w:val="en-GB"/>
        </w:rPr>
        <w:t>rhino.</w:t>
      </w:r>
      <w:r w:rsidR="00093742">
        <w:rPr>
          <w:lang w:val="en-GB"/>
        </w:rPr>
        <w:t xml:space="preserve"> </w:t>
      </w:r>
      <w:r w:rsidR="00C95C38">
        <w:rPr>
          <w:lang w:val="en-GB"/>
        </w:rPr>
        <w:t xml:space="preserve">The dose of 1 mg/kg was </w:t>
      </w:r>
      <w:r w:rsidR="007377E0">
        <w:rPr>
          <w:lang w:val="en-GB"/>
        </w:rPr>
        <w:t>selected</w:t>
      </w:r>
      <w:r w:rsidR="00C95C38">
        <w:rPr>
          <w:lang w:val="en-GB"/>
        </w:rPr>
        <w:t xml:space="preserve"> </w:t>
      </w:r>
      <w:r w:rsidR="001572C2">
        <w:rPr>
          <w:lang w:val="en-GB"/>
        </w:rPr>
        <w:t>based on the dose of 0.7 mg/kg</w:t>
      </w:r>
      <w:r w:rsidR="007377E0">
        <w:rPr>
          <w:lang w:val="en-GB"/>
        </w:rPr>
        <w:t xml:space="preserve"> in the horse and was chosen slightly higher to accommodate for potential </w:t>
      </w:r>
      <w:r w:rsidR="00260734">
        <w:rPr>
          <w:lang w:val="en-GB"/>
        </w:rPr>
        <w:t xml:space="preserve">interspecies differences and to be able to scale down rather than to scale up in case of a required </w:t>
      </w:r>
      <w:r w:rsidR="009E31D8">
        <w:rPr>
          <w:lang w:val="en-GB"/>
        </w:rPr>
        <w:t>dose adjustment.</w:t>
      </w:r>
      <w:r w:rsidR="007377E0">
        <w:rPr>
          <w:lang w:val="en-GB"/>
        </w:rPr>
        <w:t xml:space="preserve"> </w:t>
      </w:r>
      <w:r w:rsidR="00260734">
        <w:rPr>
          <w:lang w:val="en-GB"/>
        </w:rPr>
        <w:t>Carprofen was administered in conjunction with intravenous and oral enrofloxacin in order to mimic the field situation</w:t>
      </w:r>
      <w:r w:rsidR="009E31D8">
        <w:rPr>
          <w:lang w:val="en-GB"/>
        </w:rPr>
        <w:t xml:space="preserve">, where injured poaching victims </w:t>
      </w:r>
      <w:r w:rsidR="00EB45BE">
        <w:rPr>
          <w:lang w:val="en-GB"/>
        </w:rPr>
        <w:t xml:space="preserve">generally </w:t>
      </w:r>
      <w:r w:rsidR="009E31D8">
        <w:rPr>
          <w:lang w:val="en-GB"/>
        </w:rPr>
        <w:t>require analgesic as well as antimicrobial treatment.</w:t>
      </w:r>
    </w:p>
    <w:p w14:paraId="766595FD" w14:textId="77777777" w:rsidR="00374744" w:rsidRDefault="00374744" w:rsidP="00891A1A">
      <w:pPr>
        <w:tabs>
          <w:tab w:val="left" w:pos="4536"/>
        </w:tabs>
        <w:spacing w:after="0" w:line="480" w:lineRule="auto"/>
        <w:jc w:val="both"/>
        <w:rPr>
          <w:lang w:val="en-GB"/>
        </w:rPr>
      </w:pPr>
    </w:p>
    <w:p w14:paraId="662E9B4D" w14:textId="66B90346" w:rsidR="003966EB" w:rsidRDefault="00366CD1" w:rsidP="00891A1A">
      <w:pPr>
        <w:tabs>
          <w:tab w:val="left" w:pos="4536"/>
        </w:tabs>
        <w:spacing w:after="0" w:line="480" w:lineRule="auto"/>
        <w:jc w:val="both"/>
        <w:rPr>
          <w:lang w:val="en-GB"/>
        </w:rPr>
      </w:pPr>
      <w:r w:rsidRPr="00366CD1">
        <w:rPr>
          <w:lang w:val="en-GB"/>
        </w:rPr>
        <w:t>C</w:t>
      </w:r>
      <w:r w:rsidR="00363513" w:rsidRPr="00366CD1">
        <w:rPr>
          <w:lang w:val="en-GB"/>
        </w:rPr>
        <w:t xml:space="preserve">arprofen </w:t>
      </w:r>
      <w:r w:rsidR="00374744">
        <w:rPr>
          <w:lang w:val="en-GB"/>
        </w:rPr>
        <w:t>wa</w:t>
      </w:r>
      <w:r w:rsidR="004C5D8B">
        <w:rPr>
          <w:lang w:val="en-GB"/>
        </w:rPr>
        <w:t>s</w:t>
      </w:r>
      <w:r w:rsidR="00363513" w:rsidRPr="00366CD1">
        <w:rPr>
          <w:lang w:val="en-GB"/>
        </w:rPr>
        <w:t xml:space="preserve"> characterised by a fairly long absorptive </w:t>
      </w:r>
      <w:r w:rsidR="00CF67DA" w:rsidRPr="00366CD1">
        <w:rPr>
          <w:lang w:val="en-GB"/>
        </w:rPr>
        <w:t>phase with a T</w:t>
      </w:r>
      <w:r w:rsidR="00CF67DA" w:rsidRPr="0020407A">
        <w:rPr>
          <w:vertAlign w:val="subscript"/>
          <w:lang w:val="en-GB"/>
        </w:rPr>
        <w:t>max</w:t>
      </w:r>
      <w:r w:rsidR="00CF67DA" w:rsidRPr="00366CD1">
        <w:rPr>
          <w:lang w:val="en-GB"/>
        </w:rPr>
        <w:t xml:space="preserve"> of 9.51 ± 3.53</w:t>
      </w:r>
      <w:r w:rsidR="00363513" w:rsidRPr="00366CD1">
        <w:rPr>
          <w:lang w:val="en-GB"/>
        </w:rPr>
        <w:t xml:space="preserve"> hours (corresponding Cmax of 5.77 ± 1.55 µg/ml</w:t>
      </w:r>
      <w:r w:rsidR="00A15EFE" w:rsidRPr="00366CD1">
        <w:rPr>
          <w:lang w:val="en-GB"/>
        </w:rPr>
        <w:t xml:space="preserve">. </w:t>
      </w:r>
      <w:r w:rsidR="004C5D8B">
        <w:rPr>
          <w:color w:val="000000"/>
          <w:lang w:val="en-GB"/>
        </w:rPr>
        <w:t>The absorptive phase compares</w:t>
      </w:r>
      <w:r w:rsidR="00363513" w:rsidRPr="00366CD1">
        <w:rPr>
          <w:color w:val="000000"/>
          <w:lang w:val="en-GB"/>
        </w:rPr>
        <w:t xml:space="preserve"> favourably with the horse, </w:t>
      </w:r>
      <w:r w:rsidR="004C5D8B">
        <w:rPr>
          <w:lang w:val="en-GB"/>
        </w:rPr>
        <w:t>which exhibits</w:t>
      </w:r>
      <w:r w:rsidR="00363513" w:rsidRPr="00366CD1">
        <w:rPr>
          <w:lang w:val="en-GB"/>
        </w:rPr>
        <w:t xml:space="preserve"> a comparable T</w:t>
      </w:r>
      <w:r w:rsidR="00363513" w:rsidRPr="0020407A">
        <w:rPr>
          <w:vertAlign w:val="subscript"/>
          <w:lang w:val="en-GB"/>
        </w:rPr>
        <w:t>max</w:t>
      </w:r>
      <w:r w:rsidR="00363513" w:rsidRPr="00366CD1">
        <w:rPr>
          <w:lang w:val="en-GB"/>
        </w:rPr>
        <w:t xml:space="preserve"> of 10.6 ± 1.6 hours, albeit at a lower maximum concentration of 2.2 ± 0.4 µg/ml following a single dose of 0.7 mg carprofen/kg </w:t>
      </w:r>
      <w:r w:rsidR="00363513" w:rsidRPr="00366CD1">
        <w:rPr>
          <w:lang w:val="en-GB"/>
        </w:rPr>
        <w:fldChar w:fldCharType="begin"/>
      </w:r>
      <w:r w:rsidR="00363513" w:rsidRPr="00366CD1">
        <w:rPr>
          <w:lang w:val="en-GB"/>
        </w:rPr>
        <w:instrText>ADDIN RW.CITE{{180 McKellar,Q.A. 1991}}</w:instrText>
      </w:r>
      <w:r w:rsidR="00363513" w:rsidRPr="00366CD1">
        <w:rPr>
          <w:lang w:val="en-GB"/>
        </w:rPr>
        <w:fldChar w:fldCharType="separate"/>
      </w:r>
      <w:r w:rsidR="00B944DA">
        <w:rPr>
          <w:lang w:val="en-GB"/>
        </w:rPr>
        <w:t xml:space="preserve">(McKellar </w:t>
      </w:r>
      <w:r w:rsidR="00B944DA" w:rsidRPr="00052F5B">
        <w:rPr>
          <w:i/>
          <w:lang w:val="en-GB"/>
        </w:rPr>
        <w:t>et al</w:t>
      </w:r>
      <w:r w:rsidR="00B944DA">
        <w:rPr>
          <w:lang w:val="en-GB"/>
        </w:rPr>
        <w:t>., 1991)</w:t>
      </w:r>
      <w:r w:rsidR="00363513" w:rsidRPr="00366CD1">
        <w:rPr>
          <w:lang w:val="en-GB"/>
        </w:rPr>
        <w:fldChar w:fldCharType="end"/>
      </w:r>
      <w:r w:rsidR="00B233A3" w:rsidRPr="00366CD1">
        <w:rPr>
          <w:lang w:val="en-GB"/>
        </w:rPr>
        <w:t xml:space="preserve">. </w:t>
      </w:r>
      <w:r w:rsidR="00363513" w:rsidRPr="00366CD1">
        <w:rPr>
          <w:lang w:val="en-GB"/>
        </w:rPr>
        <w:t xml:space="preserve">While we did not specifically evaluate the </w:t>
      </w:r>
      <w:r w:rsidR="005E7566">
        <w:rPr>
          <w:lang w:val="en-GB"/>
        </w:rPr>
        <w:t>reason</w:t>
      </w:r>
      <w:r w:rsidR="00363513">
        <w:rPr>
          <w:lang w:val="en-GB"/>
        </w:rPr>
        <w:t xml:space="preserve"> for </w:t>
      </w:r>
      <w:r w:rsidR="00A669B0">
        <w:rPr>
          <w:lang w:val="en-GB"/>
        </w:rPr>
        <w:t xml:space="preserve">the </w:t>
      </w:r>
      <w:r w:rsidR="00363513">
        <w:rPr>
          <w:lang w:val="en-GB"/>
        </w:rPr>
        <w:t xml:space="preserve">slow absorption of the drug from the site of injection, we believe that it may be </w:t>
      </w:r>
      <w:r w:rsidR="005E7566">
        <w:rPr>
          <w:lang w:val="en-GB"/>
        </w:rPr>
        <w:t>attributed to</w:t>
      </w:r>
      <w:r w:rsidR="003966EB">
        <w:rPr>
          <w:lang w:val="en-GB"/>
        </w:rPr>
        <w:t xml:space="preserve"> two possible </w:t>
      </w:r>
      <w:r w:rsidR="005E7566">
        <w:rPr>
          <w:lang w:val="en-GB"/>
        </w:rPr>
        <w:t>causes</w:t>
      </w:r>
      <w:r w:rsidR="003966EB">
        <w:rPr>
          <w:lang w:val="en-GB"/>
        </w:rPr>
        <w:t xml:space="preserve">. The </w:t>
      </w:r>
      <w:r w:rsidR="005E7566">
        <w:rPr>
          <w:lang w:val="en-GB"/>
        </w:rPr>
        <w:t xml:space="preserve">first </w:t>
      </w:r>
      <w:r w:rsidR="003966EB">
        <w:rPr>
          <w:lang w:val="en-GB"/>
        </w:rPr>
        <w:t xml:space="preserve">being the </w:t>
      </w:r>
      <w:r w:rsidR="00363513">
        <w:rPr>
          <w:lang w:val="en-GB"/>
        </w:rPr>
        <w:t xml:space="preserve">ability of the drug to precipitate or crystallise at the site of administration. This process has been evaluated in the horse, where an increase in creatinine kinase (CK) activity, a marker </w:t>
      </w:r>
      <w:r w:rsidR="00363513">
        <w:rPr>
          <w:lang w:val="en-GB"/>
        </w:rPr>
        <w:lastRenderedPageBreak/>
        <w:t xml:space="preserve">of muscle cell damage, was noted after </w:t>
      </w:r>
      <w:r w:rsidR="008B3BFC">
        <w:rPr>
          <w:lang w:val="en-GB"/>
        </w:rPr>
        <w:t>i.m.</w:t>
      </w:r>
      <w:r w:rsidR="00363513">
        <w:rPr>
          <w:lang w:val="en-GB"/>
        </w:rPr>
        <w:t xml:space="preserve"> carprofen injection </w:t>
      </w:r>
      <w:r w:rsidR="00363513">
        <w:rPr>
          <w:lang w:val="en-GB"/>
        </w:rPr>
        <w:fldChar w:fldCharType="begin"/>
      </w:r>
      <w:r w:rsidR="00363513">
        <w:rPr>
          <w:lang w:val="en-GB"/>
        </w:rPr>
        <w:instrText>ADDIN RW.CITE{{180 McKellar,Q.A. 1991}}</w:instrText>
      </w:r>
      <w:r w:rsidR="00363513">
        <w:rPr>
          <w:lang w:val="en-GB"/>
        </w:rPr>
        <w:fldChar w:fldCharType="separate"/>
      </w:r>
      <w:r w:rsidR="00B944DA">
        <w:rPr>
          <w:lang w:val="en-GB"/>
        </w:rPr>
        <w:t xml:space="preserve">(McKellar </w:t>
      </w:r>
      <w:r w:rsidR="00B944DA" w:rsidRPr="00052F5B">
        <w:rPr>
          <w:i/>
          <w:lang w:val="en-GB"/>
        </w:rPr>
        <w:t>et al</w:t>
      </w:r>
      <w:r w:rsidR="00B944DA">
        <w:rPr>
          <w:lang w:val="en-GB"/>
        </w:rPr>
        <w:t>., 1991)</w:t>
      </w:r>
      <w:r w:rsidR="00363513">
        <w:rPr>
          <w:lang w:val="en-GB"/>
        </w:rPr>
        <w:fldChar w:fldCharType="end"/>
      </w:r>
      <w:r w:rsidR="00363513">
        <w:rPr>
          <w:lang w:val="en-GB"/>
        </w:rPr>
        <w:t xml:space="preserve">. From pharmacokinetic theory, is it known that localised irritation at the administration site can slow absorption </w:t>
      </w:r>
      <w:r w:rsidR="008733C6">
        <w:rPr>
          <w:lang w:val="en-GB"/>
        </w:rPr>
        <w:t xml:space="preserve">(McKellar </w:t>
      </w:r>
      <w:r w:rsidR="008733C6" w:rsidRPr="00052F5B">
        <w:rPr>
          <w:i/>
          <w:lang w:val="en-GB"/>
        </w:rPr>
        <w:t>et. al</w:t>
      </w:r>
      <w:r w:rsidR="008733C6">
        <w:rPr>
          <w:lang w:val="en-GB"/>
        </w:rPr>
        <w:t>., 1991)</w:t>
      </w:r>
      <w:r w:rsidR="007D75A7">
        <w:rPr>
          <w:lang w:val="en-GB"/>
        </w:rPr>
        <w:t xml:space="preserve">, which is used </w:t>
      </w:r>
      <w:r w:rsidR="00363513">
        <w:rPr>
          <w:lang w:val="en-GB"/>
        </w:rPr>
        <w:t xml:space="preserve">in formulation chemistry to create long lasting effects for certain antibiotic formulations </w:t>
      </w:r>
      <w:r w:rsidR="00363513">
        <w:rPr>
          <w:lang w:val="en-GB"/>
        </w:rPr>
        <w:fldChar w:fldCharType="begin"/>
      </w:r>
      <w:r w:rsidR="00363513">
        <w:rPr>
          <w:lang w:val="en-GB"/>
        </w:rPr>
        <w:instrText>ADDIN RW.CITE{{509 XIA,WJ 1983}}</w:instrText>
      </w:r>
      <w:r w:rsidR="00363513">
        <w:rPr>
          <w:lang w:val="en-GB"/>
        </w:rPr>
        <w:fldChar w:fldCharType="separate"/>
      </w:r>
      <w:r w:rsidR="00B944DA">
        <w:rPr>
          <w:lang w:val="en-GB"/>
        </w:rPr>
        <w:t>(X</w:t>
      </w:r>
      <w:r w:rsidR="00B60E55">
        <w:rPr>
          <w:lang w:val="en-GB"/>
        </w:rPr>
        <w:t>ia</w:t>
      </w:r>
      <w:r w:rsidR="00B944DA">
        <w:rPr>
          <w:lang w:val="en-GB"/>
        </w:rPr>
        <w:t xml:space="preserve"> </w:t>
      </w:r>
      <w:r w:rsidR="00B944DA" w:rsidRPr="009E43B3">
        <w:rPr>
          <w:i/>
          <w:lang w:val="en-GB"/>
        </w:rPr>
        <w:t>et al</w:t>
      </w:r>
      <w:r w:rsidR="00B944DA">
        <w:rPr>
          <w:lang w:val="en-GB"/>
        </w:rPr>
        <w:t>., 1983)</w:t>
      </w:r>
      <w:r w:rsidR="00363513">
        <w:rPr>
          <w:lang w:val="en-GB"/>
        </w:rPr>
        <w:fldChar w:fldCharType="end"/>
      </w:r>
      <w:r w:rsidR="00363513">
        <w:rPr>
          <w:lang w:val="en-GB"/>
        </w:rPr>
        <w:t xml:space="preserve">. </w:t>
      </w:r>
      <w:r w:rsidR="003966EB">
        <w:rPr>
          <w:lang w:val="en-GB"/>
        </w:rPr>
        <w:t xml:space="preserve">The second reason </w:t>
      </w:r>
      <w:r w:rsidR="00F17868">
        <w:rPr>
          <w:lang w:val="en-GB"/>
        </w:rPr>
        <w:t xml:space="preserve">for the slow absorption </w:t>
      </w:r>
      <w:r w:rsidR="003966EB">
        <w:rPr>
          <w:lang w:val="en-GB"/>
        </w:rPr>
        <w:t xml:space="preserve">may </w:t>
      </w:r>
      <w:r w:rsidR="00F17868">
        <w:rPr>
          <w:lang w:val="en-GB"/>
        </w:rPr>
        <w:t>b</w:t>
      </w:r>
      <w:r w:rsidR="007D75A7">
        <w:rPr>
          <w:lang w:val="en-GB"/>
        </w:rPr>
        <w:t xml:space="preserve">e </w:t>
      </w:r>
      <w:r w:rsidR="00F17868">
        <w:rPr>
          <w:lang w:val="en-GB"/>
        </w:rPr>
        <w:t>a</w:t>
      </w:r>
      <w:r w:rsidR="003966EB">
        <w:rPr>
          <w:lang w:val="en-GB"/>
        </w:rPr>
        <w:t xml:space="preserve"> drug interaction between etorphine and carprofen</w:t>
      </w:r>
      <w:r w:rsidR="00815A89">
        <w:rPr>
          <w:lang w:val="en-GB"/>
        </w:rPr>
        <w:t>.</w:t>
      </w:r>
      <w:r w:rsidR="003966EB">
        <w:rPr>
          <w:lang w:val="en-GB"/>
        </w:rPr>
        <w:t xml:space="preserve"> From previous studies, </w:t>
      </w:r>
      <w:r w:rsidR="00BE3AEF">
        <w:rPr>
          <w:lang w:val="en-GB"/>
        </w:rPr>
        <w:t>vasoconstrict</w:t>
      </w:r>
      <w:r w:rsidR="00CD7BB1">
        <w:rPr>
          <w:lang w:val="en-GB"/>
        </w:rPr>
        <w:t>ive</w:t>
      </w:r>
      <w:r w:rsidR="00BE3AEF">
        <w:rPr>
          <w:lang w:val="en-GB"/>
        </w:rPr>
        <w:t xml:space="preserve"> </w:t>
      </w:r>
      <w:r w:rsidR="00F17868">
        <w:rPr>
          <w:lang w:val="en-GB"/>
        </w:rPr>
        <w:t xml:space="preserve">effects </w:t>
      </w:r>
      <w:r w:rsidR="003966EB">
        <w:rPr>
          <w:lang w:val="en-GB"/>
        </w:rPr>
        <w:t>ha</w:t>
      </w:r>
      <w:r w:rsidR="00F17868">
        <w:rPr>
          <w:lang w:val="en-GB"/>
        </w:rPr>
        <w:t>ve</w:t>
      </w:r>
      <w:r w:rsidR="003966EB">
        <w:rPr>
          <w:lang w:val="en-GB"/>
        </w:rPr>
        <w:t xml:space="preserve"> been reported following </w:t>
      </w:r>
      <w:r w:rsidR="00BE3AEF">
        <w:rPr>
          <w:lang w:val="en-GB"/>
        </w:rPr>
        <w:t xml:space="preserve">etorphine </w:t>
      </w:r>
      <w:r w:rsidR="003966EB">
        <w:rPr>
          <w:lang w:val="en-GB"/>
        </w:rPr>
        <w:t>administration</w:t>
      </w:r>
      <w:r w:rsidR="00F17868">
        <w:rPr>
          <w:lang w:val="en-GB"/>
        </w:rPr>
        <w:t xml:space="preserve"> in both </w:t>
      </w:r>
      <w:r w:rsidR="003966EB">
        <w:rPr>
          <w:lang w:val="en-GB"/>
        </w:rPr>
        <w:t>rhino and goats</w:t>
      </w:r>
      <w:r w:rsidR="007D75A7">
        <w:rPr>
          <w:lang w:val="en-GB"/>
        </w:rPr>
        <w:t xml:space="preserve"> </w:t>
      </w:r>
      <w:r w:rsidR="007D75A7">
        <w:rPr>
          <w:lang w:val="en-GB"/>
        </w:rPr>
        <w:fldChar w:fldCharType="begin"/>
      </w:r>
      <w:r w:rsidR="007D75A7">
        <w:rPr>
          <w:lang w:val="en-GB"/>
        </w:rPr>
        <w:instrText>ADDIN RW.CITE{{407 Heard,D.J. 1992; 684 Heard,D.J. 1996}}</w:instrText>
      </w:r>
      <w:r w:rsidR="007D75A7">
        <w:rPr>
          <w:lang w:val="en-GB"/>
        </w:rPr>
        <w:fldChar w:fldCharType="separate"/>
      </w:r>
      <w:r w:rsidR="00B944DA">
        <w:rPr>
          <w:lang w:val="en-GB"/>
        </w:rPr>
        <w:t xml:space="preserve">(Heard </w:t>
      </w:r>
      <w:r w:rsidR="00B944DA" w:rsidRPr="009E43B3">
        <w:rPr>
          <w:i/>
          <w:lang w:val="en-GB"/>
        </w:rPr>
        <w:t>et al</w:t>
      </w:r>
      <w:r w:rsidR="00B944DA">
        <w:rPr>
          <w:lang w:val="en-GB"/>
        </w:rPr>
        <w:t xml:space="preserve">., 1992; Heard </w:t>
      </w:r>
      <w:r w:rsidR="00B944DA" w:rsidRPr="009E43B3">
        <w:rPr>
          <w:i/>
          <w:lang w:val="en-GB"/>
        </w:rPr>
        <w:t>et al</w:t>
      </w:r>
      <w:r w:rsidR="00B944DA">
        <w:rPr>
          <w:lang w:val="en-GB"/>
        </w:rPr>
        <w:t>., 1996)</w:t>
      </w:r>
      <w:r w:rsidR="007D75A7">
        <w:rPr>
          <w:lang w:val="en-GB"/>
        </w:rPr>
        <w:fldChar w:fldCharType="end"/>
      </w:r>
      <w:r w:rsidR="00BE3AEF">
        <w:rPr>
          <w:lang w:val="en-GB"/>
        </w:rPr>
        <w:t xml:space="preserve">. </w:t>
      </w:r>
      <w:r w:rsidR="00167B44">
        <w:rPr>
          <w:lang w:val="en-GB"/>
        </w:rPr>
        <w:t>As such</w:t>
      </w:r>
      <w:r w:rsidR="007D75A7">
        <w:rPr>
          <w:lang w:val="en-GB"/>
        </w:rPr>
        <w:t>,</w:t>
      </w:r>
      <w:r w:rsidR="00167B44">
        <w:rPr>
          <w:lang w:val="en-GB"/>
        </w:rPr>
        <w:t xml:space="preserve"> the </w:t>
      </w:r>
      <w:r w:rsidR="00BE3AEF">
        <w:rPr>
          <w:lang w:val="en-GB"/>
        </w:rPr>
        <w:t>change in blood supply</w:t>
      </w:r>
      <w:r w:rsidR="00167B44">
        <w:rPr>
          <w:lang w:val="en-GB"/>
        </w:rPr>
        <w:t xml:space="preserve"> to the site of administration</w:t>
      </w:r>
      <w:r w:rsidR="003966EB">
        <w:rPr>
          <w:lang w:val="en-GB"/>
        </w:rPr>
        <w:t xml:space="preserve"> may be responsible for the delayed absorptive phase</w:t>
      </w:r>
      <w:r w:rsidR="00BE3AEF">
        <w:rPr>
          <w:lang w:val="en-GB"/>
        </w:rPr>
        <w:t>.</w:t>
      </w:r>
      <w:r w:rsidR="00167B44">
        <w:rPr>
          <w:lang w:val="en-GB"/>
        </w:rPr>
        <w:t xml:space="preserve"> Of the two </w:t>
      </w:r>
      <w:r w:rsidR="007D75A7">
        <w:rPr>
          <w:lang w:val="en-GB"/>
        </w:rPr>
        <w:t>causes, the latter is more likely, as</w:t>
      </w:r>
      <w:r w:rsidR="003966EB">
        <w:rPr>
          <w:lang w:val="en-GB"/>
        </w:rPr>
        <w:t xml:space="preserve"> </w:t>
      </w:r>
      <w:r w:rsidR="00167B44">
        <w:rPr>
          <w:lang w:val="en-GB"/>
        </w:rPr>
        <w:t xml:space="preserve">no injection site reactions were </w:t>
      </w:r>
      <w:r w:rsidR="003966EB">
        <w:rPr>
          <w:lang w:val="en-GB"/>
        </w:rPr>
        <w:t>visible clinical</w:t>
      </w:r>
      <w:r w:rsidR="007D75A7">
        <w:rPr>
          <w:lang w:val="en-GB"/>
        </w:rPr>
        <w:t>ly</w:t>
      </w:r>
      <w:r w:rsidR="003966EB">
        <w:rPr>
          <w:lang w:val="en-GB"/>
        </w:rPr>
        <w:t xml:space="preserve"> in </w:t>
      </w:r>
      <w:r w:rsidR="00167B44">
        <w:rPr>
          <w:lang w:val="en-GB"/>
        </w:rPr>
        <w:t xml:space="preserve">any of </w:t>
      </w:r>
      <w:r w:rsidR="0006783E">
        <w:rPr>
          <w:lang w:val="en-GB"/>
        </w:rPr>
        <w:t>the treated animals.</w:t>
      </w:r>
    </w:p>
    <w:p w14:paraId="7859F703" w14:textId="610FF85D" w:rsidR="000B2473" w:rsidRPr="000437C1" w:rsidRDefault="00BE3AEF" w:rsidP="00891A1A">
      <w:pPr>
        <w:tabs>
          <w:tab w:val="left" w:pos="3828"/>
          <w:tab w:val="left" w:pos="4536"/>
        </w:tabs>
        <w:spacing w:after="0" w:line="480" w:lineRule="auto"/>
        <w:jc w:val="both"/>
        <w:rPr>
          <w:highlight w:val="yellow"/>
          <w:lang w:val="en-GB"/>
        </w:rPr>
      </w:pPr>
      <w:r w:rsidRPr="00BE3AEF">
        <w:rPr>
          <w:lang w:val="en-GB"/>
        </w:rPr>
        <w:t xml:space="preserve">Another major finding for this study </w:t>
      </w:r>
      <w:r w:rsidR="004C5D8B">
        <w:rPr>
          <w:lang w:val="en-GB"/>
        </w:rPr>
        <w:t>is</w:t>
      </w:r>
      <w:r w:rsidRPr="00BE3AEF">
        <w:rPr>
          <w:lang w:val="en-GB"/>
        </w:rPr>
        <w:t xml:space="preserve"> the exceptionally long half-life</w:t>
      </w:r>
      <w:r w:rsidR="00DC13C8">
        <w:rPr>
          <w:lang w:val="en-GB"/>
        </w:rPr>
        <w:t xml:space="preserve"> </w:t>
      </w:r>
      <w:r w:rsidRPr="00BE3AEF">
        <w:rPr>
          <w:lang w:val="en-GB"/>
        </w:rPr>
        <w:t xml:space="preserve">of 105.71 ± 15.67 </w:t>
      </w:r>
      <w:r w:rsidRPr="00BE3AEF">
        <w:rPr>
          <w:color w:val="000000"/>
          <w:lang w:val="en-GB"/>
        </w:rPr>
        <w:t>hours</w:t>
      </w:r>
      <w:r w:rsidRPr="00BE3AEF">
        <w:rPr>
          <w:lang w:val="en-GB"/>
        </w:rPr>
        <w:t xml:space="preserve"> with</w:t>
      </w:r>
      <w:r w:rsidRPr="00BE3AEF">
        <w:rPr>
          <w:color w:val="000000"/>
          <w:lang w:val="en-GB"/>
        </w:rPr>
        <w:t xml:space="preserve"> large inter-animal variability</w:t>
      </w:r>
      <w:r w:rsidR="00CD7BB1">
        <w:rPr>
          <w:color w:val="000000"/>
          <w:lang w:val="en-GB"/>
        </w:rPr>
        <w:t>. The half-life in the white rhino</w:t>
      </w:r>
      <w:r w:rsidRPr="00BE3AEF">
        <w:rPr>
          <w:lang w:val="en-GB"/>
        </w:rPr>
        <w:t xml:space="preserve"> </w:t>
      </w:r>
      <w:r w:rsidR="004C5D8B">
        <w:rPr>
          <w:color w:val="000000"/>
          <w:lang w:val="en-GB"/>
        </w:rPr>
        <w:t>is</w:t>
      </w:r>
      <w:r w:rsidRPr="00BE3AEF">
        <w:rPr>
          <w:color w:val="000000"/>
          <w:lang w:val="en-GB"/>
        </w:rPr>
        <w:t xml:space="preserve"> substantially longer than the 29.4 </w:t>
      </w:r>
      <w:r w:rsidRPr="00BE3AEF">
        <w:rPr>
          <w:lang w:val="en-GB"/>
        </w:rPr>
        <w:t xml:space="preserve">± 3 hours </w:t>
      </w:r>
      <w:r w:rsidRPr="00BE3AEF">
        <w:rPr>
          <w:color w:val="000000"/>
          <w:lang w:val="en-US"/>
        </w:rPr>
        <w:t xml:space="preserve">following </w:t>
      </w:r>
      <w:r w:rsidRPr="00BE3AEF">
        <w:rPr>
          <w:lang w:val="en-GB"/>
        </w:rPr>
        <w:t xml:space="preserve"> </w:t>
      </w:r>
      <w:r w:rsidRPr="00BE3AEF">
        <w:rPr>
          <w:color w:val="000000"/>
          <w:lang w:val="en-US"/>
        </w:rPr>
        <w:t xml:space="preserve">a single </w:t>
      </w:r>
      <w:r w:rsidRPr="00BE3AEF">
        <w:rPr>
          <w:lang w:val="en-GB"/>
        </w:rPr>
        <w:t xml:space="preserve">i.m. </w:t>
      </w:r>
      <w:r w:rsidRPr="00BE3AEF">
        <w:rPr>
          <w:color w:val="000000"/>
          <w:lang w:val="en-US"/>
        </w:rPr>
        <w:t xml:space="preserve">administration </w:t>
      </w:r>
      <w:r w:rsidRPr="00BE3AEF">
        <w:rPr>
          <w:lang w:val="en-GB"/>
        </w:rPr>
        <w:t xml:space="preserve"> </w:t>
      </w:r>
      <w:r w:rsidRPr="00BE3AEF">
        <w:rPr>
          <w:color w:val="000000"/>
          <w:lang w:val="en-US"/>
        </w:rPr>
        <w:t>at</w:t>
      </w:r>
      <w:r w:rsidRPr="00BE3AEF">
        <w:rPr>
          <w:lang w:val="en-GB"/>
        </w:rPr>
        <w:t xml:space="preserve"> 0.7 mg/kg</w:t>
      </w:r>
      <w:r w:rsidRPr="000B0E7F">
        <w:rPr>
          <w:lang w:val="en-GB"/>
        </w:rPr>
        <w:t xml:space="preserve"> </w:t>
      </w:r>
      <w:r w:rsidRPr="000B0E7F">
        <w:rPr>
          <w:color w:val="000000"/>
          <w:lang w:val="en-US"/>
        </w:rPr>
        <w:t>in</w:t>
      </w:r>
      <w:r w:rsidRPr="000B0E7F">
        <w:rPr>
          <w:lang w:val="en-GB"/>
        </w:rPr>
        <w:t xml:space="preserve"> the horse </w:t>
      </w:r>
      <w:r w:rsidRPr="000B0E7F">
        <w:rPr>
          <w:color w:val="000000"/>
          <w:lang w:val="en-GB"/>
        </w:rPr>
        <w:fldChar w:fldCharType="begin"/>
      </w:r>
      <w:r w:rsidRPr="000B0E7F">
        <w:rPr>
          <w:color w:val="000000"/>
          <w:lang w:val="en-GB"/>
        </w:rPr>
        <w:instrText>ADDIN RW.CITE{{180 McKellar,Q.A. 1991}}</w:instrText>
      </w:r>
      <w:r w:rsidRPr="000B0E7F">
        <w:rPr>
          <w:color w:val="000000"/>
          <w:lang w:val="en-GB"/>
        </w:rPr>
        <w:fldChar w:fldCharType="separate"/>
      </w:r>
      <w:r w:rsidR="00B944DA">
        <w:rPr>
          <w:color w:val="000000"/>
          <w:lang w:val="en-GB"/>
        </w:rPr>
        <w:t xml:space="preserve">(McKellar </w:t>
      </w:r>
      <w:r w:rsidR="00B944DA" w:rsidRPr="009E43B3">
        <w:rPr>
          <w:i/>
          <w:color w:val="000000"/>
          <w:lang w:val="en-GB"/>
        </w:rPr>
        <w:t>et al</w:t>
      </w:r>
      <w:r w:rsidR="00B944DA">
        <w:rPr>
          <w:color w:val="000000"/>
          <w:lang w:val="en-GB"/>
        </w:rPr>
        <w:t>., 1991)</w:t>
      </w:r>
      <w:r w:rsidRPr="000B0E7F">
        <w:rPr>
          <w:color w:val="000000"/>
          <w:lang w:val="en-GB"/>
        </w:rPr>
        <w:fldChar w:fldCharType="end"/>
      </w:r>
      <w:r w:rsidRPr="000B0E7F">
        <w:rPr>
          <w:color w:val="000000"/>
          <w:lang w:val="en-GB"/>
        </w:rPr>
        <w:t>;</w:t>
      </w:r>
      <w:r w:rsidRPr="000B0E7F">
        <w:rPr>
          <w:color w:val="000000"/>
          <w:lang w:val="en-US"/>
        </w:rPr>
        <w:t xml:space="preserve"> or the</w:t>
      </w:r>
      <w:r w:rsidRPr="000B0E7F">
        <w:rPr>
          <w:color w:val="000000"/>
          <w:lang w:val="en-GB"/>
        </w:rPr>
        <w:t xml:space="preserve"> </w:t>
      </w:r>
      <w:r w:rsidRPr="000B0E7F">
        <w:rPr>
          <w:lang w:val="en-GB"/>
        </w:rPr>
        <w:t xml:space="preserve">30.7 </w:t>
      </w:r>
      <w:r w:rsidRPr="000B0E7F">
        <w:rPr>
          <w:color w:val="000000"/>
          <w:lang w:val="en-GB"/>
        </w:rPr>
        <w:t xml:space="preserve">± 2.3 hours in the cow </w:t>
      </w:r>
      <w:r w:rsidR="0065642D" w:rsidRPr="000B0E7F">
        <w:rPr>
          <w:color w:val="000000"/>
          <w:lang w:val="en-GB"/>
        </w:rPr>
        <w:fldChar w:fldCharType="begin"/>
      </w:r>
      <w:r w:rsidR="0065642D" w:rsidRPr="000B0E7F">
        <w:rPr>
          <w:color w:val="000000"/>
          <w:lang w:val="en-GB"/>
        </w:rPr>
        <w:instrText>ADDIN RW.CITE{{344 Lohuis,J.A.C.M. 1991; 435 Welsh,E.M. 1992}}</w:instrText>
      </w:r>
      <w:r w:rsidR="0065642D" w:rsidRPr="000B0E7F">
        <w:rPr>
          <w:color w:val="000000"/>
          <w:lang w:val="en-GB"/>
        </w:rPr>
        <w:fldChar w:fldCharType="separate"/>
      </w:r>
      <w:r w:rsidR="0065642D">
        <w:rPr>
          <w:color w:val="000000"/>
          <w:lang w:val="en-GB"/>
        </w:rPr>
        <w:t xml:space="preserve">(Lohuis </w:t>
      </w:r>
      <w:r w:rsidR="0065642D" w:rsidRPr="009E43B3">
        <w:rPr>
          <w:i/>
          <w:color w:val="000000"/>
          <w:lang w:val="en-GB"/>
        </w:rPr>
        <w:t>et al</w:t>
      </w:r>
      <w:r w:rsidR="0065642D">
        <w:rPr>
          <w:color w:val="000000"/>
          <w:lang w:val="en-GB"/>
        </w:rPr>
        <w:t>., 1991)</w:t>
      </w:r>
      <w:r w:rsidR="0065642D" w:rsidRPr="000B0E7F">
        <w:rPr>
          <w:color w:val="000000"/>
          <w:lang w:val="en-GB"/>
        </w:rPr>
        <w:fldChar w:fldCharType="end"/>
      </w:r>
      <w:r w:rsidR="0065642D">
        <w:rPr>
          <w:color w:val="000000"/>
          <w:lang w:val="en-GB"/>
        </w:rPr>
        <w:t xml:space="preserve"> </w:t>
      </w:r>
      <w:r w:rsidRPr="000B0E7F">
        <w:rPr>
          <w:color w:val="000000"/>
          <w:lang w:val="en-GB"/>
        </w:rPr>
        <w:t>and 26.1 ± 1.1 hours in sheep (0.7 mg/kg IV)</w:t>
      </w:r>
      <w:r w:rsidR="0065642D">
        <w:rPr>
          <w:color w:val="000000"/>
          <w:lang w:val="en-GB"/>
        </w:rPr>
        <w:t xml:space="preserve"> (Welsh </w:t>
      </w:r>
      <w:r w:rsidR="0065642D" w:rsidRPr="009E43B3">
        <w:rPr>
          <w:i/>
          <w:color w:val="000000"/>
          <w:lang w:val="en-GB"/>
        </w:rPr>
        <w:t>et al</w:t>
      </w:r>
      <w:r w:rsidR="0065642D">
        <w:rPr>
          <w:color w:val="000000"/>
          <w:lang w:val="en-GB"/>
        </w:rPr>
        <w:t>., 1992)</w:t>
      </w:r>
      <w:r>
        <w:rPr>
          <w:color w:val="000000"/>
          <w:lang w:val="en-GB"/>
        </w:rPr>
        <w:t xml:space="preserve">. </w:t>
      </w:r>
      <w:r>
        <w:rPr>
          <w:lang w:val="en-GB"/>
        </w:rPr>
        <w:t xml:space="preserve">To our knowledge, the half-life in the white rhinoceros is the longest recorded half-life amongst </w:t>
      </w:r>
      <w:r w:rsidR="00CD7BB1">
        <w:rPr>
          <w:lang w:val="en-GB"/>
        </w:rPr>
        <w:t xml:space="preserve">all </w:t>
      </w:r>
      <w:r>
        <w:rPr>
          <w:lang w:val="en-GB"/>
        </w:rPr>
        <w:t xml:space="preserve">mammalian </w:t>
      </w:r>
      <w:r w:rsidR="00A15EFE">
        <w:rPr>
          <w:lang w:val="en-GB"/>
        </w:rPr>
        <w:t xml:space="preserve">species. </w:t>
      </w:r>
      <w:r w:rsidR="00363513">
        <w:rPr>
          <w:lang w:val="en-GB"/>
        </w:rPr>
        <w:t xml:space="preserve">This in itself </w:t>
      </w:r>
      <w:r w:rsidR="00B53268">
        <w:rPr>
          <w:lang w:val="en-GB"/>
        </w:rPr>
        <w:t>is</w:t>
      </w:r>
      <w:r w:rsidR="00363513">
        <w:rPr>
          <w:lang w:val="en-GB"/>
        </w:rPr>
        <w:t xml:space="preserve"> not a very surprising finding, as previous studies we have undertaken with enrofloxacin have also shown the rhino to be a slow metaboliser, even when their size </w:t>
      </w:r>
      <w:r w:rsidR="00A87910">
        <w:rPr>
          <w:lang w:val="en-GB"/>
        </w:rPr>
        <w:t>is</w:t>
      </w:r>
      <w:r w:rsidR="00363513">
        <w:rPr>
          <w:lang w:val="en-GB"/>
        </w:rPr>
        <w:t xml:space="preserve"> taken into consideration. As a result, we speculate that the rhino is metabolically constrained. </w:t>
      </w:r>
    </w:p>
    <w:p w14:paraId="7BCD6CDE" w14:textId="77777777" w:rsidR="00FB4A04" w:rsidRDefault="00FB4A04" w:rsidP="00891A1A">
      <w:pPr>
        <w:tabs>
          <w:tab w:val="left" w:pos="4536"/>
        </w:tabs>
        <w:spacing w:after="0" w:line="480" w:lineRule="auto"/>
        <w:jc w:val="both"/>
        <w:rPr>
          <w:lang w:val="en-GB"/>
        </w:rPr>
      </w:pPr>
    </w:p>
    <w:p w14:paraId="2E66303E" w14:textId="3CB801C5" w:rsidR="00851993" w:rsidRDefault="00851993" w:rsidP="00891A1A">
      <w:pPr>
        <w:tabs>
          <w:tab w:val="left" w:pos="4536"/>
        </w:tabs>
        <w:spacing w:after="0" w:line="480" w:lineRule="auto"/>
        <w:jc w:val="both"/>
        <w:rPr>
          <w:lang w:val="en-GB"/>
        </w:rPr>
      </w:pPr>
      <w:r w:rsidRPr="00D125C0">
        <w:rPr>
          <w:lang w:val="en-GB"/>
        </w:rPr>
        <w:t xml:space="preserve">Along with the metabolic </w:t>
      </w:r>
      <w:r>
        <w:rPr>
          <w:lang w:val="en-GB"/>
        </w:rPr>
        <w:t>restrictions</w:t>
      </w:r>
      <w:r w:rsidRPr="00D125C0">
        <w:rPr>
          <w:lang w:val="en-GB"/>
        </w:rPr>
        <w:t xml:space="preserve">, </w:t>
      </w:r>
      <w:r>
        <w:rPr>
          <w:lang w:val="en-GB"/>
        </w:rPr>
        <w:t xml:space="preserve">the </w:t>
      </w:r>
      <w:r w:rsidRPr="00D125C0">
        <w:rPr>
          <w:lang w:val="en-GB"/>
        </w:rPr>
        <w:t>slowe</w:t>
      </w:r>
      <w:r>
        <w:rPr>
          <w:lang w:val="en-GB"/>
        </w:rPr>
        <w:t>r</w:t>
      </w:r>
      <w:r w:rsidRPr="00D125C0">
        <w:rPr>
          <w:lang w:val="en-GB"/>
        </w:rPr>
        <w:t xml:space="preserve"> clearance and prolonged half-life of carprofen</w:t>
      </w:r>
      <w:r>
        <w:rPr>
          <w:lang w:val="en-GB"/>
        </w:rPr>
        <w:t xml:space="preserve"> </w:t>
      </w:r>
      <w:r w:rsidR="000976F2">
        <w:rPr>
          <w:lang w:val="en-GB"/>
        </w:rPr>
        <w:t xml:space="preserve">may </w:t>
      </w:r>
      <w:r>
        <w:rPr>
          <w:lang w:val="en-GB"/>
        </w:rPr>
        <w:t>result from a drug-drug interaction</w:t>
      </w:r>
      <w:r w:rsidRPr="00D125C0">
        <w:rPr>
          <w:lang w:val="en-GB"/>
        </w:rPr>
        <w:t xml:space="preserve">. </w:t>
      </w:r>
      <w:r>
        <w:rPr>
          <w:lang w:val="en-GB"/>
        </w:rPr>
        <w:t>Enrofloxacin, a f</w:t>
      </w:r>
      <w:r w:rsidRPr="00E872CF">
        <w:rPr>
          <w:lang w:val="en-GB"/>
        </w:rPr>
        <w:t>luoroquinolon</w:t>
      </w:r>
      <w:r>
        <w:rPr>
          <w:lang w:val="en-GB"/>
        </w:rPr>
        <w:t>e</w:t>
      </w:r>
      <w:r w:rsidRPr="00E872CF">
        <w:rPr>
          <w:lang w:val="en-GB"/>
        </w:rPr>
        <w:t xml:space="preserve"> ha</w:t>
      </w:r>
      <w:r>
        <w:rPr>
          <w:lang w:val="en-GB"/>
        </w:rPr>
        <w:t>s</w:t>
      </w:r>
      <w:r w:rsidRPr="00E872CF">
        <w:rPr>
          <w:lang w:val="en-GB"/>
        </w:rPr>
        <w:t xml:space="preserve"> been reported to interact with the pharmacokinetics of other drugs such as the methylxanthine theophylline </w:t>
      </w:r>
      <w:r>
        <w:rPr>
          <w:lang w:val="en-GB"/>
        </w:rPr>
        <w:fldChar w:fldCharType="begin"/>
      </w:r>
      <w:r>
        <w:rPr>
          <w:lang w:val="en-GB"/>
        </w:rPr>
        <w:instrText>ADDIN RW.CITE{{174 Intorre,L. 1995}}</w:instrText>
      </w:r>
      <w:r>
        <w:rPr>
          <w:lang w:val="en-GB"/>
        </w:rPr>
        <w:fldChar w:fldCharType="separate"/>
      </w:r>
      <w:r w:rsidR="00B944DA">
        <w:rPr>
          <w:lang w:val="en-GB"/>
        </w:rPr>
        <w:t xml:space="preserve">(Intorre </w:t>
      </w:r>
      <w:r w:rsidR="00B944DA" w:rsidRPr="009E43B3">
        <w:rPr>
          <w:i/>
          <w:lang w:val="en-GB"/>
        </w:rPr>
        <w:t>et al</w:t>
      </w:r>
      <w:r w:rsidR="00B944DA">
        <w:rPr>
          <w:lang w:val="en-GB"/>
        </w:rPr>
        <w:t>., 1995)</w:t>
      </w:r>
      <w:r>
        <w:rPr>
          <w:lang w:val="en-GB"/>
        </w:rPr>
        <w:fldChar w:fldCharType="end"/>
      </w:r>
      <w:r w:rsidRPr="00E872CF">
        <w:rPr>
          <w:lang w:val="en-GB"/>
        </w:rPr>
        <w:t xml:space="preserve"> and NSAIDs</w:t>
      </w:r>
      <w:r>
        <w:rPr>
          <w:lang w:val="en-GB"/>
        </w:rPr>
        <w:t xml:space="preserve"> on several occasions</w:t>
      </w:r>
      <w:r w:rsidRPr="00E872CF">
        <w:rPr>
          <w:lang w:val="en-GB"/>
        </w:rPr>
        <w:t xml:space="preserve"> </w:t>
      </w:r>
      <w:r>
        <w:rPr>
          <w:lang w:val="en-GB"/>
        </w:rPr>
        <w:fldChar w:fldCharType="begin"/>
      </w:r>
      <w:r>
        <w:rPr>
          <w:lang w:val="en-GB"/>
        </w:rPr>
        <w:instrText>ADDIN RW.CITE{{662 Abo-El-Sooud,K. 2011; 659 Ogino,T. 2005; 663 Rahal,Anu 2008}}</w:instrText>
      </w:r>
      <w:r>
        <w:rPr>
          <w:lang w:val="en-GB"/>
        </w:rPr>
        <w:fldChar w:fldCharType="separate"/>
      </w:r>
      <w:r w:rsidR="00B944DA">
        <w:rPr>
          <w:lang w:val="en-GB"/>
        </w:rPr>
        <w:t xml:space="preserve">(Abo-El-Sooud &amp; Al-Anati, 2011; Ogino </w:t>
      </w:r>
      <w:r w:rsidR="00B944DA" w:rsidRPr="009E43B3">
        <w:rPr>
          <w:i/>
          <w:lang w:val="en-GB"/>
        </w:rPr>
        <w:t>et al</w:t>
      </w:r>
      <w:r w:rsidR="00B944DA">
        <w:rPr>
          <w:lang w:val="en-GB"/>
        </w:rPr>
        <w:t xml:space="preserve">., 2005; Rahal </w:t>
      </w:r>
      <w:r w:rsidR="00B944DA" w:rsidRPr="009E43B3">
        <w:rPr>
          <w:i/>
          <w:lang w:val="en-GB"/>
        </w:rPr>
        <w:t>et al</w:t>
      </w:r>
      <w:r w:rsidR="00B944DA">
        <w:rPr>
          <w:lang w:val="en-GB"/>
        </w:rPr>
        <w:t>., 2008)</w:t>
      </w:r>
      <w:r>
        <w:rPr>
          <w:lang w:val="en-GB"/>
        </w:rPr>
        <w:fldChar w:fldCharType="end"/>
      </w:r>
      <w:r w:rsidRPr="00E872CF">
        <w:rPr>
          <w:lang w:val="en-GB"/>
        </w:rPr>
        <w:t xml:space="preserve">. </w:t>
      </w:r>
      <w:r>
        <w:rPr>
          <w:lang w:val="en-GB"/>
        </w:rPr>
        <w:t xml:space="preserve">The reason for the interaction of enrofloxacin with the pharmacokinetics of certain drugs is thought to be linked to the inhibition of particular drug </w:t>
      </w:r>
      <w:r>
        <w:rPr>
          <w:lang w:val="en-GB"/>
        </w:rPr>
        <w:lastRenderedPageBreak/>
        <w:t xml:space="preserve">metabolising cytochrome P450 (CYP) enzymes, such as CYP1A1 and CYP1A2 </w:t>
      </w:r>
      <w:r>
        <w:rPr>
          <w:lang w:val="en-GB"/>
        </w:rPr>
        <w:fldChar w:fldCharType="begin"/>
      </w:r>
      <w:r>
        <w:rPr>
          <w:lang w:val="en-GB"/>
        </w:rPr>
        <w:instrText>ADDIN RW.CITE{{174 Intorre,L. 1995; 663 Rahal,Anu 2008; 664 Sasaki,Kazuaki 2015; 665 Vancutsem,P.M. 1996; 666 Regmi,N.L. 2005}}</w:instrText>
      </w:r>
      <w:r>
        <w:rPr>
          <w:lang w:val="en-GB"/>
        </w:rPr>
        <w:fldChar w:fldCharType="separate"/>
      </w:r>
      <w:r w:rsidR="00B944DA">
        <w:rPr>
          <w:lang w:val="en-GB"/>
        </w:rPr>
        <w:t xml:space="preserve">(Intorre </w:t>
      </w:r>
      <w:r w:rsidR="00B944DA" w:rsidRPr="009E43B3">
        <w:rPr>
          <w:i/>
          <w:lang w:val="en-GB"/>
        </w:rPr>
        <w:t>et al</w:t>
      </w:r>
      <w:r w:rsidR="00B944DA">
        <w:rPr>
          <w:lang w:val="en-GB"/>
        </w:rPr>
        <w:t xml:space="preserve">., 1995; Rahal </w:t>
      </w:r>
      <w:r w:rsidR="00B944DA" w:rsidRPr="009E43B3">
        <w:rPr>
          <w:i/>
          <w:lang w:val="en-GB"/>
        </w:rPr>
        <w:t>et al</w:t>
      </w:r>
      <w:r w:rsidR="00B944DA">
        <w:rPr>
          <w:lang w:val="en-GB"/>
        </w:rPr>
        <w:t xml:space="preserve">., 2008; Sasaki &amp; Shimoda, 2015; Vancutsem &amp; Babish, 1996; Regmi </w:t>
      </w:r>
      <w:r w:rsidR="00B944DA" w:rsidRPr="00426686">
        <w:rPr>
          <w:i/>
          <w:lang w:val="en-GB"/>
        </w:rPr>
        <w:t>et al</w:t>
      </w:r>
      <w:r w:rsidR="00B944DA">
        <w:rPr>
          <w:lang w:val="en-GB"/>
        </w:rPr>
        <w:t>., 2005)</w:t>
      </w:r>
      <w:r>
        <w:rPr>
          <w:lang w:val="en-GB"/>
        </w:rPr>
        <w:fldChar w:fldCharType="end"/>
      </w:r>
      <w:r>
        <w:rPr>
          <w:lang w:val="en-GB"/>
        </w:rPr>
        <w:t xml:space="preserve">. </w:t>
      </w:r>
      <w:r w:rsidR="00451656">
        <w:rPr>
          <w:lang w:val="en-GB"/>
        </w:rPr>
        <w:t>While enrofloxacin seems to increase the half-life of elimination of theophylline, the effect on the metabolism of NSAIDs seems to be less consistent</w:t>
      </w:r>
      <w:r>
        <w:rPr>
          <w:lang w:val="en-GB"/>
        </w:rPr>
        <w:t xml:space="preserve"> </w:t>
      </w:r>
      <w:r>
        <w:rPr>
          <w:lang w:val="en-GB"/>
        </w:rPr>
        <w:fldChar w:fldCharType="begin"/>
      </w:r>
      <w:r>
        <w:rPr>
          <w:lang w:val="en-GB"/>
        </w:rPr>
        <w:instrText>ADDIN RW.CITE{{174 Intorre,L. 1995}}</w:instrText>
      </w:r>
      <w:r>
        <w:rPr>
          <w:lang w:val="en-GB"/>
        </w:rPr>
        <w:fldChar w:fldCharType="separate"/>
      </w:r>
      <w:r w:rsidR="00B944DA">
        <w:rPr>
          <w:lang w:val="en-GB"/>
        </w:rPr>
        <w:t xml:space="preserve">(Intorre </w:t>
      </w:r>
      <w:r w:rsidR="00B944DA" w:rsidRPr="009E43B3">
        <w:rPr>
          <w:i/>
          <w:lang w:val="en-GB"/>
        </w:rPr>
        <w:t>et al</w:t>
      </w:r>
      <w:r w:rsidR="00B944DA">
        <w:rPr>
          <w:lang w:val="en-GB"/>
        </w:rPr>
        <w:t>., 1995)</w:t>
      </w:r>
      <w:r>
        <w:rPr>
          <w:lang w:val="en-GB"/>
        </w:rPr>
        <w:fldChar w:fldCharType="end"/>
      </w:r>
      <w:r>
        <w:rPr>
          <w:lang w:val="en-GB"/>
        </w:rPr>
        <w:t>. F</w:t>
      </w:r>
      <w:r w:rsidRPr="00D125C0">
        <w:rPr>
          <w:lang w:val="en-GB"/>
        </w:rPr>
        <w:t>lunixin in conjunction with enrofloxacin (5</w:t>
      </w:r>
      <w:r>
        <w:rPr>
          <w:lang w:val="en-GB"/>
        </w:rPr>
        <w:t xml:space="preserve"> </w:t>
      </w:r>
      <w:r w:rsidR="008F6511">
        <w:rPr>
          <w:lang w:val="en-GB"/>
        </w:rPr>
        <w:t>mg/kg s.c.</w:t>
      </w:r>
      <w:r w:rsidRPr="00D125C0">
        <w:rPr>
          <w:lang w:val="en-GB"/>
        </w:rPr>
        <w:t xml:space="preserve">) in dogs </w:t>
      </w:r>
      <w:r w:rsidR="004C5D8B" w:rsidRPr="00D125C0">
        <w:rPr>
          <w:lang w:val="en-GB"/>
        </w:rPr>
        <w:t>le</w:t>
      </w:r>
      <w:r w:rsidR="004C5D8B">
        <w:rPr>
          <w:lang w:val="en-GB"/>
        </w:rPr>
        <w:t>a</w:t>
      </w:r>
      <w:r w:rsidR="004C5D8B" w:rsidRPr="00D125C0">
        <w:rPr>
          <w:lang w:val="en-GB"/>
        </w:rPr>
        <w:t>d</w:t>
      </w:r>
      <w:r w:rsidR="004C5D8B">
        <w:rPr>
          <w:lang w:val="en-GB"/>
        </w:rPr>
        <w:t>s</w:t>
      </w:r>
      <w:r w:rsidRPr="00D125C0">
        <w:rPr>
          <w:lang w:val="en-GB"/>
        </w:rPr>
        <w:t xml:space="preserve"> to a significant increase in the elimination half-life </w:t>
      </w:r>
      <w:r>
        <w:rPr>
          <w:lang w:val="en-GB"/>
        </w:rPr>
        <w:t xml:space="preserve">by 29% </w:t>
      </w:r>
      <w:r>
        <w:rPr>
          <w:lang w:val="en-GB"/>
        </w:rPr>
        <w:fldChar w:fldCharType="begin"/>
      </w:r>
      <w:r>
        <w:rPr>
          <w:lang w:val="en-GB"/>
        </w:rPr>
        <w:instrText>ADDIN RW.CITE{{659 Ogino,T. 2005}}</w:instrText>
      </w:r>
      <w:r>
        <w:rPr>
          <w:lang w:val="en-GB"/>
        </w:rPr>
        <w:fldChar w:fldCharType="separate"/>
      </w:r>
      <w:r w:rsidR="00B944DA">
        <w:rPr>
          <w:lang w:val="en-GB"/>
        </w:rPr>
        <w:t>(Ogino</w:t>
      </w:r>
      <w:r w:rsidR="00B944DA" w:rsidRPr="009E43B3">
        <w:rPr>
          <w:i/>
          <w:lang w:val="en-GB"/>
        </w:rPr>
        <w:t xml:space="preserve"> et al</w:t>
      </w:r>
      <w:r w:rsidR="00B944DA">
        <w:rPr>
          <w:lang w:val="en-GB"/>
        </w:rPr>
        <w:t>., 2005)</w:t>
      </w:r>
      <w:r>
        <w:rPr>
          <w:lang w:val="en-GB"/>
        </w:rPr>
        <w:fldChar w:fldCharType="end"/>
      </w:r>
      <w:r w:rsidR="00451656">
        <w:rPr>
          <w:lang w:val="en-GB"/>
        </w:rPr>
        <w:t xml:space="preserve">; while </w:t>
      </w:r>
      <w:r>
        <w:rPr>
          <w:lang w:val="en-GB"/>
        </w:rPr>
        <w:t>the administration of diclofenac wit</w:t>
      </w:r>
      <w:r w:rsidR="004C5D8B">
        <w:rPr>
          <w:lang w:val="en-GB"/>
        </w:rPr>
        <w:t>h enrofloxacin in sheep results</w:t>
      </w:r>
      <w:r>
        <w:rPr>
          <w:lang w:val="en-GB"/>
        </w:rPr>
        <w:t xml:space="preserve"> </w:t>
      </w:r>
      <w:r w:rsidRPr="00D125C0">
        <w:rPr>
          <w:lang w:val="en-GB"/>
        </w:rPr>
        <w:t xml:space="preserve">in a slowed absorption and </w:t>
      </w:r>
      <w:r w:rsidR="004420A5">
        <w:rPr>
          <w:lang w:val="en-GB"/>
        </w:rPr>
        <w:t xml:space="preserve">a </w:t>
      </w:r>
      <w:r>
        <w:rPr>
          <w:lang w:val="en-GB"/>
        </w:rPr>
        <w:t>prolonged</w:t>
      </w:r>
      <w:r w:rsidRPr="00D125C0">
        <w:rPr>
          <w:lang w:val="en-GB"/>
        </w:rPr>
        <w:t xml:space="preserve"> elimination half-life </w:t>
      </w:r>
      <w:r>
        <w:rPr>
          <w:lang w:val="en-GB"/>
        </w:rPr>
        <w:t xml:space="preserve">(57%) </w:t>
      </w:r>
      <w:r>
        <w:rPr>
          <w:lang w:val="en-GB"/>
        </w:rPr>
        <w:fldChar w:fldCharType="begin"/>
      </w:r>
      <w:r>
        <w:rPr>
          <w:lang w:val="en-GB"/>
        </w:rPr>
        <w:instrText>ADDIN RW.CITE{{663 Rahal,Anu 2008}}</w:instrText>
      </w:r>
      <w:r>
        <w:rPr>
          <w:lang w:val="en-GB"/>
        </w:rPr>
        <w:fldChar w:fldCharType="separate"/>
      </w:r>
      <w:r w:rsidR="00B944DA">
        <w:rPr>
          <w:lang w:val="en-GB"/>
        </w:rPr>
        <w:t xml:space="preserve">(Rahal </w:t>
      </w:r>
      <w:r w:rsidR="00B944DA" w:rsidRPr="0006783E">
        <w:rPr>
          <w:i/>
          <w:lang w:val="en-GB"/>
        </w:rPr>
        <w:t>et al</w:t>
      </w:r>
      <w:r w:rsidR="00B944DA">
        <w:rPr>
          <w:lang w:val="en-GB"/>
        </w:rPr>
        <w:t>., 2008)</w:t>
      </w:r>
      <w:r>
        <w:rPr>
          <w:lang w:val="en-GB"/>
        </w:rPr>
        <w:fldChar w:fldCharType="end"/>
      </w:r>
      <w:r>
        <w:rPr>
          <w:lang w:val="en-GB"/>
        </w:rPr>
        <w:t xml:space="preserve">. In contrast, in </w:t>
      </w:r>
      <w:r w:rsidRPr="00D125C0">
        <w:rPr>
          <w:lang w:val="en-GB"/>
        </w:rPr>
        <w:t xml:space="preserve">calves enrofloxacin </w:t>
      </w:r>
      <w:r w:rsidR="004C5D8B">
        <w:rPr>
          <w:lang w:val="en-GB"/>
        </w:rPr>
        <w:t>induces</w:t>
      </w:r>
      <w:r w:rsidR="004420A5">
        <w:rPr>
          <w:lang w:val="en-GB"/>
        </w:rPr>
        <w:t xml:space="preserve"> a 27% decrease in the half-life of elimination of </w:t>
      </w:r>
      <w:r w:rsidRPr="00D125C0">
        <w:rPr>
          <w:lang w:val="en-GB"/>
        </w:rPr>
        <w:t>flunixin</w:t>
      </w:r>
      <w:r>
        <w:rPr>
          <w:lang w:val="en-GB"/>
        </w:rPr>
        <w:t xml:space="preserve"> </w:t>
      </w:r>
      <w:r>
        <w:rPr>
          <w:lang w:val="en-GB"/>
        </w:rPr>
        <w:fldChar w:fldCharType="begin"/>
      </w:r>
      <w:r>
        <w:rPr>
          <w:lang w:val="en-GB"/>
        </w:rPr>
        <w:instrText>ADDIN RW.CITE{{662 Abo-El-Sooud,K. 2011}}</w:instrText>
      </w:r>
      <w:r>
        <w:rPr>
          <w:lang w:val="en-GB"/>
        </w:rPr>
        <w:fldChar w:fldCharType="separate"/>
      </w:r>
      <w:r w:rsidR="00B944DA">
        <w:rPr>
          <w:lang w:val="en-GB"/>
        </w:rPr>
        <w:t>(Abo-El-Sooud &amp; Al-Anati, 2011)</w:t>
      </w:r>
      <w:r>
        <w:rPr>
          <w:lang w:val="en-GB"/>
        </w:rPr>
        <w:fldChar w:fldCharType="end"/>
      </w:r>
      <w:r w:rsidR="00451656">
        <w:rPr>
          <w:lang w:val="en-GB"/>
        </w:rPr>
        <w:t>. I</w:t>
      </w:r>
      <w:r>
        <w:rPr>
          <w:lang w:val="en-GB"/>
        </w:rPr>
        <w:t xml:space="preserve">n horses </w:t>
      </w:r>
      <w:r w:rsidR="00A10D33">
        <w:rPr>
          <w:lang w:val="en-GB"/>
        </w:rPr>
        <w:t xml:space="preserve">however, </w:t>
      </w:r>
      <w:r>
        <w:rPr>
          <w:lang w:val="en-GB"/>
        </w:rPr>
        <w:t xml:space="preserve">the </w:t>
      </w:r>
      <w:r w:rsidRPr="00D125C0">
        <w:rPr>
          <w:lang w:val="en-GB"/>
        </w:rPr>
        <w:t>concomitant administration of enro</w:t>
      </w:r>
      <w:r>
        <w:rPr>
          <w:lang w:val="en-GB"/>
        </w:rPr>
        <w:t>floxacin at a dose of 5 mg/kg</w:t>
      </w:r>
      <w:r w:rsidRPr="00D125C0">
        <w:rPr>
          <w:lang w:val="en-GB"/>
        </w:rPr>
        <w:t xml:space="preserve"> </w:t>
      </w:r>
      <w:r w:rsidR="00451656">
        <w:rPr>
          <w:lang w:val="en-GB"/>
        </w:rPr>
        <w:t>with</w:t>
      </w:r>
      <w:r w:rsidR="004C5D8B">
        <w:rPr>
          <w:lang w:val="en-GB"/>
        </w:rPr>
        <w:t xml:space="preserve"> firocoxib does</w:t>
      </w:r>
      <w:r w:rsidRPr="00D125C0">
        <w:rPr>
          <w:lang w:val="en-GB"/>
        </w:rPr>
        <w:t xml:space="preserve"> not change </w:t>
      </w:r>
      <w:r w:rsidR="004420A5">
        <w:rPr>
          <w:lang w:val="en-GB"/>
        </w:rPr>
        <w:t>the pharmacokinetics of</w:t>
      </w:r>
      <w:r w:rsidRPr="00D125C0">
        <w:rPr>
          <w:lang w:val="en-GB"/>
        </w:rPr>
        <w:t xml:space="preserve"> firocoxib </w:t>
      </w:r>
      <w:r>
        <w:rPr>
          <w:lang w:val="en-GB"/>
        </w:rPr>
        <w:fldChar w:fldCharType="begin"/>
      </w:r>
      <w:r>
        <w:rPr>
          <w:lang w:val="en-GB"/>
        </w:rPr>
        <w:instrText>ADDIN RW.CITE{{20 Cox,S. 2012}}</w:instrText>
      </w:r>
      <w:r>
        <w:rPr>
          <w:lang w:val="en-GB"/>
        </w:rPr>
        <w:fldChar w:fldCharType="separate"/>
      </w:r>
      <w:r w:rsidR="00B944DA">
        <w:rPr>
          <w:lang w:val="en-GB"/>
        </w:rPr>
        <w:t xml:space="preserve">(Cox </w:t>
      </w:r>
      <w:r w:rsidR="00B944DA" w:rsidRPr="009E43B3">
        <w:rPr>
          <w:i/>
          <w:lang w:val="en-GB"/>
        </w:rPr>
        <w:t>et al</w:t>
      </w:r>
      <w:r w:rsidR="00B944DA">
        <w:rPr>
          <w:lang w:val="en-GB"/>
        </w:rPr>
        <w:t>., 2012)</w:t>
      </w:r>
      <w:r>
        <w:rPr>
          <w:lang w:val="en-GB"/>
        </w:rPr>
        <w:fldChar w:fldCharType="end"/>
      </w:r>
      <w:r>
        <w:rPr>
          <w:lang w:val="en-GB"/>
        </w:rPr>
        <w:t xml:space="preserve">. </w:t>
      </w:r>
      <w:r w:rsidR="00451656">
        <w:rPr>
          <w:lang w:val="en-GB"/>
        </w:rPr>
        <w:t>With specific i</w:t>
      </w:r>
      <w:r>
        <w:rPr>
          <w:lang w:val="en-GB"/>
        </w:rPr>
        <w:t>nformation on interaction of fluoroquinolones and carprofen</w:t>
      </w:r>
      <w:r w:rsidR="004420A5">
        <w:rPr>
          <w:lang w:val="en-GB"/>
        </w:rPr>
        <w:t xml:space="preserve"> currently un</w:t>
      </w:r>
      <w:r>
        <w:rPr>
          <w:lang w:val="en-GB"/>
        </w:rPr>
        <w:t>available</w:t>
      </w:r>
      <w:r w:rsidR="004420A5">
        <w:rPr>
          <w:lang w:val="en-GB"/>
        </w:rPr>
        <w:t xml:space="preserve">, it is difficult to establish if the long half-life </w:t>
      </w:r>
      <w:r w:rsidR="007D247B">
        <w:rPr>
          <w:lang w:val="en-GB"/>
        </w:rPr>
        <w:t xml:space="preserve">of carprofen </w:t>
      </w:r>
      <w:r w:rsidR="004C5D8B">
        <w:rPr>
          <w:lang w:val="en-GB"/>
        </w:rPr>
        <w:t>results</w:t>
      </w:r>
      <w:r w:rsidR="004420A5">
        <w:rPr>
          <w:lang w:val="en-GB"/>
        </w:rPr>
        <w:t xml:space="preserve"> from an interaction or a general metabolic constraint in the</w:t>
      </w:r>
      <w:r>
        <w:rPr>
          <w:lang w:val="en-GB"/>
        </w:rPr>
        <w:t xml:space="preserve"> </w:t>
      </w:r>
      <w:r w:rsidR="00A10D33">
        <w:rPr>
          <w:lang w:val="en-GB"/>
        </w:rPr>
        <w:t>rhinoceros</w:t>
      </w:r>
      <w:r>
        <w:rPr>
          <w:lang w:val="en-GB"/>
        </w:rPr>
        <w:t xml:space="preserve">. </w:t>
      </w:r>
      <w:r w:rsidR="004420A5">
        <w:rPr>
          <w:lang w:val="en-GB"/>
        </w:rPr>
        <w:t>Nonetheless</w:t>
      </w:r>
      <w:r w:rsidR="008B3BFC">
        <w:rPr>
          <w:lang w:val="en-GB"/>
        </w:rPr>
        <w:t>,</w:t>
      </w:r>
      <w:r w:rsidR="004420A5">
        <w:rPr>
          <w:lang w:val="en-GB"/>
        </w:rPr>
        <w:t xml:space="preserve"> based on the extremely</w:t>
      </w:r>
      <w:r>
        <w:rPr>
          <w:lang w:val="en-GB"/>
        </w:rPr>
        <w:t xml:space="preserve"> long half-life of carprofen in the rhino</w:t>
      </w:r>
      <w:r w:rsidR="004420A5">
        <w:rPr>
          <w:lang w:val="en-GB"/>
        </w:rPr>
        <w:t xml:space="preserve">, enzyme inhibition alone </w:t>
      </w:r>
      <w:r w:rsidR="007D247B">
        <w:rPr>
          <w:lang w:val="en-GB"/>
        </w:rPr>
        <w:t xml:space="preserve">would </w:t>
      </w:r>
      <w:r w:rsidR="004420A5">
        <w:rPr>
          <w:lang w:val="en-GB"/>
        </w:rPr>
        <w:t xml:space="preserve">probably not explain the </w:t>
      </w:r>
      <w:r w:rsidR="00213694">
        <w:rPr>
          <w:lang w:val="en-GB"/>
        </w:rPr>
        <w:t>latter</w:t>
      </w:r>
      <w:r>
        <w:rPr>
          <w:lang w:val="en-GB"/>
        </w:rPr>
        <w:t xml:space="preserve">. </w:t>
      </w:r>
      <w:r w:rsidR="004420A5">
        <w:rPr>
          <w:lang w:val="en-GB"/>
        </w:rPr>
        <w:t xml:space="preserve">To definitely answer this question, the pharmacokinetics of </w:t>
      </w:r>
      <w:r>
        <w:rPr>
          <w:lang w:val="en-GB"/>
        </w:rPr>
        <w:t>carp</w:t>
      </w:r>
      <w:r w:rsidR="007D247B">
        <w:rPr>
          <w:lang w:val="en-GB"/>
        </w:rPr>
        <w:t>r</w:t>
      </w:r>
      <w:r>
        <w:rPr>
          <w:lang w:val="en-GB"/>
        </w:rPr>
        <w:t xml:space="preserve">ofen </w:t>
      </w:r>
      <w:r w:rsidR="004420A5">
        <w:rPr>
          <w:lang w:val="en-GB"/>
        </w:rPr>
        <w:t>would need to be established in a single drug study</w:t>
      </w:r>
      <w:r>
        <w:rPr>
          <w:lang w:val="en-GB"/>
        </w:rPr>
        <w:t>.</w:t>
      </w:r>
    </w:p>
    <w:p w14:paraId="6C728C00" w14:textId="77777777" w:rsidR="00FB4A04" w:rsidRDefault="00FB4A04" w:rsidP="00891A1A">
      <w:pPr>
        <w:tabs>
          <w:tab w:val="left" w:pos="4536"/>
        </w:tabs>
        <w:spacing w:after="0" w:line="480" w:lineRule="auto"/>
        <w:jc w:val="both"/>
        <w:rPr>
          <w:lang w:val="en-GB"/>
        </w:rPr>
      </w:pPr>
    </w:p>
    <w:p w14:paraId="215581A2" w14:textId="28D180FE" w:rsidR="00567577" w:rsidRDefault="00363513" w:rsidP="00891A1A">
      <w:pPr>
        <w:tabs>
          <w:tab w:val="left" w:pos="4536"/>
        </w:tabs>
        <w:spacing w:after="0" w:line="480" w:lineRule="auto"/>
        <w:jc w:val="both"/>
        <w:rPr>
          <w:lang w:val="en-GB"/>
        </w:rPr>
      </w:pPr>
      <w:r>
        <w:rPr>
          <w:lang w:val="en-GB"/>
        </w:rPr>
        <w:t>To evaluate the duration of benefits of carprofen we assessed its effects on TXB</w:t>
      </w:r>
      <w:r>
        <w:rPr>
          <w:vertAlign w:val="subscript"/>
          <w:lang w:val="en-GB"/>
        </w:rPr>
        <w:t>2</w:t>
      </w:r>
      <w:r>
        <w:rPr>
          <w:lang w:val="en-GB"/>
        </w:rPr>
        <w:t xml:space="preserve"> plasma concentrations. In general, the NSAIDs are known to, in part function through the inhibition of the cyclooxygenase 1 and 2 (COX-1 and 2) leading to a reduced production of eico</w:t>
      </w:r>
      <w:r w:rsidR="00890FD8">
        <w:rPr>
          <w:lang w:val="en-GB"/>
        </w:rPr>
        <w:t>s</w:t>
      </w:r>
      <w:r>
        <w:rPr>
          <w:lang w:val="en-GB"/>
        </w:rPr>
        <w:t xml:space="preserve">anoids and as a result, inhibiting inflammatory reactions, pain and hypersensitivity </w:t>
      </w:r>
      <w:r>
        <w:rPr>
          <w:lang w:val="en-GB"/>
        </w:rPr>
        <w:fldChar w:fldCharType="begin"/>
      </w:r>
      <w:r>
        <w:rPr>
          <w:lang w:val="en-GB"/>
        </w:rPr>
        <w:instrText>ADDIN RW.CITE{{185 Moses,V.S. 2002}}</w:instrText>
      </w:r>
      <w:r>
        <w:rPr>
          <w:lang w:val="en-GB"/>
        </w:rPr>
        <w:fldChar w:fldCharType="separate"/>
      </w:r>
      <w:r w:rsidR="00B944DA">
        <w:rPr>
          <w:lang w:val="en-GB"/>
        </w:rPr>
        <w:t>(Moses &amp; Bertone, 2002)</w:t>
      </w:r>
      <w:r>
        <w:rPr>
          <w:lang w:val="en-GB"/>
        </w:rPr>
        <w:fldChar w:fldCharType="end"/>
      </w:r>
      <w:r w:rsidR="0096138C">
        <w:rPr>
          <w:lang w:val="en-GB"/>
        </w:rPr>
        <w:t>.</w:t>
      </w:r>
      <w:r>
        <w:rPr>
          <w:lang w:val="en-GB"/>
        </w:rPr>
        <w:t xml:space="preserve"> </w:t>
      </w:r>
      <w:r w:rsidR="001A4D03">
        <w:rPr>
          <w:lang w:val="en-GB"/>
        </w:rPr>
        <w:t xml:space="preserve">The </w:t>
      </w:r>
      <w:r w:rsidR="00D06FFC">
        <w:rPr>
          <w:lang w:val="en-GB"/>
        </w:rPr>
        <w:t>constitutively</w:t>
      </w:r>
      <w:r w:rsidR="001A4D03">
        <w:rPr>
          <w:lang w:val="en-GB"/>
        </w:rPr>
        <w:t xml:space="preserve"> expressed </w:t>
      </w:r>
      <w:r>
        <w:rPr>
          <w:lang w:val="en-GB"/>
        </w:rPr>
        <w:t>COX-1</w:t>
      </w:r>
      <w:r w:rsidR="00D06FFC">
        <w:rPr>
          <w:lang w:val="en-GB"/>
        </w:rPr>
        <w:t xml:space="preserve"> plays a less significant role </w:t>
      </w:r>
      <w:r>
        <w:rPr>
          <w:lang w:val="en-GB"/>
        </w:rPr>
        <w:t>in case</w:t>
      </w:r>
      <w:r>
        <w:rPr>
          <w:color w:val="000000"/>
          <w:lang w:val="en-US"/>
        </w:rPr>
        <w:t>s</w:t>
      </w:r>
      <w:r>
        <w:rPr>
          <w:lang w:val="en-GB"/>
        </w:rPr>
        <w:t xml:space="preserve"> of tissue injury and inflammation than COX-2, </w:t>
      </w:r>
      <w:r w:rsidR="00D06FFC">
        <w:rPr>
          <w:lang w:val="en-GB"/>
        </w:rPr>
        <w:t>ho</w:t>
      </w:r>
      <w:r w:rsidR="00AF64C7">
        <w:rPr>
          <w:lang w:val="en-GB"/>
        </w:rPr>
        <w:t>w</w:t>
      </w:r>
      <w:r w:rsidR="00D06FFC">
        <w:rPr>
          <w:lang w:val="en-GB"/>
        </w:rPr>
        <w:t>ever</w:t>
      </w:r>
      <w:r>
        <w:rPr>
          <w:lang w:val="en-GB"/>
        </w:rPr>
        <w:t xml:space="preserve"> increases by 2 to 3 fold after tissue injuries and plays a role in pain transmission </w:t>
      </w:r>
      <w:r>
        <w:rPr>
          <w:lang w:val="en-GB"/>
        </w:rPr>
        <w:fldChar w:fldCharType="begin"/>
      </w:r>
      <w:r>
        <w:rPr>
          <w:lang w:val="en-GB"/>
        </w:rPr>
        <w:instrText>ADDIN RW.CITE{{505 Brooks,P. 1999}}</w:instrText>
      </w:r>
      <w:r>
        <w:rPr>
          <w:lang w:val="en-GB"/>
        </w:rPr>
        <w:fldChar w:fldCharType="separate"/>
      </w:r>
      <w:r w:rsidR="00B944DA">
        <w:rPr>
          <w:lang w:val="en-GB"/>
        </w:rPr>
        <w:t xml:space="preserve">(Brooks </w:t>
      </w:r>
      <w:r w:rsidR="00B944DA" w:rsidRPr="009E43B3">
        <w:rPr>
          <w:i/>
          <w:lang w:val="en-GB"/>
        </w:rPr>
        <w:t>et al</w:t>
      </w:r>
      <w:r w:rsidR="00B944DA">
        <w:rPr>
          <w:lang w:val="en-GB"/>
        </w:rPr>
        <w:t>., 1999)</w:t>
      </w:r>
      <w:r>
        <w:rPr>
          <w:lang w:val="en-GB"/>
        </w:rPr>
        <w:fldChar w:fldCharType="end"/>
      </w:r>
      <w:r>
        <w:rPr>
          <w:lang w:val="en-GB"/>
        </w:rPr>
        <w:t>. In contrast, COX-2 enzymes are induc</w:t>
      </w:r>
      <w:r w:rsidR="00FB46B3">
        <w:rPr>
          <w:lang w:val="en-GB"/>
        </w:rPr>
        <w:t>ed a</w:t>
      </w:r>
      <w:r>
        <w:rPr>
          <w:lang w:val="en-GB"/>
        </w:rPr>
        <w:t xml:space="preserve">nd upregulated during inflammatory processes </w:t>
      </w:r>
      <w:r w:rsidR="00EF32C4">
        <w:rPr>
          <w:lang w:val="en-GB"/>
        </w:rPr>
        <w:t xml:space="preserve">and </w:t>
      </w:r>
      <w:r>
        <w:rPr>
          <w:lang w:val="en-GB"/>
        </w:rPr>
        <w:t xml:space="preserve">in case of tissue damage. Their concentrations can raise 20 fold above the baseline values </w:t>
      </w:r>
      <w:r>
        <w:rPr>
          <w:lang w:val="en-GB"/>
        </w:rPr>
        <w:fldChar w:fldCharType="begin"/>
      </w:r>
      <w:r>
        <w:rPr>
          <w:lang w:val="en-GB"/>
        </w:rPr>
        <w:instrText>ADDIN RW.CITE{{504 Lee,S.H. 1992; 505 Brooks,P. 1999}}</w:instrText>
      </w:r>
      <w:r>
        <w:rPr>
          <w:lang w:val="en-GB"/>
        </w:rPr>
        <w:fldChar w:fldCharType="separate"/>
      </w:r>
      <w:r w:rsidR="00B944DA">
        <w:rPr>
          <w:lang w:val="en-GB"/>
        </w:rPr>
        <w:t xml:space="preserve">(Brooks </w:t>
      </w:r>
      <w:r w:rsidR="00B944DA" w:rsidRPr="009E43B3">
        <w:rPr>
          <w:i/>
          <w:lang w:val="en-GB"/>
        </w:rPr>
        <w:t>et al</w:t>
      </w:r>
      <w:r w:rsidR="00B944DA">
        <w:rPr>
          <w:lang w:val="en-GB"/>
        </w:rPr>
        <w:t xml:space="preserve">., 1999; Lee </w:t>
      </w:r>
      <w:r w:rsidR="00B944DA" w:rsidRPr="009E43B3">
        <w:rPr>
          <w:i/>
          <w:lang w:val="en-GB"/>
        </w:rPr>
        <w:t>et al</w:t>
      </w:r>
      <w:r w:rsidR="00B944DA">
        <w:rPr>
          <w:lang w:val="en-GB"/>
        </w:rPr>
        <w:t>., 1992)</w:t>
      </w:r>
      <w:r>
        <w:rPr>
          <w:lang w:val="en-GB"/>
        </w:rPr>
        <w:fldChar w:fldCharType="end"/>
      </w:r>
      <w:r>
        <w:rPr>
          <w:lang w:val="en-GB"/>
        </w:rPr>
        <w:t xml:space="preserve">. </w:t>
      </w:r>
    </w:p>
    <w:p w14:paraId="685AE5C9" w14:textId="5926E55C" w:rsidR="00567577" w:rsidRDefault="00363513" w:rsidP="00891A1A">
      <w:pPr>
        <w:tabs>
          <w:tab w:val="left" w:pos="4536"/>
        </w:tabs>
        <w:spacing w:after="0" w:line="480" w:lineRule="auto"/>
        <w:jc w:val="both"/>
        <w:rPr>
          <w:lang w:val="en-GB"/>
        </w:rPr>
      </w:pPr>
      <w:r>
        <w:rPr>
          <w:lang w:val="en-GB"/>
        </w:rPr>
        <w:lastRenderedPageBreak/>
        <w:t>In order to assess the degree of COX-1 inh</w:t>
      </w:r>
      <w:r w:rsidR="007C7E79">
        <w:rPr>
          <w:lang w:val="en-GB"/>
        </w:rPr>
        <w:t>ibition of NSAIDs, TX</w:t>
      </w:r>
      <w:r>
        <w:rPr>
          <w:lang w:val="en-GB"/>
        </w:rPr>
        <w:t>B</w:t>
      </w:r>
      <w:r>
        <w:rPr>
          <w:vertAlign w:val="subscript"/>
          <w:lang w:val="en-GB"/>
        </w:rPr>
        <w:t>2</w:t>
      </w:r>
      <w:r w:rsidR="007C7E79">
        <w:rPr>
          <w:lang w:val="en-GB"/>
        </w:rPr>
        <w:t xml:space="preserve"> </w:t>
      </w:r>
      <w:r>
        <w:rPr>
          <w:lang w:val="en-GB"/>
        </w:rPr>
        <w:t xml:space="preserve">is commonly used as a </w:t>
      </w:r>
      <w:r w:rsidR="00032100">
        <w:rPr>
          <w:lang w:val="en-GB"/>
        </w:rPr>
        <w:t xml:space="preserve">surrogate </w:t>
      </w:r>
      <w:r>
        <w:rPr>
          <w:lang w:val="en-GB"/>
        </w:rPr>
        <w:t xml:space="preserve">marker </w:t>
      </w:r>
      <w:r>
        <w:rPr>
          <w:lang w:val="en-GB"/>
        </w:rPr>
        <w:fldChar w:fldCharType="begin"/>
      </w:r>
      <w:r>
        <w:rPr>
          <w:lang w:val="en-GB"/>
        </w:rPr>
        <w:instrText>ADDIN RW.CITE{{264 Lees,P. 2004}}</w:instrText>
      </w:r>
      <w:r>
        <w:rPr>
          <w:lang w:val="en-GB"/>
        </w:rPr>
        <w:fldChar w:fldCharType="separate"/>
      </w:r>
      <w:r w:rsidR="00B944DA">
        <w:rPr>
          <w:lang w:val="en-GB"/>
        </w:rPr>
        <w:t xml:space="preserve">(Lees </w:t>
      </w:r>
      <w:r w:rsidR="00B944DA" w:rsidRPr="009E43B3">
        <w:rPr>
          <w:i/>
          <w:lang w:val="en-GB"/>
        </w:rPr>
        <w:t>et al.,</w:t>
      </w:r>
      <w:r w:rsidR="00B944DA">
        <w:rPr>
          <w:lang w:val="en-GB"/>
        </w:rPr>
        <w:t xml:space="preserve"> 2004)</w:t>
      </w:r>
      <w:r>
        <w:rPr>
          <w:lang w:val="en-GB"/>
        </w:rPr>
        <w:fldChar w:fldCharType="end"/>
      </w:r>
      <w:r>
        <w:rPr>
          <w:lang w:val="en-GB"/>
        </w:rPr>
        <w:t>.</w:t>
      </w:r>
      <w:r w:rsidR="00032100">
        <w:rPr>
          <w:lang w:val="en-GB"/>
        </w:rPr>
        <w:t>W</w:t>
      </w:r>
      <w:r>
        <w:rPr>
          <w:lang w:val="en-GB"/>
        </w:rPr>
        <w:t>e were expecting TXB</w:t>
      </w:r>
      <w:r w:rsidR="007C7E79">
        <w:rPr>
          <w:vertAlign w:val="subscript"/>
          <w:lang w:val="en-GB"/>
        </w:rPr>
        <w:t>2</w:t>
      </w:r>
      <w:r>
        <w:rPr>
          <w:lang w:val="en-GB"/>
        </w:rPr>
        <w:t xml:space="preserve"> to decline as described in species such as the horse and the cat </w:t>
      </w:r>
      <w:r>
        <w:rPr>
          <w:lang w:val="en-GB"/>
        </w:rPr>
        <w:fldChar w:fldCharType="begin"/>
      </w:r>
      <w:r>
        <w:rPr>
          <w:lang w:val="en-GB"/>
        </w:rPr>
        <w:instrText>ADDIN RW.CITE{{182 Lees,P. 1994; 343 Taylor,P.M. 1996}}</w:instrText>
      </w:r>
      <w:r>
        <w:rPr>
          <w:lang w:val="en-GB"/>
        </w:rPr>
        <w:fldChar w:fldCharType="separate"/>
      </w:r>
      <w:r w:rsidR="00B944DA">
        <w:rPr>
          <w:lang w:val="en-GB"/>
        </w:rPr>
        <w:t xml:space="preserve">(Taylor </w:t>
      </w:r>
      <w:r w:rsidR="00B944DA" w:rsidRPr="009E43B3">
        <w:rPr>
          <w:i/>
          <w:lang w:val="en-GB"/>
        </w:rPr>
        <w:t>et al</w:t>
      </w:r>
      <w:r w:rsidR="00B944DA">
        <w:rPr>
          <w:lang w:val="en-GB"/>
        </w:rPr>
        <w:t xml:space="preserve">., 1996; Lees </w:t>
      </w:r>
      <w:r w:rsidR="00B944DA" w:rsidRPr="009E43B3">
        <w:rPr>
          <w:i/>
          <w:lang w:val="en-GB"/>
        </w:rPr>
        <w:t>et al</w:t>
      </w:r>
      <w:r w:rsidR="00B944DA">
        <w:rPr>
          <w:lang w:val="en-GB"/>
        </w:rPr>
        <w:t>., 1994)</w:t>
      </w:r>
      <w:r>
        <w:rPr>
          <w:lang w:val="en-GB"/>
        </w:rPr>
        <w:fldChar w:fldCharType="end"/>
      </w:r>
      <w:r>
        <w:rPr>
          <w:lang w:val="en-GB"/>
        </w:rPr>
        <w:t>. In horses, studies demonstrated a moderate inhibition of TXB</w:t>
      </w:r>
      <w:r>
        <w:rPr>
          <w:vertAlign w:val="subscript"/>
          <w:lang w:val="en-GB"/>
        </w:rPr>
        <w:t>2</w:t>
      </w:r>
      <w:r>
        <w:rPr>
          <w:lang w:val="en-GB"/>
        </w:rPr>
        <w:t xml:space="preserve"> at low doses of carprofen (0.7 mg/kg) and complete inhibition at high carprofen doses (4 mg/kg) </w:t>
      </w:r>
      <w:r>
        <w:rPr>
          <w:lang w:val="en-GB"/>
        </w:rPr>
        <w:fldChar w:fldCharType="begin"/>
      </w:r>
      <w:r>
        <w:rPr>
          <w:lang w:val="en-GB"/>
        </w:rPr>
        <w:instrText>ADDIN RW.CITE{{27 Lees,P. 2002; 182 Lees,P. 1994}}</w:instrText>
      </w:r>
      <w:r>
        <w:rPr>
          <w:lang w:val="en-GB"/>
        </w:rPr>
        <w:fldChar w:fldCharType="separate"/>
      </w:r>
      <w:r w:rsidR="00B944DA">
        <w:rPr>
          <w:lang w:val="en-GB"/>
        </w:rPr>
        <w:t xml:space="preserve">(Lees </w:t>
      </w:r>
      <w:r w:rsidR="00B944DA" w:rsidRPr="009E43B3">
        <w:rPr>
          <w:i/>
          <w:lang w:val="en-GB"/>
        </w:rPr>
        <w:t>et al</w:t>
      </w:r>
      <w:r w:rsidR="00201A00">
        <w:rPr>
          <w:lang w:val="en-GB"/>
        </w:rPr>
        <w:t>., 1994, 2002</w:t>
      </w:r>
      <w:r w:rsidR="00B944DA">
        <w:rPr>
          <w:lang w:val="en-GB"/>
        </w:rPr>
        <w:t>)</w:t>
      </w:r>
      <w:r>
        <w:rPr>
          <w:lang w:val="en-GB"/>
        </w:rPr>
        <w:fldChar w:fldCharType="end"/>
      </w:r>
      <w:r>
        <w:rPr>
          <w:lang w:val="en-GB"/>
        </w:rPr>
        <w:t>.</w:t>
      </w:r>
      <w:r w:rsidR="0099330C">
        <w:rPr>
          <w:lang w:val="en-GB"/>
        </w:rPr>
        <w:t xml:space="preserve"> </w:t>
      </w:r>
      <w:r>
        <w:rPr>
          <w:lang w:val="en-GB"/>
        </w:rPr>
        <w:t>However</w:t>
      </w:r>
      <w:r w:rsidR="00BB44CE">
        <w:rPr>
          <w:lang w:val="en-GB"/>
        </w:rPr>
        <w:t>,</w:t>
      </w:r>
      <w:r>
        <w:rPr>
          <w:lang w:val="en-GB"/>
        </w:rPr>
        <w:t xml:space="preserve"> as with field-type trials, we experienced an unexpected adverse reaction for the concurrently administered enrofloxacin. The enrofloxacin administration caused a visible, localised adverse reaction in four out of six rhinoceros (rhino I, III, IV, VI). It manifested in </w:t>
      </w:r>
      <w:r>
        <w:rPr>
          <w:color w:val="000000"/>
          <w:lang w:val="en-US"/>
        </w:rPr>
        <w:t xml:space="preserve">the </w:t>
      </w:r>
      <w:r>
        <w:rPr>
          <w:lang w:val="en-GB"/>
        </w:rPr>
        <w:t>form of a band like swelling at the base of the ear in which enrofloxacin was injected. This was evident in the plasma, as a rapid increase in TXB</w:t>
      </w:r>
      <w:r>
        <w:rPr>
          <w:vertAlign w:val="subscript"/>
          <w:lang w:val="en-GB"/>
        </w:rPr>
        <w:t>2</w:t>
      </w:r>
      <w:r>
        <w:rPr>
          <w:lang w:val="en-GB"/>
        </w:rPr>
        <w:t xml:space="preserve"> concentrations with the pe</w:t>
      </w:r>
      <w:r w:rsidR="00CF67DA">
        <w:rPr>
          <w:lang w:val="en-GB"/>
        </w:rPr>
        <w:t>ak of activity after 22.3 ± 18.46</w:t>
      </w:r>
      <w:r>
        <w:rPr>
          <w:lang w:val="en-GB"/>
        </w:rPr>
        <w:t xml:space="preserve"> minutes (TXB</w:t>
      </w:r>
      <w:r>
        <w:rPr>
          <w:vertAlign w:val="subscript"/>
          <w:lang w:val="en-GB"/>
        </w:rPr>
        <w:t>2</w:t>
      </w:r>
      <w:r w:rsidR="00CF67DA">
        <w:rPr>
          <w:lang w:val="en-GB"/>
        </w:rPr>
        <w:t>)</w:t>
      </w:r>
      <w:r w:rsidR="00AF64C7">
        <w:rPr>
          <w:lang w:val="en-GB"/>
        </w:rPr>
        <w:t>,</w:t>
      </w:r>
      <w:r w:rsidR="00CF67DA">
        <w:rPr>
          <w:lang w:val="en-GB"/>
        </w:rPr>
        <w:t xml:space="preserve"> </w:t>
      </w:r>
      <w:r>
        <w:rPr>
          <w:lang w:val="en-GB"/>
        </w:rPr>
        <w:t>which was followed by a rapid decline</w:t>
      </w:r>
      <w:r w:rsidRPr="007C7E79">
        <w:rPr>
          <w:lang w:val="en-GB"/>
        </w:rPr>
        <w:t>. Using this unexpected reaction, we are able to provide an indication of the expected duration of effect of carprofen. Firstly, the early decline of the TXB</w:t>
      </w:r>
      <w:r w:rsidRPr="007C7E79">
        <w:rPr>
          <w:vertAlign w:val="subscript"/>
          <w:lang w:val="en-GB"/>
        </w:rPr>
        <w:t>2</w:t>
      </w:r>
      <w:r w:rsidRPr="007C7E79">
        <w:rPr>
          <w:lang w:val="en-GB"/>
        </w:rPr>
        <w:t xml:space="preserve"> concentration</w:t>
      </w:r>
      <w:r w:rsidR="00CF67DA">
        <w:rPr>
          <w:lang w:val="en-GB"/>
        </w:rPr>
        <w:t xml:space="preserve"> after 22.3 ± 18.46</w:t>
      </w:r>
      <w:r>
        <w:rPr>
          <w:lang w:val="en-GB"/>
        </w:rPr>
        <w:t xml:space="preserve"> minutes indicate</w:t>
      </w:r>
      <w:r w:rsidR="00133B6A">
        <w:rPr>
          <w:lang w:val="en-GB"/>
        </w:rPr>
        <w:t>s</w:t>
      </w:r>
      <w:r>
        <w:rPr>
          <w:lang w:val="en-GB"/>
        </w:rPr>
        <w:t xml:space="preserve"> a rapid</w:t>
      </w:r>
      <w:r>
        <w:rPr>
          <w:color w:val="000000"/>
          <w:lang w:val="en-US"/>
        </w:rPr>
        <w:t xml:space="preserve"> </w:t>
      </w:r>
      <w:r>
        <w:rPr>
          <w:lang w:val="en-GB"/>
        </w:rPr>
        <w:t xml:space="preserve">onset of effect of carprofen, which is consistent with the results from a study by Borer </w:t>
      </w:r>
      <w:r w:rsidRPr="009E43B3">
        <w:rPr>
          <w:i/>
          <w:lang w:val="en-GB"/>
        </w:rPr>
        <w:t>et al</w:t>
      </w:r>
      <w:r>
        <w:rPr>
          <w:lang w:val="en-GB"/>
        </w:rPr>
        <w:t xml:space="preserve">. </w:t>
      </w:r>
      <w:r>
        <w:rPr>
          <w:lang w:val="en-GB"/>
        </w:rPr>
        <w:fldChar w:fldCharType="begin"/>
      </w:r>
      <w:r>
        <w:rPr>
          <w:lang w:val="en-GB"/>
        </w:rPr>
        <w:instrText>ADDIN RW.CITE{{189 Borer,L.R. 2003}}</w:instrText>
      </w:r>
      <w:r>
        <w:rPr>
          <w:lang w:val="en-GB"/>
        </w:rPr>
        <w:fldChar w:fldCharType="separate"/>
      </w:r>
      <w:r w:rsidR="009E43B3">
        <w:rPr>
          <w:lang w:val="en-GB"/>
        </w:rPr>
        <w:t>(</w:t>
      </w:r>
      <w:r w:rsidR="00B944DA">
        <w:rPr>
          <w:lang w:val="en-GB"/>
        </w:rPr>
        <w:t>2003)</w:t>
      </w:r>
      <w:r>
        <w:rPr>
          <w:lang w:val="en-GB"/>
        </w:rPr>
        <w:fldChar w:fldCharType="end"/>
      </w:r>
      <w:r>
        <w:rPr>
          <w:lang w:val="en-GB"/>
        </w:rPr>
        <w:t xml:space="preserve">. Using an acute synovitis model, Borer </w:t>
      </w:r>
      <w:r w:rsidRPr="009E43B3">
        <w:rPr>
          <w:i/>
          <w:lang w:val="en-GB"/>
        </w:rPr>
        <w:t>et al</w:t>
      </w:r>
      <w:r>
        <w:rPr>
          <w:lang w:val="en-GB"/>
        </w:rPr>
        <w:t xml:space="preserve">. </w:t>
      </w:r>
      <w:r>
        <w:rPr>
          <w:lang w:val="en-GB"/>
        </w:rPr>
        <w:fldChar w:fldCharType="begin"/>
      </w:r>
      <w:r>
        <w:rPr>
          <w:lang w:val="en-GB"/>
        </w:rPr>
        <w:instrText>ADDIN RW.CITE{{189 Borer,L.R. 2003}}</w:instrText>
      </w:r>
      <w:r>
        <w:rPr>
          <w:lang w:val="en-GB"/>
        </w:rPr>
        <w:fldChar w:fldCharType="separate"/>
      </w:r>
      <w:r w:rsidR="009E43B3">
        <w:rPr>
          <w:lang w:val="en-GB"/>
        </w:rPr>
        <w:t>(</w:t>
      </w:r>
      <w:r w:rsidR="00B944DA">
        <w:rPr>
          <w:lang w:val="en-GB"/>
        </w:rPr>
        <w:t>2003)</w:t>
      </w:r>
      <w:r>
        <w:rPr>
          <w:lang w:val="en-GB"/>
        </w:rPr>
        <w:fldChar w:fldCharType="end"/>
      </w:r>
      <w:r>
        <w:rPr>
          <w:lang w:val="en-GB"/>
        </w:rPr>
        <w:t xml:space="preserve"> assessed the analgesic and anti-inflammatory properties of carprofen in dogs and recorded a</w:t>
      </w:r>
      <w:r w:rsidR="007C7E79">
        <w:rPr>
          <w:lang w:val="en-GB"/>
        </w:rPr>
        <w:t xml:space="preserve">n analgesic effect </w:t>
      </w:r>
      <w:r>
        <w:rPr>
          <w:lang w:val="en-GB"/>
        </w:rPr>
        <w:t xml:space="preserve">after 2.6 hours. </w:t>
      </w:r>
    </w:p>
    <w:p w14:paraId="2B54E3BB" w14:textId="77777777" w:rsidR="00C57F17" w:rsidRDefault="00C57F17" w:rsidP="00891A1A">
      <w:pPr>
        <w:tabs>
          <w:tab w:val="left" w:pos="4536"/>
        </w:tabs>
        <w:spacing w:after="0" w:line="480" w:lineRule="auto"/>
        <w:jc w:val="both"/>
        <w:rPr>
          <w:lang w:val="en-GB"/>
        </w:rPr>
      </w:pPr>
    </w:p>
    <w:p w14:paraId="44E276BA" w14:textId="264B82F1" w:rsidR="00567577" w:rsidRDefault="00B55E06" w:rsidP="00891A1A">
      <w:pPr>
        <w:tabs>
          <w:tab w:val="left" w:pos="4536"/>
        </w:tabs>
        <w:spacing w:after="0" w:line="480" w:lineRule="auto"/>
        <w:jc w:val="both"/>
        <w:rPr>
          <w:lang w:val="en-GB"/>
        </w:rPr>
      </w:pPr>
      <w:r>
        <w:rPr>
          <w:lang w:val="en-GB"/>
        </w:rPr>
        <w:t>Besides assessing the plasma drug concentration, a</w:t>
      </w:r>
      <w:r w:rsidR="00363513">
        <w:rPr>
          <w:lang w:val="en-GB"/>
        </w:rPr>
        <w:t>n important consideration when looking at the duration of effect of the NSAIDs</w:t>
      </w:r>
      <w:r>
        <w:rPr>
          <w:lang w:val="en-GB"/>
        </w:rPr>
        <w:t>,</w:t>
      </w:r>
      <w:r w:rsidR="00363513">
        <w:rPr>
          <w:lang w:val="en-GB"/>
        </w:rPr>
        <w:t xml:space="preserve"> is the duration of enzyme inh</w:t>
      </w:r>
      <w:r w:rsidR="006F515E">
        <w:rPr>
          <w:lang w:val="en-GB"/>
        </w:rPr>
        <w:t xml:space="preserve">ibition. Studies by Lees </w:t>
      </w:r>
      <w:r w:rsidR="006F515E" w:rsidRPr="00904FD8">
        <w:rPr>
          <w:i/>
          <w:lang w:val="en-GB"/>
        </w:rPr>
        <w:t>et al</w:t>
      </w:r>
      <w:r w:rsidR="00A54862" w:rsidRPr="00904FD8">
        <w:rPr>
          <w:i/>
          <w:lang w:val="en-GB"/>
        </w:rPr>
        <w:t>.</w:t>
      </w:r>
      <w:r w:rsidR="00A54862">
        <w:rPr>
          <w:lang w:val="en-GB"/>
        </w:rPr>
        <w:t xml:space="preserve"> (1994) </w:t>
      </w:r>
      <w:r w:rsidR="00904FD8">
        <w:rPr>
          <w:lang w:val="en-GB"/>
        </w:rPr>
        <w:t>in horses</w:t>
      </w:r>
      <w:r w:rsidR="00363513">
        <w:rPr>
          <w:lang w:val="en-GB"/>
        </w:rPr>
        <w:t xml:space="preserve"> have shown no identifiable relationship between the carprofen plasma concentration and the eff</w:t>
      </w:r>
      <w:r w:rsidR="00B53268">
        <w:rPr>
          <w:lang w:val="en-GB"/>
        </w:rPr>
        <w:t xml:space="preserve">ect on the COX enzymes. </w:t>
      </w:r>
      <w:r w:rsidR="00363513">
        <w:rPr>
          <w:lang w:val="en-GB"/>
        </w:rPr>
        <w:t>This has led to the concept of a pharmacodynamic half-life</w:t>
      </w:r>
      <w:r w:rsidR="002530C4">
        <w:rPr>
          <w:lang w:val="en-GB"/>
        </w:rPr>
        <w:t>,</w:t>
      </w:r>
      <w:r w:rsidR="00363513">
        <w:rPr>
          <w:lang w:val="en-GB"/>
        </w:rPr>
        <w:t xml:space="preserve"> which describes the relation between the effect (E) of a drug and the time (t). A mathematical relationship can be established between the pharmacokinetic and pharmacodynamic half-life and shows that for high drug concentrations, the pharmacodynamic half-life is considerably longer than the pharmacokinetic half-life, leading to a longer lasting drug effect </w:t>
      </w:r>
      <w:r w:rsidR="0006783E">
        <w:rPr>
          <w:lang w:val="en-GB"/>
        </w:rPr>
        <w:t xml:space="preserve">(Keller </w:t>
      </w:r>
      <w:r w:rsidR="0006783E" w:rsidRPr="0006783E">
        <w:rPr>
          <w:i/>
          <w:lang w:val="en-GB"/>
        </w:rPr>
        <w:t>et al</w:t>
      </w:r>
      <w:r w:rsidR="0006783E">
        <w:rPr>
          <w:lang w:val="en-GB"/>
        </w:rPr>
        <w:t>., 199</w:t>
      </w:r>
      <w:r w:rsidR="0006783E" w:rsidRPr="0006783E">
        <w:rPr>
          <w:lang w:val="en-GB"/>
        </w:rPr>
        <w:t>8)</w:t>
      </w:r>
      <w:r w:rsidR="00363513" w:rsidRPr="0006783E">
        <w:rPr>
          <w:lang w:val="en-GB"/>
        </w:rPr>
        <w:t>.</w:t>
      </w:r>
      <w:r w:rsidR="00363513">
        <w:rPr>
          <w:lang w:val="en-GB"/>
        </w:rPr>
        <w:t xml:space="preserve"> As an example, the concept of the pharmacodynamic half-life </w:t>
      </w:r>
      <w:r w:rsidR="00363513">
        <w:rPr>
          <w:lang w:val="en-GB"/>
        </w:rPr>
        <w:lastRenderedPageBreak/>
        <w:t xml:space="preserve">could explain why carprofen in dogs exhibits a relatively short half-life of 7.99 ± 2.89 hours, while its postsurgical analgesic effect lasts for about 24 hours </w:t>
      </w:r>
      <w:r w:rsidR="00363513">
        <w:rPr>
          <w:lang w:val="en-GB"/>
        </w:rPr>
        <w:fldChar w:fldCharType="begin"/>
      </w:r>
      <w:r w:rsidR="00363513">
        <w:rPr>
          <w:lang w:val="en-GB"/>
        </w:rPr>
        <w:instrText>ADDIN RW.CITE{{150 McKellar,Q.A. 1990; 503 Shih,Andre C. 2008}}</w:instrText>
      </w:r>
      <w:r w:rsidR="00363513">
        <w:rPr>
          <w:lang w:val="en-GB"/>
        </w:rPr>
        <w:fldChar w:fldCharType="separate"/>
      </w:r>
      <w:r w:rsidR="00B944DA">
        <w:rPr>
          <w:lang w:val="en-GB"/>
        </w:rPr>
        <w:t xml:space="preserve">(McKellar </w:t>
      </w:r>
      <w:r w:rsidR="00B944DA" w:rsidRPr="00904FD8">
        <w:rPr>
          <w:i/>
          <w:lang w:val="en-GB"/>
        </w:rPr>
        <w:t>et al</w:t>
      </w:r>
      <w:r w:rsidR="00B944DA">
        <w:rPr>
          <w:lang w:val="en-GB"/>
        </w:rPr>
        <w:t xml:space="preserve">., 1990; Shih </w:t>
      </w:r>
      <w:r w:rsidR="00B944DA" w:rsidRPr="00904FD8">
        <w:rPr>
          <w:i/>
          <w:lang w:val="en-GB"/>
        </w:rPr>
        <w:t>et al</w:t>
      </w:r>
      <w:r w:rsidR="00B944DA">
        <w:rPr>
          <w:lang w:val="en-GB"/>
        </w:rPr>
        <w:t>., 2008)</w:t>
      </w:r>
      <w:r w:rsidR="00363513">
        <w:rPr>
          <w:lang w:val="en-GB"/>
        </w:rPr>
        <w:fldChar w:fldCharType="end"/>
      </w:r>
      <w:r w:rsidR="00363513">
        <w:rPr>
          <w:lang w:val="en-GB"/>
        </w:rPr>
        <w:t xml:space="preserve">. </w:t>
      </w:r>
      <w:r w:rsidR="00363513" w:rsidRPr="0099330C">
        <w:rPr>
          <w:lang w:val="en-GB"/>
        </w:rPr>
        <w:t>Based on the effective concentration and the secondary peak of TXB</w:t>
      </w:r>
      <w:r w:rsidR="00363513" w:rsidRPr="0099330C">
        <w:rPr>
          <w:vertAlign w:val="subscript"/>
          <w:lang w:val="en-GB"/>
        </w:rPr>
        <w:t>2</w:t>
      </w:r>
      <w:r w:rsidR="00363513" w:rsidRPr="0099330C">
        <w:rPr>
          <w:lang w:val="en-GB"/>
        </w:rPr>
        <w:t xml:space="preserve"> production in </w:t>
      </w:r>
      <w:r w:rsidR="00AA6D6B">
        <w:rPr>
          <w:lang w:val="en-GB"/>
        </w:rPr>
        <w:t>rhino</w:t>
      </w:r>
      <w:r w:rsidR="00363513" w:rsidRPr="0099330C">
        <w:rPr>
          <w:lang w:val="en-GB"/>
        </w:rPr>
        <w:t xml:space="preserve"> V and VI after 48 hours, we believe that the drug would be effective for a minimum of 48 hours after single carprofen administration.</w:t>
      </w:r>
      <w:r w:rsidR="00363513">
        <w:rPr>
          <w:color w:val="000000"/>
          <w:lang w:val="en-US"/>
        </w:rPr>
        <w:t xml:space="preserve"> </w:t>
      </w:r>
      <w:r w:rsidR="00DF3E36">
        <w:rPr>
          <w:color w:val="000000"/>
          <w:lang w:val="en-US"/>
        </w:rPr>
        <w:t>Nonetheless,</w:t>
      </w:r>
      <w:r w:rsidR="00363513">
        <w:rPr>
          <w:color w:val="000000"/>
          <w:lang w:val="en-US"/>
        </w:rPr>
        <w:t xml:space="preserve"> these results have to</w:t>
      </w:r>
      <w:r w:rsidR="00E451AD">
        <w:rPr>
          <w:color w:val="000000"/>
          <w:lang w:val="en-US"/>
        </w:rPr>
        <w:t xml:space="preserve"> be</w:t>
      </w:r>
      <w:r w:rsidR="00363513">
        <w:rPr>
          <w:color w:val="000000"/>
          <w:lang w:val="en-US"/>
        </w:rPr>
        <w:t xml:space="preserve"> </w:t>
      </w:r>
      <w:r w:rsidR="00DF3E36">
        <w:rPr>
          <w:color w:val="000000"/>
          <w:lang w:val="en-US"/>
        </w:rPr>
        <w:t>assessed</w:t>
      </w:r>
      <w:r w:rsidR="00363513">
        <w:rPr>
          <w:color w:val="000000"/>
          <w:lang w:val="en-US"/>
        </w:rPr>
        <w:t xml:space="preserve"> with caution as </w:t>
      </w:r>
      <w:r w:rsidR="00363513">
        <w:rPr>
          <w:color w:val="000000"/>
          <w:lang w:val="en-GB"/>
        </w:rPr>
        <w:t>the interpretation of the data is complicated by the lack of obvious correlation between the degree of TXB</w:t>
      </w:r>
      <w:r w:rsidR="00363513">
        <w:rPr>
          <w:color w:val="000000"/>
          <w:vertAlign w:val="subscript"/>
          <w:lang w:val="en-GB"/>
        </w:rPr>
        <w:t>2</w:t>
      </w:r>
      <w:r w:rsidR="00363513">
        <w:rPr>
          <w:color w:val="000000"/>
          <w:lang w:val="en-GB"/>
        </w:rPr>
        <w:t xml:space="preserve"> inhibition and carprofen plasma concentrations</w:t>
      </w:r>
      <w:r w:rsidR="00E451AD">
        <w:rPr>
          <w:color w:val="000000"/>
          <w:lang w:val="en-GB"/>
        </w:rPr>
        <w:t xml:space="preserve">, as described by Lees </w:t>
      </w:r>
      <w:r w:rsidR="00E451AD" w:rsidRPr="00904FD8">
        <w:rPr>
          <w:i/>
          <w:color w:val="000000"/>
          <w:lang w:val="en-GB"/>
        </w:rPr>
        <w:t>et al.</w:t>
      </w:r>
      <w:r w:rsidR="00A54862">
        <w:rPr>
          <w:color w:val="000000"/>
          <w:lang w:val="en-GB"/>
        </w:rPr>
        <w:t xml:space="preserve"> (1994)</w:t>
      </w:r>
      <w:r w:rsidR="00904FD8">
        <w:rPr>
          <w:color w:val="000000"/>
          <w:lang w:val="en-GB"/>
        </w:rPr>
        <w:t xml:space="preserve"> </w:t>
      </w:r>
      <w:r w:rsidR="00E451AD">
        <w:rPr>
          <w:color w:val="000000"/>
          <w:lang w:val="en-GB"/>
        </w:rPr>
        <w:t>in the horse</w:t>
      </w:r>
      <w:r w:rsidR="00363513">
        <w:rPr>
          <w:color w:val="000000"/>
          <w:lang w:val="en-GB"/>
        </w:rPr>
        <w:t xml:space="preserve">. </w:t>
      </w:r>
    </w:p>
    <w:p w14:paraId="3EF18761" w14:textId="39EB107F" w:rsidR="00567577" w:rsidRDefault="006F515E" w:rsidP="00891A1A">
      <w:pPr>
        <w:tabs>
          <w:tab w:val="left" w:pos="4536"/>
        </w:tabs>
        <w:spacing w:after="0" w:line="480" w:lineRule="auto"/>
        <w:jc w:val="both"/>
        <w:rPr>
          <w:lang w:val="en-GB"/>
        </w:rPr>
      </w:pPr>
      <w:r>
        <w:rPr>
          <w:color w:val="000000"/>
          <w:lang w:val="en-GB"/>
        </w:rPr>
        <w:t>W</w:t>
      </w:r>
      <w:r w:rsidR="00363513">
        <w:rPr>
          <w:color w:val="000000"/>
          <w:lang w:val="en-US"/>
        </w:rPr>
        <w:t>hile</w:t>
      </w:r>
      <w:r w:rsidR="00363513">
        <w:rPr>
          <w:lang w:val="en-GB"/>
        </w:rPr>
        <w:t xml:space="preserve"> we </w:t>
      </w:r>
      <w:r w:rsidR="0099330C">
        <w:rPr>
          <w:color w:val="000000"/>
          <w:lang w:val="en-US"/>
        </w:rPr>
        <w:t>are confident</w:t>
      </w:r>
      <w:r w:rsidR="00363513">
        <w:rPr>
          <w:lang w:val="en-GB"/>
        </w:rPr>
        <w:t xml:space="preserve"> </w:t>
      </w:r>
      <w:r w:rsidR="0099330C">
        <w:rPr>
          <w:color w:val="000000"/>
          <w:lang w:val="en-US"/>
        </w:rPr>
        <w:t>of the</w:t>
      </w:r>
      <w:r w:rsidR="00363513">
        <w:rPr>
          <w:lang w:val="en-GB"/>
        </w:rPr>
        <w:t xml:space="preserve"> anti-inflammatory effect of carprofen in white rhino, we cannot conclusively show that it will be effective as an analgesic. To try </w:t>
      </w:r>
      <w:r w:rsidR="007C4F67">
        <w:rPr>
          <w:lang w:val="en-GB"/>
        </w:rPr>
        <w:t>to</w:t>
      </w:r>
      <w:r w:rsidR="00363513">
        <w:rPr>
          <w:lang w:val="en-GB"/>
        </w:rPr>
        <w:t xml:space="preserve"> ascertain the value of the pharmacokinetic parameters, the concentrations achieved were compared t</w:t>
      </w:r>
      <w:r w:rsidR="00BA72C4">
        <w:rPr>
          <w:lang w:val="en-GB"/>
        </w:rPr>
        <w:t xml:space="preserve">o results from Schatzman </w:t>
      </w:r>
      <w:r w:rsidR="00BA72C4" w:rsidRPr="00904FD8">
        <w:rPr>
          <w:i/>
          <w:lang w:val="en-GB"/>
        </w:rPr>
        <w:t>et al.</w:t>
      </w:r>
      <w:r w:rsidR="00A54862">
        <w:rPr>
          <w:lang w:val="en-GB"/>
        </w:rPr>
        <w:t xml:space="preserve"> (1990)</w:t>
      </w:r>
      <w:r w:rsidR="002B5905">
        <w:rPr>
          <w:lang w:val="en-GB"/>
        </w:rPr>
        <w:t xml:space="preserve"> </w:t>
      </w:r>
      <w:r w:rsidR="00363513">
        <w:rPr>
          <w:lang w:val="en-GB"/>
        </w:rPr>
        <w:t>who assessed t</w:t>
      </w:r>
      <w:r>
        <w:rPr>
          <w:lang w:val="en-GB"/>
        </w:rPr>
        <w:t>he peripheral pain inhibition of</w:t>
      </w:r>
      <w:r w:rsidR="00363513">
        <w:rPr>
          <w:lang w:val="en-GB"/>
        </w:rPr>
        <w:t xml:space="preserve"> carprofen in horses. Using the heating element model, the study demonstrated that 0.7 mg carprofen/mg successfully inhibited pain for roughly 24 hours. The analgesic effect of carprofen was correlated to a plasma concentration of at least 1.5 µg/ ml. When </w:t>
      </w:r>
      <w:r>
        <w:rPr>
          <w:lang w:val="en-GB"/>
        </w:rPr>
        <w:t xml:space="preserve">comparing </w:t>
      </w:r>
      <w:r w:rsidR="00363513">
        <w:rPr>
          <w:lang w:val="en-GB"/>
        </w:rPr>
        <w:t xml:space="preserve">the effective carprofen plasma concentration of at least 1.5 µg/ml </w:t>
      </w:r>
      <w:r>
        <w:rPr>
          <w:color w:val="000000"/>
          <w:lang w:val="en-US"/>
        </w:rPr>
        <w:t>in</w:t>
      </w:r>
      <w:r w:rsidR="00363513">
        <w:rPr>
          <w:lang w:val="en-GB"/>
        </w:rPr>
        <w:t xml:space="preserve"> the horse to the rhino pharmacokinetic profile, the plasma concentration of 1.5</w:t>
      </w:r>
      <w:r w:rsidR="009E3CA3">
        <w:rPr>
          <w:lang w:val="en-GB"/>
        </w:rPr>
        <w:t xml:space="preserve"> </w:t>
      </w:r>
      <w:r w:rsidR="00363513">
        <w:rPr>
          <w:lang w:val="en-GB"/>
        </w:rPr>
        <w:t xml:space="preserve">µg/ml was achieved as early </w:t>
      </w:r>
      <w:r w:rsidR="00684AAE" w:rsidRPr="00684AAE">
        <w:rPr>
          <w:lang w:val="en-GB"/>
        </w:rPr>
        <w:t>as 31 ± 0.98</w:t>
      </w:r>
      <w:r w:rsidR="00363513">
        <w:rPr>
          <w:lang w:val="en-GB"/>
        </w:rPr>
        <w:t xml:space="preserve"> minutes after carprofen administration and was maintained beyond the </w:t>
      </w:r>
      <w:r w:rsidR="00AA6D6B">
        <w:rPr>
          <w:lang w:val="en-GB"/>
        </w:rPr>
        <w:t>72-hour</w:t>
      </w:r>
      <w:r w:rsidR="00363513">
        <w:rPr>
          <w:lang w:val="en-GB"/>
        </w:rPr>
        <w:t xml:space="preserve"> monitoring period, with the carprofen plasma concentration still a</w:t>
      </w:r>
      <w:r w:rsidR="00363513" w:rsidRPr="00684AAE">
        <w:rPr>
          <w:lang w:val="en-GB"/>
        </w:rPr>
        <w:t>bove 3.</w:t>
      </w:r>
      <w:r w:rsidR="00684AAE" w:rsidRPr="00684AAE">
        <w:rPr>
          <w:lang w:val="en-GB"/>
        </w:rPr>
        <w:t>68 ± 0.2</w:t>
      </w:r>
      <w:r w:rsidR="00363513" w:rsidRPr="00684AAE">
        <w:rPr>
          <w:lang w:val="en-GB"/>
        </w:rPr>
        <w:t xml:space="preserve"> µg/ml</w:t>
      </w:r>
      <w:r w:rsidR="00363513">
        <w:rPr>
          <w:lang w:val="en-GB"/>
        </w:rPr>
        <w:t xml:space="preserve">. While we suggest that actual pain monitoring needs to be conducted in rhino treated with carprofen, we would expect the drug to be effective in most animals for a minimum of 48 hours. </w:t>
      </w:r>
    </w:p>
    <w:p w14:paraId="53E509FD" w14:textId="77777777" w:rsidR="00C57F17" w:rsidRDefault="00C57F17" w:rsidP="00891A1A">
      <w:pPr>
        <w:tabs>
          <w:tab w:val="left" w:pos="4536"/>
        </w:tabs>
        <w:spacing w:after="0" w:line="480" w:lineRule="auto"/>
        <w:jc w:val="both"/>
        <w:rPr>
          <w:lang w:val="en-GB"/>
        </w:rPr>
      </w:pPr>
    </w:p>
    <w:p w14:paraId="52E35B7F" w14:textId="77777777" w:rsidR="00567577" w:rsidRDefault="00363513" w:rsidP="00891A1A">
      <w:pPr>
        <w:tabs>
          <w:tab w:val="left" w:pos="4536"/>
        </w:tabs>
        <w:spacing w:after="0" w:line="480" w:lineRule="auto"/>
        <w:jc w:val="both"/>
        <w:rPr>
          <w:b/>
          <w:lang w:val="en-GB"/>
        </w:rPr>
      </w:pPr>
      <w:r>
        <w:rPr>
          <w:b/>
          <w:lang w:val="en-GB"/>
        </w:rPr>
        <w:t>Conclusion</w:t>
      </w:r>
    </w:p>
    <w:p w14:paraId="7739E702" w14:textId="62F1E37D" w:rsidR="00567577" w:rsidRDefault="00363513" w:rsidP="00891A1A">
      <w:pPr>
        <w:tabs>
          <w:tab w:val="left" w:pos="4536"/>
        </w:tabs>
        <w:spacing w:after="0" w:line="480" w:lineRule="auto"/>
        <w:jc w:val="both"/>
        <w:rPr>
          <w:lang w:val="en-GB"/>
        </w:rPr>
      </w:pPr>
      <w:r>
        <w:rPr>
          <w:lang w:val="en-GB"/>
        </w:rPr>
        <w:t xml:space="preserve">Wildlife veterinarians have documented good analgesic effects when using carprofen in injured white rhinoceros in the field (Per.Com. Dr. Johan Marais, Saving the Survivors). In order to scientifically evaluate carprofen for a safe and efficient application in white rhinoceros, this </w:t>
      </w:r>
      <w:r w:rsidR="00093288">
        <w:rPr>
          <w:lang w:val="en-GB"/>
        </w:rPr>
        <w:lastRenderedPageBreak/>
        <w:t xml:space="preserve">first of its kind </w:t>
      </w:r>
      <w:r>
        <w:rPr>
          <w:lang w:val="en-GB"/>
        </w:rPr>
        <w:t xml:space="preserve">study investigated </w:t>
      </w:r>
      <w:r w:rsidR="00EB45BE">
        <w:rPr>
          <w:lang w:val="en-GB"/>
        </w:rPr>
        <w:t>the</w:t>
      </w:r>
      <w:r>
        <w:rPr>
          <w:lang w:val="en-GB"/>
        </w:rPr>
        <w:t xml:space="preserve"> pharmacokinetic and pharmacodynamic properties</w:t>
      </w:r>
      <w:r w:rsidR="00093288">
        <w:rPr>
          <w:lang w:val="en-GB"/>
        </w:rPr>
        <w:t xml:space="preserve"> after a single dose injection</w:t>
      </w:r>
      <w:r>
        <w:rPr>
          <w:lang w:val="en-GB"/>
        </w:rPr>
        <w:t>. We were able to demonstrate that the pharmacokinetic profile of carprofen in rhinoceros differed significantly from that of the horse and any other species. Carprofen was characterised by a remarkable</w:t>
      </w:r>
      <w:r w:rsidR="00D44B9E">
        <w:rPr>
          <w:lang w:val="en-GB"/>
        </w:rPr>
        <w:t xml:space="preserve"> long</w:t>
      </w:r>
      <w:r>
        <w:rPr>
          <w:lang w:val="en-GB"/>
        </w:rPr>
        <w:t xml:space="preserve"> half-life</w:t>
      </w:r>
      <w:r w:rsidR="00F71190">
        <w:rPr>
          <w:lang w:val="en-GB"/>
        </w:rPr>
        <w:t xml:space="preserve"> of lambda:z</w:t>
      </w:r>
      <w:r>
        <w:rPr>
          <w:lang w:val="en-GB"/>
        </w:rPr>
        <w:t xml:space="preserve">, which is longer than the reported half-lives in any mammalian species. </w:t>
      </w:r>
      <w:r w:rsidR="00EB45BE">
        <w:rPr>
          <w:lang w:val="en-GB"/>
        </w:rPr>
        <w:t>Based on the evaluation of the surrogate marker TXB</w:t>
      </w:r>
      <w:r w:rsidR="00EB45BE" w:rsidRPr="00A60FA8">
        <w:rPr>
          <w:vertAlign w:val="subscript"/>
          <w:lang w:val="en-GB"/>
        </w:rPr>
        <w:t>2</w:t>
      </w:r>
      <w:r w:rsidR="00EB45BE">
        <w:rPr>
          <w:lang w:val="en-GB"/>
        </w:rPr>
        <w:t>,</w:t>
      </w:r>
      <w:r w:rsidR="00EB45BE">
        <w:rPr>
          <w:vertAlign w:val="subscript"/>
          <w:lang w:val="en-GB"/>
        </w:rPr>
        <w:t xml:space="preserve"> </w:t>
      </w:r>
      <w:r w:rsidR="00EB45BE">
        <w:rPr>
          <w:lang w:val="en-GB"/>
        </w:rPr>
        <w:t>t</w:t>
      </w:r>
      <w:r>
        <w:rPr>
          <w:lang w:val="en-GB"/>
        </w:rPr>
        <w:t xml:space="preserve">he drug also appeared to </w:t>
      </w:r>
      <w:r w:rsidR="00C477C4">
        <w:rPr>
          <w:lang w:val="en-GB"/>
        </w:rPr>
        <w:t xml:space="preserve">be </w:t>
      </w:r>
      <w:r w:rsidR="00691F6C">
        <w:rPr>
          <w:lang w:val="en-GB"/>
        </w:rPr>
        <w:t xml:space="preserve">anti-inflammatory </w:t>
      </w:r>
      <w:r>
        <w:rPr>
          <w:lang w:val="en-GB"/>
        </w:rPr>
        <w:t>for a minimum of 48 hours after administration</w:t>
      </w:r>
      <w:r w:rsidR="00EB45BE">
        <w:rPr>
          <w:lang w:val="en-GB"/>
        </w:rPr>
        <w:t xml:space="preserve"> in most animals</w:t>
      </w:r>
      <w:r>
        <w:rPr>
          <w:lang w:val="en-GB"/>
        </w:rPr>
        <w:t xml:space="preserve">, making it a promising drug </w:t>
      </w:r>
      <w:r w:rsidR="00EB45BE">
        <w:rPr>
          <w:lang w:val="en-GB"/>
        </w:rPr>
        <w:t xml:space="preserve">to consider and further evaluate </w:t>
      </w:r>
      <w:r>
        <w:rPr>
          <w:lang w:val="en-GB"/>
        </w:rPr>
        <w:t xml:space="preserve">for the </w:t>
      </w:r>
      <w:r w:rsidR="00093288">
        <w:rPr>
          <w:lang w:val="en-GB"/>
        </w:rPr>
        <w:t xml:space="preserve">management </w:t>
      </w:r>
      <w:r w:rsidR="00C477C4">
        <w:rPr>
          <w:lang w:val="en-GB"/>
        </w:rPr>
        <w:t xml:space="preserve">of pain and inflammation </w:t>
      </w:r>
      <w:r>
        <w:rPr>
          <w:lang w:val="en-GB"/>
        </w:rPr>
        <w:t xml:space="preserve">in </w:t>
      </w:r>
      <w:r w:rsidR="00BA72C4">
        <w:rPr>
          <w:lang w:val="en-GB"/>
        </w:rPr>
        <w:t xml:space="preserve">white </w:t>
      </w:r>
      <w:r>
        <w:rPr>
          <w:lang w:val="en-GB"/>
        </w:rPr>
        <w:t>rhinoceros.</w:t>
      </w:r>
    </w:p>
    <w:p w14:paraId="036029B2" w14:textId="77777777" w:rsidR="00567577" w:rsidRDefault="00363513" w:rsidP="00891A1A">
      <w:pPr>
        <w:spacing w:after="0" w:line="480" w:lineRule="auto"/>
        <w:rPr>
          <w:lang w:val="en-GB"/>
        </w:rPr>
      </w:pPr>
      <w:r>
        <w:rPr>
          <w:lang w:val="en-GB"/>
        </w:rPr>
        <w:br w:type="page"/>
      </w:r>
    </w:p>
    <w:p w14:paraId="644B998E" w14:textId="77777777" w:rsidR="00D510D1" w:rsidRPr="005916CA" w:rsidRDefault="00D510D1" w:rsidP="00891A1A">
      <w:pPr>
        <w:pStyle w:val="Heading1"/>
        <w:spacing w:before="0" w:after="0" w:line="480" w:lineRule="auto"/>
        <w:rPr>
          <w:sz w:val="24"/>
          <w:szCs w:val="24"/>
        </w:rPr>
      </w:pPr>
      <w:r w:rsidRPr="005916CA">
        <w:rPr>
          <w:sz w:val="24"/>
          <w:szCs w:val="24"/>
        </w:rPr>
        <w:lastRenderedPageBreak/>
        <w:t>Acknowledgements</w:t>
      </w:r>
    </w:p>
    <w:p w14:paraId="434ED1C6" w14:textId="47291E73" w:rsidR="00D510D1" w:rsidRDefault="00D510D1" w:rsidP="00891A1A">
      <w:pPr>
        <w:spacing w:after="0" w:line="480" w:lineRule="auto"/>
        <w:jc w:val="both"/>
        <w:rPr>
          <w:lang w:val="en-GB"/>
        </w:rPr>
      </w:pPr>
      <w:r w:rsidRPr="005E573E">
        <w:rPr>
          <w:lang w:val="en-GB"/>
        </w:rPr>
        <w:t>This study was made possible through the help of ‘The Rhino Orphanage’, it’s founder Mr. Arrie van Deventer who allowed us to carry out the field work and data collection at ‘The Rhino Orphanage’ and the staff, in particular Laura Ellison and Jamie Traynor, who helped with the implementation of the field work and the data collection. Furthermore, we would like to thank Dr. Robin Gieling, Aminisha Somers and Klaudia Pruczkowska for their assistance during the field work. We thank Dr Pierre Bester for the chemical immobilisation and the monitoring of the rhinoceros during the trial. Furthermore, a sincere thank you goes to the German Academic Exchange Service (DAAD), the University of Pretoria, the South African Veterinary Association (SAVA) and Bayer Animal Health for their financial and material support.</w:t>
      </w:r>
    </w:p>
    <w:p w14:paraId="65755238" w14:textId="77777777" w:rsidR="008718F5" w:rsidRPr="005E573E" w:rsidRDefault="008718F5" w:rsidP="00891A1A">
      <w:pPr>
        <w:spacing w:after="0" w:line="480" w:lineRule="auto"/>
        <w:jc w:val="both"/>
        <w:rPr>
          <w:lang w:val="en-GB"/>
        </w:rPr>
      </w:pPr>
    </w:p>
    <w:p w14:paraId="41D27611" w14:textId="77777777" w:rsidR="00D510D1" w:rsidRPr="005916CA" w:rsidRDefault="00D510D1" w:rsidP="00891A1A">
      <w:pPr>
        <w:pStyle w:val="Heading1"/>
        <w:spacing w:before="0" w:after="0" w:line="480" w:lineRule="auto"/>
        <w:rPr>
          <w:sz w:val="24"/>
          <w:szCs w:val="24"/>
        </w:rPr>
      </w:pPr>
      <w:r w:rsidRPr="005916CA">
        <w:rPr>
          <w:sz w:val="24"/>
          <w:szCs w:val="24"/>
        </w:rPr>
        <w:t>Competing interests</w:t>
      </w:r>
    </w:p>
    <w:p w14:paraId="42CA6FB0" w14:textId="14311E89" w:rsidR="002241AE" w:rsidRDefault="00D510D1" w:rsidP="00891A1A">
      <w:pPr>
        <w:spacing w:after="0" w:line="480" w:lineRule="auto"/>
        <w:rPr>
          <w:lang w:val="en-GB"/>
        </w:rPr>
      </w:pPr>
      <w:r w:rsidRPr="00457C95">
        <w:rPr>
          <w:lang w:val="en-GB"/>
        </w:rPr>
        <w:t>The authors confirm that this article content has no conflicts of interests</w:t>
      </w:r>
      <w:r>
        <w:rPr>
          <w:lang w:val="en-GB"/>
        </w:rPr>
        <w:t>.</w:t>
      </w:r>
    </w:p>
    <w:p w14:paraId="63798D24" w14:textId="77777777" w:rsidR="003E4B9B" w:rsidRDefault="003E4B9B">
      <w:pPr>
        <w:rPr>
          <w:rFonts w:eastAsia="Times New Roman" w:cs="Times New Roman"/>
          <w:szCs w:val="24"/>
          <w:lang w:val="en-GB"/>
        </w:rPr>
      </w:pPr>
      <w:r>
        <w:rPr>
          <w:rFonts w:eastAsia="Times New Roman" w:cs="Times New Roman"/>
          <w:szCs w:val="24"/>
          <w:lang w:val="en-GB"/>
        </w:rPr>
        <w:br w:type="page"/>
      </w:r>
    </w:p>
    <w:p w14:paraId="7BF8B377" w14:textId="49C6506F" w:rsidR="00567577" w:rsidRPr="005916CA" w:rsidRDefault="002241AE" w:rsidP="00B60E55">
      <w:pPr>
        <w:pStyle w:val="Heading1"/>
        <w:rPr>
          <w:sz w:val="24"/>
          <w:szCs w:val="24"/>
        </w:rPr>
      </w:pPr>
      <w:r w:rsidRPr="005916CA">
        <w:rPr>
          <w:sz w:val="24"/>
          <w:szCs w:val="24"/>
        </w:rPr>
        <w:lastRenderedPageBreak/>
        <w:t>References</w:t>
      </w:r>
    </w:p>
    <w:p w14:paraId="23DB9CF4" w14:textId="253D00C7" w:rsidR="00103B03" w:rsidRPr="00B944DA" w:rsidRDefault="00B944DA" w:rsidP="00ED51D0">
      <w:pPr>
        <w:pStyle w:val="NormalWeb"/>
        <w:spacing w:before="0" w:beforeAutospacing="0" w:after="160" w:afterAutospacing="0"/>
        <w:divId w:val="1146624830"/>
        <w:rPr>
          <w:lang w:val="en-GB"/>
        </w:rPr>
      </w:pPr>
      <w:r>
        <w:fldChar w:fldCharType="begin"/>
      </w:r>
      <w:r w:rsidRPr="00B60E55">
        <w:rPr>
          <w:lang w:val="en-GB"/>
        </w:rPr>
        <w:instrText>ADDIN RW.BIB</w:instrText>
      </w:r>
      <w:r>
        <w:fldChar w:fldCharType="separate"/>
      </w:r>
      <w:r w:rsidRPr="00B944DA">
        <w:rPr>
          <w:lang w:val="en-GB"/>
        </w:rPr>
        <w:t xml:space="preserve">Abo-El-Sooud, K. &amp; Al-Anati, L. (2011) Pharmacokinetic study of flunixin and its interaction with enrofloxacin after intramuscular administration in calves. </w:t>
      </w:r>
      <w:r w:rsidRPr="00B944DA">
        <w:rPr>
          <w:i/>
          <w:iCs/>
          <w:lang w:val="en-GB"/>
        </w:rPr>
        <w:t>Veterinary World</w:t>
      </w:r>
      <w:r w:rsidR="00F64019">
        <w:rPr>
          <w:lang w:val="en-GB"/>
        </w:rPr>
        <w:t xml:space="preserve">, </w:t>
      </w:r>
      <w:r w:rsidR="00F64019" w:rsidRPr="00A12A8F">
        <w:rPr>
          <w:lang w:val="en-GB"/>
        </w:rPr>
        <w:t>4</w:t>
      </w:r>
      <w:r w:rsidR="00F64019">
        <w:rPr>
          <w:lang w:val="en-GB"/>
        </w:rPr>
        <w:t>,</w:t>
      </w:r>
      <w:r w:rsidRPr="00B944DA">
        <w:rPr>
          <w:lang w:val="en-GB"/>
        </w:rPr>
        <w:t xml:space="preserve"> 449-454. </w:t>
      </w:r>
    </w:p>
    <w:p w14:paraId="0DCD5BE5" w14:textId="6A51C8F0" w:rsidR="00691F6C" w:rsidRDefault="002341FF" w:rsidP="00ED51D0">
      <w:pPr>
        <w:pStyle w:val="NormalWeb"/>
        <w:spacing w:before="0" w:beforeAutospacing="0" w:after="160" w:afterAutospacing="0"/>
        <w:divId w:val="1146624830"/>
        <w:rPr>
          <w:lang w:val="en-GB"/>
        </w:rPr>
      </w:pPr>
      <w:r>
        <w:rPr>
          <w:lang w:val="en-GB"/>
        </w:rPr>
        <w:t>Balmer, T. V., Williams, P., &amp; Selman, I. E. (1997). Comparison of carprofen and flunixin meglumine as adjunctive therapy in bovine respiratory disease.</w:t>
      </w:r>
      <w:r>
        <w:rPr>
          <w:i/>
          <w:iCs/>
          <w:lang w:val="en-GB"/>
        </w:rPr>
        <w:t xml:space="preserve"> Veterinary Journal, 154</w:t>
      </w:r>
      <w:r>
        <w:rPr>
          <w:lang w:val="en-GB"/>
        </w:rPr>
        <w:t>(3), 233-241</w:t>
      </w:r>
      <w:r w:rsidR="00691F6C">
        <w:rPr>
          <w:lang w:val="en-GB"/>
        </w:rPr>
        <w:t>.</w:t>
      </w:r>
      <w:r>
        <w:rPr>
          <w:lang w:val="en-GB"/>
        </w:rPr>
        <w:t xml:space="preserve"> </w:t>
      </w:r>
    </w:p>
    <w:p w14:paraId="7BB67D54" w14:textId="0A2299FE"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Borer, L.R., Peel, J.E., Seewald, W., Schawalder, P. &amp; Spreng, D.E. (2003) Effect of carprofen, etodolac, meloxicam, or butorphanol in dogs with induced acute synovitis. </w:t>
      </w:r>
      <w:r w:rsidRPr="00B944DA">
        <w:rPr>
          <w:i/>
          <w:iCs/>
          <w:lang w:val="en-GB"/>
        </w:rPr>
        <w:t>American Journal of Veterinary Research</w:t>
      </w:r>
      <w:r w:rsidRPr="00B944DA">
        <w:rPr>
          <w:lang w:val="en-GB"/>
        </w:rPr>
        <w:t>,</w:t>
      </w:r>
      <w:r w:rsidRPr="00A12A8F">
        <w:rPr>
          <w:lang w:val="en-GB"/>
        </w:rPr>
        <w:t xml:space="preserve"> 64</w:t>
      </w:r>
      <w:r w:rsidR="00F64019">
        <w:rPr>
          <w:lang w:val="en-GB"/>
        </w:rPr>
        <w:t>,</w:t>
      </w:r>
      <w:r w:rsidRPr="00B944DA">
        <w:rPr>
          <w:lang w:val="en-GB"/>
        </w:rPr>
        <w:t xml:space="preserve"> 1429-1437. </w:t>
      </w:r>
    </w:p>
    <w:p w14:paraId="22F2F9CD" w14:textId="383AAAFF"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Brooks, P., Emery, P., Evans, J.F., Fenner, H., Hawkey, C.J., Patrono, C., Smolen, J., Breeveld, F., Day, R., Dougados, M., Ehrich, E.W., Gijon-Banos, J., Kvien, T.K., Van Rijswijk, M.H., Warner, T. &amp; Zeidler, H. (1999) Interpreting the clinical significance of the differential inhibition of cyclooxygenase-1 and cyclooxygenase-2. </w:t>
      </w:r>
      <w:r w:rsidRPr="00B944DA">
        <w:rPr>
          <w:i/>
          <w:iCs/>
          <w:lang w:val="en-GB"/>
        </w:rPr>
        <w:t>Rheumatology</w:t>
      </w:r>
      <w:r w:rsidRPr="00B944DA">
        <w:rPr>
          <w:lang w:val="en-GB"/>
        </w:rPr>
        <w:t xml:space="preserve">, </w:t>
      </w:r>
      <w:r w:rsidRPr="00A12A8F">
        <w:rPr>
          <w:lang w:val="en-GB"/>
        </w:rPr>
        <w:t>38</w:t>
      </w:r>
      <w:r w:rsidR="00F64019">
        <w:rPr>
          <w:lang w:val="en-GB"/>
        </w:rPr>
        <w:t>,</w:t>
      </w:r>
      <w:r w:rsidRPr="00B944DA">
        <w:rPr>
          <w:lang w:val="en-GB"/>
        </w:rPr>
        <w:t xml:space="preserve"> 779-788. </w:t>
      </w:r>
    </w:p>
    <w:p w14:paraId="5E65F1BB" w14:textId="6FD3A9D1"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Cooper, J.E. &amp; Cooper, M.E. (2013). </w:t>
      </w:r>
      <w:r w:rsidRPr="00F64019">
        <w:rPr>
          <w:iCs/>
          <w:lang w:val="en-GB"/>
        </w:rPr>
        <w:t>Javan Rhinoceros Survey.</w:t>
      </w:r>
      <w:r w:rsidRPr="00B944DA">
        <w:rPr>
          <w:i/>
          <w:iCs/>
          <w:lang w:val="en-GB"/>
        </w:rPr>
        <w:t xml:space="preserve"> </w:t>
      </w:r>
      <w:r w:rsidRPr="00F64019">
        <w:rPr>
          <w:i/>
          <w:lang w:val="en-GB"/>
        </w:rPr>
        <w:t>Wildlife Forensic Investigation: Principles and Practice</w:t>
      </w:r>
      <w:r w:rsidRPr="00B944DA">
        <w:rPr>
          <w:lang w:val="en-GB"/>
        </w:rPr>
        <w:t xml:space="preserve">. Eds Cooper, J.E. &amp; Cooper, M.E. CRC Press. </w:t>
      </w:r>
    </w:p>
    <w:p w14:paraId="42FA063E" w14:textId="1A2F2089" w:rsidR="002341FF" w:rsidRDefault="00B944DA" w:rsidP="00ED51D0">
      <w:pPr>
        <w:pStyle w:val="NormalWeb"/>
        <w:spacing w:before="0" w:beforeAutospacing="0" w:after="160" w:afterAutospacing="0"/>
        <w:divId w:val="1146624830"/>
        <w:rPr>
          <w:lang w:val="en-GB"/>
        </w:rPr>
      </w:pPr>
      <w:r w:rsidRPr="00B944DA">
        <w:rPr>
          <w:lang w:val="en-GB"/>
        </w:rPr>
        <w:t xml:space="preserve">Cox, S., Dudenbostel, L., Sommardahl, C., Yarbrough, J., Saleh, M. &amp; Doherty, T. (2012) Pharmacokinetics of firocoxib and its interaction with enrofloxacin in horses. </w:t>
      </w:r>
      <w:r w:rsidRPr="00B944DA">
        <w:rPr>
          <w:i/>
          <w:iCs/>
          <w:lang w:val="en-GB"/>
        </w:rPr>
        <w:t>Journal of veterinary pharmacology and therapeutics</w:t>
      </w:r>
      <w:r w:rsidR="00F64019">
        <w:rPr>
          <w:lang w:val="en-GB"/>
        </w:rPr>
        <w:t xml:space="preserve">, </w:t>
      </w:r>
      <w:r w:rsidR="00F64019" w:rsidRPr="00A12A8F">
        <w:rPr>
          <w:lang w:val="en-GB"/>
        </w:rPr>
        <w:t>35</w:t>
      </w:r>
      <w:r w:rsidR="00F64019">
        <w:rPr>
          <w:lang w:val="en-GB"/>
        </w:rPr>
        <w:t>,</w:t>
      </w:r>
      <w:r w:rsidRPr="00B944DA">
        <w:rPr>
          <w:lang w:val="en-GB"/>
        </w:rPr>
        <w:t xml:space="preserve"> 615-617. </w:t>
      </w:r>
      <w:r w:rsidR="002341FF">
        <w:rPr>
          <w:lang w:val="en-GB"/>
        </w:rPr>
        <w:t>Delatour, P., Foot, R., Foster, A., Baggot, D., &amp; Lees, P. (1996). Pharmacodynamics and chiral pharmacokinetics of carprofen in calves.</w:t>
      </w:r>
      <w:r w:rsidR="002341FF">
        <w:rPr>
          <w:i/>
          <w:iCs/>
          <w:lang w:val="en-GB"/>
        </w:rPr>
        <w:t xml:space="preserve"> British Veterinary Journal, 152</w:t>
      </w:r>
      <w:r w:rsidR="002341FF">
        <w:rPr>
          <w:lang w:val="en-GB"/>
        </w:rPr>
        <w:t xml:space="preserve">(2), 183-198. 10.1016/S0007-1935(96)80073-X </w:t>
      </w:r>
    </w:p>
    <w:p w14:paraId="74F7A5C3" w14:textId="77777777"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Emslie, R.H., Milliken, T., Talukdar, B., Ellis, S., Keryn, A. &amp; Knight, M.H. (2016). African and Asian Rhinoceroses - Status, Conservation and Trade. A Report from the IUCN Species Survival Commission (IUCN SSC) African and Asian Rhino Specialist Groups and TRAFFIC to the CITES Secretariat Pursuant to Resolution Conf. 9.14 (Rev. CoP15). </w:t>
      </w:r>
    </w:p>
    <w:p w14:paraId="5B9F2CBD" w14:textId="406EF5B7"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Fourie, T., Cromarty, D., Duncan, N., Wolter, K. &amp; Naidoo, V. (2015) The Safety and Pharmacokinetics of Carprofen, Flunixin and Phenylbutazone in the Cape Vulture (Gyps coprotheres) following Oral Exposure. </w:t>
      </w:r>
      <w:r w:rsidRPr="00B944DA">
        <w:rPr>
          <w:i/>
          <w:iCs/>
          <w:lang w:val="en-GB"/>
        </w:rPr>
        <w:t>Plos One</w:t>
      </w:r>
      <w:r w:rsidRPr="00B944DA">
        <w:rPr>
          <w:lang w:val="en-GB"/>
        </w:rPr>
        <w:t xml:space="preserve">, </w:t>
      </w:r>
      <w:r w:rsidRPr="00A12A8F">
        <w:rPr>
          <w:lang w:val="en-GB"/>
        </w:rPr>
        <w:t>10</w:t>
      </w:r>
      <w:r w:rsidR="00F64019" w:rsidRPr="00A12A8F">
        <w:rPr>
          <w:lang w:val="en-GB"/>
        </w:rPr>
        <w:t>,</w:t>
      </w:r>
      <w:r w:rsidRPr="00B944DA">
        <w:rPr>
          <w:lang w:val="en-GB"/>
        </w:rPr>
        <w:t xml:space="preserve"> e0141419. </w:t>
      </w:r>
    </w:p>
    <w:p w14:paraId="5EF57272" w14:textId="23746EB8"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Grisneaux, E., Pibarot, P., Dupuis, J. &amp; Blais, D. (1999) Comparison of ketoprofen and carprofen administered prior to orthopedic surgery for control of postoperative pain in dogs. </w:t>
      </w:r>
      <w:r w:rsidRPr="00B944DA">
        <w:rPr>
          <w:i/>
          <w:iCs/>
          <w:lang w:val="en-GB"/>
        </w:rPr>
        <w:t>Journal of the American Veterinary Medical Association</w:t>
      </w:r>
      <w:r w:rsidRPr="00B944DA">
        <w:rPr>
          <w:lang w:val="en-GB"/>
        </w:rPr>
        <w:t xml:space="preserve">, </w:t>
      </w:r>
      <w:r w:rsidRPr="00A12A8F">
        <w:rPr>
          <w:lang w:val="en-GB"/>
        </w:rPr>
        <w:t>21</w:t>
      </w:r>
      <w:r w:rsidR="00B33A0B" w:rsidRPr="00A12A8F">
        <w:rPr>
          <w:lang w:val="en-GB"/>
        </w:rPr>
        <w:t>5</w:t>
      </w:r>
      <w:r w:rsidR="00B33A0B">
        <w:rPr>
          <w:lang w:val="en-GB"/>
        </w:rPr>
        <w:t>,</w:t>
      </w:r>
      <w:r w:rsidRPr="00B944DA">
        <w:rPr>
          <w:lang w:val="en-GB"/>
        </w:rPr>
        <w:t xml:space="preserve"> 1105-1110. </w:t>
      </w:r>
    </w:p>
    <w:p w14:paraId="09345702" w14:textId="32E38AA2"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Heard, D.J., Nichols, W.W., Buss, D. &amp; Kollias, G.V. (1996) Comparative cardiopulmonary effects of intramuscularly administered etorphine and carfentanil in goats. </w:t>
      </w:r>
      <w:r w:rsidRPr="00B944DA">
        <w:rPr>
          <w:i/>
          <w:iCs/>
          <w:lang w:val="en-GB"/>
        </w:rPr>
        <w:t>American Journal of Veterinary Research</w:t>
      </w:r>
      <w:r w:rsidR="00B33A0B">
        <w:rPr>
          <w:lang w:val="en-GB"/>
        </w:rPr>
        <w:t xml:space="preserve">, </w:t>
      </w:r>
      <w:r w:rsidR="00B33A0B" w:rsidRPr="00A12A8F">
        <w:rPr>
          <w:lang w:val="en-GB"/>
        </w:rPr>
        <w:t>57</w:t>
      </w:r>
      <w:r w:rsidR="00B33A0B">
        <w:rPr>
          <w:lang w:val="en-GB"/>
        </w:rPr>
        <w:t>,</w:t>
      </w:r>
      <w:r w:rsidRPr="00B944DA">
        <w:rPr>
          <w:lang w:val="en-GB"/>
        </w:rPr>
        <w:t xml:space="preserve"> 87-96. </w:t>
      </w:r>
    </w:p>
    <w:p w14:paraId="37FAA82A" w14:textId="61751353"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Heard, D.J., Olsen, J.H. &amp; Stover, J. (1992) Cardiopulmonary Changes Associated with Chemical Immobilization and Recumbency in a White Rhinoceros (Ceratotherium-Simum). </w:t>
      </w:r>
      <w:r w:rsidRPr="00B944DA">
        <w:rPr>
          <w:i/>
          <w:iCs/>
          <w:lang w:val="en-GB"/>
        </w:rPr>
        <w:t>Journal of Zoo and Wildlife Medicine</w:t>
      </w:r>
      <w:r w:rsidR="00B33A0B">
        <w:rPr>
          <w:lang w:val="en-GB"/>
        </w:rPr>
        <w:t>,</w:t>
      </w:r>
      <w:r w:rsidR="00B33A0B" w:rsidRPr="00A12A8F">
        <w:rPr>
          <w:lang w:val="en-GB"/>
        </w:rPr>
        <w:t xml:space="preserve"> 23,</w:t>
      </w:r>
      <w:r w:rsidRPr="00B944DA">
        <w:rPr>
          <w:lang w:val="en-GB"/>
        </w:rPr>
        <w:t xml:space="preserve"> 197-200. </w:t>
      </w:r>
    </w:p>
    <w:p w14:paraId="26123531" w14:textId="450E6019"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Intorre, L., Mengozzi, G., Maccheroni, M., Bertini, S. &amp; Soldani, G. (1995) Enrofloxacin Theophylline Interaction - Influence of Enrofloxacin on Theophylline Steady-State Pharmacokinetics in the Beagle Dog. </w:t>
      </w:r>
      <w:r w:rsidRPr="00B944DA">
        <w:rPr>
          <w:i/>
          <w:iCs/>
          <w:lang w:val="en-GB"/>
        </w:rPr>
        <w:t>Journal of veterinary pharmacology and therapeutics</w:t>
      </w:r>
      <w:r w:rsidR="00B33A0B">
        <w:rPr>
          <w:lang w:val="en-GB"/>
        </w:rPr>
        <w:t xml:space="preserve">, </w:t>
      </w:r>
      <w:r w:rsidR="00B33A0B" w:rsidRPr="00A12A8F">
        <w:rPr>
          <w:lang w:val="en-GB"/>
        </w:rPr>
        <w:t>18,</w:t>
      </w:r>
      <w:r w:rsidRPr="00B944DA">
        <w:rPr>
          <w:lang w:val="en-GB"/>
        </w:rPr>
        <w:t xml:space="preserve"> 352-356. </w:t>
      </w:r>
    </w:p>
    <w:p w14:paraId="7F79F3EF" w14:textId="367F771B" w:rsidR="0006783E" w:rsidRPr="0006783E" w:rsidRDefault="0006783E" w:rsidP="00ED51D0">
      <w:pPr>
        <w:pStyle w:val="NormalWeb"/>
        <w:spacing w:before="0" w:beforeAutospacing="0" w:after="160" w:afterAutospacing="0"/>
        <w:divId w:val="1146624830"/>
      </w:pPr>
      <w:r>
        <w:lastRenderedPageBreak/>
        <w:fldChar w:fldCharType="begin"/>
      </w:r>
      <w:r w:rsidRPr="00CB1F51">
        <w:rPr>
          <w:lang w:val="en-GB"/>
        </w:rPr>
        <w:instrText>ADDIN RW.BIB</w:instrText>
      </w:r>
      <w:r>
        <w:fldChar w:fldCharType="separate"/>
      </w:r>
      <w:r w:rsidRPr="0006783E">
        <w:rPr>
          <w:lang w:val="en-GB"/>
        </w:rPr>
        <w:t xml:space="preserve">Keller, F., Czock, D., Zellner, D. &amp; Giehl, M. (1998) Relationship between pharmacokinetic half-life and pharmacodynamic half-life in effect-time modeling. </w:t>
      </w:r>
      <w:r w:rsidRPr="0006783E">
        <w:rPr>
          <w:i/>
          <w:iCs/>
        </w:rPr>
        <w:t>International journal of clinical pharmacology and therapeutic</w:t>
      </w:r>
      <w:r w:rsidRPr="00A12A8F">
        <w:rPr>
          <w:i/>
          <w:iCs/>
        </w:rPr>
        <w:t>s</w:t>
      </w:r>
      <w:r w:rsidR="00B33A0B" w:rsidRPr="00A12A8F">
        <w:t>, 36</w:t>
      </w:r>
      <w:r w:rsidR="00B33A0B">
        <w:t>,</w:t>
      </w:r>
      <w:r w:rsidRPr="0006783E">
        <w:t xml:space="preserve"> 168-175. </w:t>
      </w:r>
    </w:p>
    <w:p w14:paraId="03907AFE" w14:textId="649AFBA9" w:rsidR="00B944DA" w:rsidRPr="00B944DA" w:rsidRDefault="0006783E" w:rsidP="00ED51D0">
      <w:pPr>
        <w:pStyle w:val="NormalWeb"/>
        <w:spacing w:before="0" w:beforeAutospacing="0" w:after="160" w:afterAutospacing="0"/>
        <w:divId w:val="1146624830"/>
        <w:rPr>
          <w:lang w:val="en-GB"/>
        </w:rPr>
      </w:pPr>
      <w:r>
        <w:fldChar w:fldCharType="end"/>
      </w:r>
      <w:r w:rsidR="00B944DA" w:rsidRPr="00B944DA">
        <w:rPr>
          <w:lang w:val="en-GB"/>
        </w:rPr>
        <w:t xml:space="preserve">Lee, S.H., Soyoola, E., Chanmugam, P., Hart, S., Sun, W.Q., Zhong, H., Liou, S., Simmons, D. &amp; Hwang, D. (1992) Selective Expression of Mitogen-Inducible Cyclooxygenase in Macrophages Stimulated with Lipopolysaccharide. </w:t>
      </w:r>
      <w:r w:rsidR="00B944DA" w:rsidRPr="00B944DA">
        <w:rPr>
          <w:i/>
          <w:iCs/>
          <w:lang w:val="en-GB"/>
        </w:rPr>
        <w:t>Journal of Biological Chemistry</w:t>
      </w:r>
      <w:r w:rsidR="00B944DA" w:rsidRPr="00B944DA">
        <w:rPr>
          <w:lang w:val="en-GB"/>
        </w:rPr>
        <w:t xml:space="preserve">, </w:t>
      </w:r>
      <w:r w:rsidR="00B944DA" w:rsidRPr="00A12A8F">
        <w:rPr>
          <w:lang w:val="en-GB"/>
        </w:rPr>
        <w:t>267</w:t>
      </w:r>
      <w:r w:rsidR="00B33A0B" w:rsidRPr="00A12A8F">
        <w:rPr>
          <w:lang w:val="en-GB"/>
        </w:rPr>
        <w:t>,</w:t>
      </w:r>
      <w:r w:rsidR="00B944DA" w:rsidRPr="00A12A8F">
        <w:rPr>
          <w:lang w:val="en-GB"/>
        </w:rPr>
        <w:t xml:space="preserve"> </w:t>
      </w:r>
      <w:r w:rsidR="00B944DA" w:rsidRPr="00B944DA">
        <w:rPr>
          <w:lang w:val="en-GB"/>
        </w:rPr>
        <w:t xml:space="preserve">25934-25938. </w:t>
      </w:r>
    </w:p>
    <w:p w14:paraId="58CB0AF5" w14:textId="74370F3A"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Lees, P., Aliabadi, F.S. &amp; Landoni, M.F. (2002) Pharmacodynamics and enantioselective pharmacokinetics of racemic carprofen in the horse. </w:t>
      </w:r>
      <w:r w:rsidRPr="00B944DA">
        <w:rPr>
          <w:i/>
          <w:iCs/>
          <w:lang w:val="en-GB"/>
        </w:rPr>
        <w:t>Journal of veterinary pharmacology and therapeutics</w:t>
      </w:r>
      <w:r w:rsidR="00B33A0B">
        <w:rPr>
          <w:lang w:val="en-GB"/>
        </w:rPr>
        <w:t>,</w:t>
      </w:r>
      <w:r w:rsidR="00B33A0B" w:rsidRPr="00A12A8F">
        <w:rPr>
          <w:lang w:val="en-GB"/>
        </w:rPr>
        <w:t xml:space="preserve"> 25,</w:t>
      </w:r>
      <w:r w:rsidRPr="00B944DA">
        <w:rPr>
          <w:lang w:val="en-GB"/>
        </w:rPr>
        <w:t xml:space="preserve"> 433-448. </w:t>
      </w:r>
    </w:p>
    <w:p w14:paraId="00704B0D" w14:textId="1F407ED8"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Lees, P., Giraudel, J., Landoni, M.F. &amp; Toutain, P.L. (2004) PK-PD integration and PK-PD modelling of nonsteroidal anti-inflammatory drugs: principles and applications in veterinary pharmacology. </w:t>
      </w:r>
      <w:r w:rsidRPr="00B944DA">
        <w:rPr>
          <w:i/>
          <w:iCs/>
          <w:lang w:val="en-GB"/>
        </w:rPr>
        <w:t>Journal of veterinary pharmacology and therapeutics</w:t>
      </w:r>
      <w:r w:rsidRPr="00B944DA">
        <w:rPr>
          <w:lang w:val="en-GB"/>
        </w:rPr>
        <w:t>,</w:t>
      </w:r>
      <w:r w:rsidRPr="00A12A8F">
        <w:rPr>
          <w:lang w:val="en-GB"/>
        </w:rPr>
        <w:t xml:space="preserve"> 27</w:t>
      </w:r>
      <w:r w:rsidR="00B33A0B" w:rsidRPr="00A12A8F">
        <w:rPr>
          <w:lang w:val="en-GB"/>
        </w:rPr>
        <w:t>,</w:t>
      </w:r>
      <w:r w:rsidRPr="00B944DA">
        <w:rPr>
          <w:lang w:val="en-GB"/>
        </w:rPr>
        <w:t xml:space="preserve"> 491-502. </w:t>
      </w:r>
    </w:p>
    <w:p w14:paraId="6C501DD6" w14:textId="1E4A149D" w:rsidR="002341FF" w:rsidRDefault="00B944DA" w:rsidP="00ED51D0">
      <w:pPr>
        <w:pStyle w:val="NormalWeb"/>
        <w:spacing w:before="0" w:beforeAutospacing="0" w:after="160" w:afterAutospacing="0"/>
        <w:divId w:val="1146624830"/>
        <w:rPr>
          <w:lang w:val="en-GB"/>
        </w:rPr>
      </w:pPr>
      <w:r w:rsidRPr="00B944DA">
        <w:rPr>
          <w:lang w:val="en-GB"/>
        </w:rPr>
        <w:t xml:space="preserve">Lees, P., McKellar, Q., May, S.A. &amp; Ludwig, B. (1994) Pharmacodynamics and Pharmacokinetics of Carprofen in the Horse. </w:t>
      </w:r>
      <w:r w:rsidRPr="00B944DA">
        <w:rPr>
          <w:i/>
          <w:iCs/>
          <w:lang w:val="en-GB"/>
        </w:rPr>
        <w:t>Equine veterinary journal</w:t>
      </w:r>
      <w:r w:rsidR="00B33A0B">
        <w:rPr>
          <w:lang w:val="en-GB"/>
        </w:rPr>
        <w:t xml:space="preserve">, </w:t>
      </w:r>
      <w:r w:rsidR="00B33A0B" w:rsidRPr="00A12A8F">
        <w:rPr>
          <w:lang w:val="en-GB"/>
        </w:rPr>
        <w:t>26,</w:t>
      </w:r>
      <w:r w:rsidRPr="00B944DA">
        <w:rPr>
          <w:lang w:val="en-GB"/>
        </w:rPr>
        <w:t xml:space="preserve"> 203-208. </w:t>
      </w:r>
      <w:r w:rsidR="002341FF">
        <w:rPr>
          <w:lang w:val="en-GB"/>
        </w:rPr>
        <w:t>Lipscomb, V. J., AliAbadi, F. S., Lees, P., Pead, M. J., &amp; Muir, P. (2002). Clinical efficacy and pharmacokinetics of carprofen in the treatment of dogs with osteoarthritis.</w:t>
      </w:r>
      <w:r w:rsidR="002341FF">
        <w:rPr>
          <w:i/>
          <w:iCs/>
          <w:lang w:val="en-GB"/>
        </w:rPr>
        <w:t xml:space="preserve"> Veterinary Record, 150</w:t>
      </w:r>
      <w:r w:rsidR="002341FF">
        <w:rPr>
          <w:lang w:val="en-GB"/>
        </w:rPr>
        <w:t xml:space="preserve">(22), 684-689. 10.1136/vr.150.22.684 </w:t>
      </w:r>
    </w:p>
    <w:p w14:paraId="4D758B27" w14:textId="747F9FB6"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Lohuis, J.A.C.M., Vanwerven, T., Brand, A., Vanmiert, A.S.J.P.A.M., Rohde, E., Ludwig, B., Heizmann, P. &amp; Rehm, W.F. (1991) Pharmacodynamics and Pharmacokinetics of Carprofen, a Nonsteroidal Antiinflammatory Drug, in Healthy Cows and Cows with Escherichia-Coli Endotoxin-Induced Mastitis. </w:t>
      </w:r>
      <w:r w:rsidRPr="00B944DA">
        <w:rPr>
          <w:i/>
          <w:iCs/>
          <w:lang w:val="en-GB"/>
        </w:rPr>
        <w:t>Journal of veterinary pharmacology and therapeutic</w:t>
      </w:r>
      <w:r w:rsidRPr="00A12A8F">
        <w:rPr>
          <w:i/>
          <w:iCs/>
          <w:lang w:val="en-GB"/>
        </w:rPr>
        <w:t>s</w:t>
      </w:r>
      <w:r w:rsidR="00B33A0B" w:rsidRPr="00A12A8F">
        <w:rPr>
          <w:lang w:val="en-GB"/>
        </w:rPr>
        <w:t>, 14,</w:t>
      </w:r>
      <w:r w:rsidRPr="00B944DA">
        <w:rPr>
          <w:lang w:val="en-GB"/>
        </w:rPr>
        <w:t xml:space="preserve"> 219-229. </w:t>
      </w:r>
    </w:p>
    <w:p w14:paraId="316836DA" w14:textId="10225E77"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Mathews, K.A. (2002) Non-steroidal anti-inflammatory analgesics: a review of current practice. </w:t>
      </w:r>
      <w:r w:rsidRPr="00B944DA">
        <w:rPr>
          <w:i/>
          <w:iCs/>
          <w:lang w:val="en-GB"/>
        </w:rPr>
        <w:t>Journal of Veterinary Emergency and Critical Care</w:t>
      </w:r>
      <w:r w:rsidR="00B33A0B">
        <w:rPr>
          <w:lang w:val="en-GB"/>
        </w:rPr>
        <w:t xml:space="preserve">, </w:t>
      </w:r>
      <w:r w:rsidR="00B33A0B" w:rsidRPr="00A12A8F">
        <w:rPr>
          <w:lang w:val="en-GB"/>
        </w:rPr>
        <w:t>12,</w:t>
      </w:r>
      <w:r w:rsidRPr="00A12A8F">
        <w:rPr>
          <w:lang w:val="en-GB"/>
        </w:rPr>
        <w:t xml:space="preserve"> </w:t>
      </w:r>
      <w:r w:rsidRPr="00B944DA">
        <w:rPr>
          <w:lang w:val="en-GB"/>
        </w:rPr>
        <w:t xml:space="preserve">89-97. </w:t>
      </w:r>
    </w:p>
    <w:p w14:paraId="015425E9" w14:textId="77777777" w:rsidR="00BC4F82" w:rsidRPr="00B944DA" w:rsidRDefault="00BC4F82" w:rsidP="00ED51D0">
      <w:pPr>
        <w:pStyle w:val="NormalWeb"/>
        <w:spacing w:before="0" w:beforeAutospacing="0" w:after="160" w:afterAutospacing="0"/>
        <w:divId w:val="1146624830"/>
        <w:rPr>
          <w:lang w:val="en-GB"/>
        </w:rPr>
      </w:pPr>
      <w:r w:rsidRPr="00B944DA">
        <w:rPr>
          <w:lang w:val="en-GB"/>
        </w:rPr>
        <w:t xml:space="preserve">McKellar, Q.A., Pearson, T., Bogan, J.A., Gaibraith, E.A., Lees, P., Ludwig, B. &amp; Tiberghien, M.P. (1990) Pharmacokinetics, tolerance and serum thromboxane inhibition of carprofen in the dog. </w:t>
      </w:r>
      <w:r w:rsidRPr="00B944DA">
        <w:rPr>
          <w:i/>
          <w:iCs/>
          <w:lang w:val="en-GB"/>
        </w:rPr>
        <w:t>Journal of Small Animal Practice</w:t>
      </w:r>
      <w:r>
        <w:rPr>
          <w:lang w:val="en-GB"/>
        </w:rPr>
        <w:t>,</w:t>
      </w:r>
      <w:r w:rsidRPr="00A12A8F">
        <w:rPr>
          <w:lang w:val="en-GB"/>
        </w:rPr>
        <w:t xml:space="preserve"> 31</w:t>
      </w:r>
      <w:r>
        <w:rPr>
          <w:lang w:val="en-GB"/>
        </w:rPr>
        <w:t>,</w:t>
      </w:r>
      <w:r w:rsidRPr="00B944DA">
        <w:rPr>
          <w:lang w:val="en-GB"/>
        </w:rPr>
        <w:t xml:space="preserve"> 443-448. </w:t>
      </w:r>
    </w:p>
    <w:p w14:paraId="060D2151" w14:textId="5E9AC690"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McKellar, Q.A., Bogan, J.A., von Fellenberg, R.L., Ludwig, B. &amp; Cawley, G.D. (1991) Pharmacokinetic, Biochemical and Tolerance Studies on Carprofen in the Horse. </w:t>
      </w:r>
      <w:r w:rsidRPr="00B944DA">
        <w:rPr>
          <w:i/>
          <w:iCs/>
          <w:lang w:val="en-GB"/>
        </w:rPr>
        <w:t>Equine veterinary journal</w:t>
      </w:r>
      <w:r w:rsidRPr="00B944DA">
        <w:rPr>
          <w:lang w:val="en-GB"/>
        </w:rPr>
        <w:t xml:space="preserve">, </w:t>
      </w:r>
      <w:r w:rsidRPr="00A12A8F">
        <w:rPr>
          <w:lang w:val="en-GB"/>
        </w:rPr>
        <w:t>23</w:t>
      </w:r>
      <w:r w:rsidR="00B33A0B" w:rsidRPr="00A12A8F">
        <w:rPr>
          <w:lang w:val="en-GB"/>
        </w:rPr>
        <w:t>,</w:t>
      </w:r>
      <w:r w:rsidRPr="00B944DA">
        <w:rPr>
          <w:lang w:val="en-GB"/>
        </w:rPr>
        <w:t xml:space="preserve"> 280-284. </w:t>
      </w:r>
    </w:p>
    <w:p w14:paraId="40C3C4EB" w14:textId="004A84E1"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McKellar, Q.A., Delatour, P. &amp; Lees, P. (1994) Stereospecific pharmacodynamics and pharmacokinetics of carprofen in the dog. </w:t>
      </w:r>
      <w:r w:rsidRPr="00B944DA">
        <w:rPr>
          <w:i/>
          <w:iCs/>
          <w:lang w:val="en-GB"/>
        </w:rPr>
        <w:t>Journal of veterinary pharmacology and therapeutics</w:t>
      </w:r>
      <w:r w:rsidRPr="00B944DA">
        <w:rPr>
          <w:lang w:val="en-GB"/>
        </w:rPr>
        <w:t>,</w:t>
      </w:r>
      <w:r w:rsidRPr="00A12A8F">
        <w:rPr>
          <w:lang w:val="en-GB"/>
        </w:rPr>
        <w:t xml:space="preserve"> 17</w:t>
      </w:r>
      <w:r w:rsidR="00B33A0B">
        <w:rPr>
          <w:lang w:val="en-GB"/>
        </w:rPr>
        <w:t>,</w:t>
      </w:r>
      <w:r w:rsidRPr="00B944DA">
        <w:rPr>
          <w:lang w:val="en-GB"/>
        </w:rPr>
        <w:t xml:space="preserve"> 447-454. </w:t>
      </w:r>
    </w:p>
    <w:p w14:paraId="385DBE1D" w14:textId="1FC82044"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Moses, V.S. &amp; Bertone, A.L. (2002) Nonsteroidal anti-inflammatory drugs. </w:t>
      </w:r>
      <w:r w:rsidRPr="00B944DA">
        <w:rPr>
          <w:i/>
          <w:iCs/>
          <w:lang w:val="en-GB"/>
        </w:rPr>
        <w:t>Veterinary Clinics of North America-Equine Practice</w:t>
      </w:r>
      <w:r w:rsidRPr="00B944DA">
        <w:rPr>
          <w:lang w:val="en-GB"/>
        </w:rPr>
        <w:t xml:space="preserve">, </w:t>
      </w:r>
      <w:r w:rsidRPr="00A12A8F">
        <w:rPr>
          <w:lang w:val="en-GB"/>
        </w:rPr>
        <w:t>18</w:t>
      </w:r>
      <w:r w:rsidR="00B33A0B" w:rsidRPr="00A12A8F">
        <w:rPr>
          <w:lang w:val="en-GB"/>
        </w:rPr>
        <w:t>,</w:t>
      </w:r>
      <w:r w:rsidRPr="00B944DA">
        <w:rPr>
          <w:lang w:val="en-GB"/>
        </w:rPr>
        <w:t xml:space="preserve"> 21-+. </w:t>
      </w:r>
    </w:p>
    <w:p w14:paraId="7F532E8E" w14:textId="348339CA" w:rsidR="00B944DA" w:rsidRDefault="00B944DA" w:rsidP="00ED51D0">
      <w:pPr>
        <w:pStyle w:val="NormalWeb"/>
        <w:spacing w:before="0" w:beforeAutospacing="0" w:after="160" w:afterAutospacing="0"/>
        <w:divId w:val="1146624830"/>
        <w:rPr>
          <w:lang w:val="en-GB"/>
        </w:rPr>
      </w:pPr>
      <w:r w:rsidRPr="00B944DA">
        <w:rPr>
          <w:lang w:val="en-GB"/>
        </w:rPr>
        <w:t xml:space="preserve">Ogino, T., Mizuno, Y., Ogata, T. &amp; Takahashi, Y. (2005) Pharmacokinetic interactions of flunixin meglumine and enrofloxacin in dogs. </w:t>
      </w:r>
      <w:r w:rsidRPr="00B944DA">
        <w:rPr>
          <w:i/>
          <w:iCs/>
          <w:lang w:val="en-GB"/>
        </w:rPr>
        <w:t>American Journal of Veterinary Research</w:t>
      </w:r>
      <w:r w:rsidRPr="00B944DA">
        <w:rPr>
          <w:lang w:val="en-GB"/>
        </w:rPr>
        <w:t xml:space="preserve">, </w:t>
      </w:r>
      <w:r w:rsidRPr="00A12A8F">
        <w:rPr>
          <w:lang w:val="en-GB"/>
        </w:rPr>
        <w:t>66</w:t>
      </w:r>
      <w:r w:rsidR="00B33A0B">
        <w:rPr>
          <w:lang w:val="en-GB"/>
        </w:rPr>
        <w:t>,</w:t>
      </w:r>
      <w:r w:rsidRPr="00B944DA">
        <w:rPr>
          <w:lang w:val="en-GB"/>
        </w:rPr>
        <w:t xml:space="preserve"> 1209-1213. </w:t>
      </w:r>
    </w:p>
    <w:p w14:paraId="294CD25A" w14:textId="4017D215" w:rsidR="002341FF" w:rsidRPr="00B944DA" w:rsidRDefault="002341FF" w:rsidP="00ED51D0">
      <w:pPr>
        <w:pStyle w:val="NormalWeb"/>
        <w:spacing w:before="0" w:beforeAutospacing="0" w:after="160" w:afterAutospacing="0"/>
        <w:divId w:val="1146624830"/>
        <w:rPr>
          <w:lang w:val="en-GB"/>
        </w:rPr>
      </w:pPr>
      <w:r>
        <w:rPr>
          <w:lang w:val="en-GB"/>
        </w:rPr>
        <w:t xml:space="preserve">Papich, M. G. (2010). </w:t>
      </w:r>
      <w:r>
        <w:rPr>
          <w:i/>
          <w:iCs/>
          <w:lang w:val="en-GB"/>
        </w:rPr>
        <w:t>Saunders Handbook of Veterinary Drugs</w:t>
      </w:r>
      <w:r>
        <w:rPr>
          <w:lang w:val="en-GB"/>
        </w:rPr>
        <w:t xml:space="preserve"> (3rd ed.). Philadelphia, USA: Saunders Elsevier.</w:t>
      </w:r>
    </w:p>
    <w:p w14:paraId="352DFD7D" w14:textId="266790C8" w:rsidR="00B944DA" w:rsidRPr="00B944DA" w:rsidRDefault="00B944DA" w:rsidP="00ED51D0">
      <w:pPr>
        <w:pStyle w:val="NormalWeb"/>
        <w:spacing w:before="0" w:beforeAutospacing="0" w:after="160" w:afterAutospacing="0"/>
        <w:divId w:val="1146624830"/>
        <w:rPr>
          <w:lang w:val="en-GB"/>
        </w:rPr>
      </w:pPr>
      <w:r w:rsidRPr="00B944DA">
        <w:rPr>
          <w:lang w:val="en-GB"/>
        </w:rPr>
        <w:lastRenderedPageBreak/>
        <w:t xml:space="preserve">Pope, G.P. &amp; Baggot J.D. (1983). </w:t>
      </w:r>
      <w:r w:rsidRPr="00992C21">
        <w:rPr>
          <w:iCs/>
          <w:lang w:val="en-GB"/>
        </w:rPr>
        <w:t>The basis for selection of the dosage form</w:t>
      </w:r>
      <w:r w:rsidRPr="00B944DA">
        <w:rPr>
          <w:i/>
          <w:iCs/>
          <w:lang w:val="en-GB"/>
        </w:rPr>
        <w:t>.</w:t>
      </w:r>
      <w:r w:rsidR="00B33A0B">
        <w:rPr>
          <w:i/>
          <w:iCs/>
          <w:lang w:val="en-GB"/>
        </w:rPr>
        <w:t xml:space="preserve"> </w:t>
      </w:r>
      <w:r w:rsidRPr="00992C21">
        <w:rPr>
          <w:i/>
          <w:lang w:val="en-GB"/>
        </w:rPr>
        <w:t>Development and Formulation of Veterinary Dosage Forms</w:t>
      </w:r>
      <w:r w:rsidR="00B33A0B">
        <w:rPr>
          <w:i/>
          <w:lang w:val="en-GB"/>
        </w:rPr>
        <w:t>.</w:t>
      </w:r>
      <w:r w:rsidRPr="00B60E55">
        <w:rPr>
          <w:lang w:val="en-GB"/>
        </w:rPr>
        <w:t xml:space="preserve"> </w:t>
      </w:r>
      <w:r w:rsidRPr="00B944DA">
        <w:rPr>
          <w:lang w:val="en-GB"/>
        </w:rPr>
        <w:t xml:space="preserve">Eds Hardee, G.E. &amp; Baggot, J.D. pp. 1-70. Marcel Dekker, New York. </w:t>
      </w:r>
    </w:p>
    <w:p w14:paraId="406280A6" w14:textId="5694067B"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Rahal, A., Kumar, A., Ahmad, A.H. &amp; Malik, J.K. (2008) Pharmacokinetics of diclofenac and its interaction with enrofloxacin in sheep. </w:t>
      </w:r>
      <w:r w:rsidRPr="00B944DA">
        <w:rPr>
          <w:i/>
          <w:iCs/>
          <w:lang w:val="en-GB"/>
        </w:rPr>
        <w:t>Research in veterinary science</w:t>
      </w:r>
      <w:r w:rsidR="00992C21">
        <w:rPr>
          <w:lang w:val="en-GB"/>
        </w:rPr>
        <w:t xml:space="preserve">, </w:t>
      </w:r>
      <w:r w:rsidR="00992C21" w:rsidRPr="00A12A8F">
        <w:rPr>
          <w:lang w:val="en-GB"/>
        </w:rPr>
        <w:t>84,</w:t>
      </w:r>
      <w:r w:rsidRPr="00B944DA">
        <w:rPr>
          <w:lang w:val="en-GB"/>
        </w:rPr>
        <w:t xml:space="preserve"> 452-456. </w:t>
      </w:r>
    </w:p>
    <w:p w14:paraId="1DEE2AC9" w14:textId="41A17A25"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Regmi, N.L., Abd El-Aty, A.M., Kuroha, M., Nakamura, M. &amp; Shimoda, M. (2005) Inhibitory effect of several fluoroquinolones on hepatic microsomal cytochrome P-450 1A activities in dogs. </w:t>
      </w:r>
      <w:r w:rsidRPr="00B944DA">
        <w:rPr>
          <w:i/>
          <w:iCs/>
          <w:lang w:val="en-GB"/>
        </w:rPr>
        <w:t>Journal of veterinary pharmacology and therapeutics</w:t>
      </w:r>
      <w:r w:rsidR="00992C21">
        <w:rPr>
          <w:lang w:val="en-GB"/>
        </w:rPr>
        <w:t xml:space="preserve">, </w:t>
      </w:r>
      <w:r w:rsidR="00992C21" w:rsidRPr="00A12A8F">
        <w:rPr>
          <w:lang w:val="en-GB"/>
        </w:rPr>
        <w:t>28</w:t>
      </w:r>
      <w:r w:rsidR="00992C21">
        <w:rPr>
          <w:lang w:val="en-GB"/>
        </w:rPr>
        <w:t>,</w:t>
      </w:r>
      <w:r w:rsidRPr="00B944DA">
        <w:rPr>
          <w:lang w:val="en-GB"/>
        </w:rPr>
        <w:t xml:space="preserve"> 553-557. </w:t>
      </w:r>
    </w:p>
    <w:p w14:paraId="54EC29A0" w14:textId="4EFC6EB8"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Sasaki, K. &amp; Shimoda, M. (2015) Possible drug-drug interaction in dogs and cats resulted from alteration in drug metabolism: A mini review. </w:t>
      </w:r>
      <w:r w:rsidRPr="00B944DA">
        <w:rPr>
          <w:i/>
          <w:iCs/>
          <w:lang w:val="en-GB"/>
        </w:rPr>
        <w:t>Journal of Advanced Research</w:t>
      </w:r>
      <w:r w:rsidR="00992C21">
        <w:rPr>
          <w:lang w:val="en-GB"/>
        </w:rPr>
        <w:t>,</w:t>
      </w:r>
      <w:r w:rsidR="00992C21" w:rsidRPr="00992C21">
        <w:rPr>
          <w:b/>
          <w:lang w:val="en-GB"/>
        </w:rPr>
        <w:t xml:space="preserve"> </w:t>
      </w:r>
      <w:r w:rsidR="00992C21" w:rsidRPr="00A12A8F">
        <w:rPr>
          <w:lang w:val="en-GB"/>
        </w:rPr>
        <w:t>6,</w:t>
      </w:r>
      <w:r w:rsidRPr="00B944DA">
        <w:rPr>
          <w:lang w:val="en-GB"/>
        </w:rPr>
        <w:t xml:space="preserve"> 383-392. </w:t>
      </w:r>
    </w:p>
    <w:p w14:paraId="0305B958" w14:textId="08B8FF15"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Schatzmann, U., Gugelmann, M., Voncranach, J., Ludwig, B.M. &amp; Rehm, W.F. (1990) Pharmacodynamic Evaluation of the Peripheral Pain Inhibition by Carprofen and Flunixin in the Horse. </w:t>
      </w:r>
      <w:r w:rsidRPr="00B944DA">
        <w:rPr>
          <w:i/>
          <w:iCs/>
          <w:lang w:val="en-GB"/>
        </w:rPr>
        <w:t>Schweizer Archiv fur Tierheilkunde</w:t>
      </w:r>
      <w:r w:rsidR="00992C21">
        <w:rPr>
          <w:lang w:val="en-GB"/>
        </w:rPr>
        <w:t xml:space="preserve">, </w:t>
      </w:r>
      <w:r w:rsidR="00992C21" w:rsidRPr="00A12A8F">
        <w:rPr>
          <w:lang w:val="en-GB"/>
        </w:rPr>
        <w:t>132</w:t>
      </w:r>
      <w:r w:rsidR="00992C21">
        <w:rPr>
          <w:lang w:val="en-GB"/>
        </w:rPr>
        <w:t xml:space="preserve">, </w:t>
      </w:r>
      <w:r w:rsidRPr="00B944DA">
        <w:rPr>
          <w:lang w:val="en-GB"/>
        </w:rPr>
        <w:t xml:space="preserve">497-504. </w:t>
      </w:r>
    </w:p>
    <w:p w14:paraId="0DA40CC2" w14:textId="53549D73"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Shih, A.C., Robertson, S., Isaza, N., Pablo, L. &amp; Davies, W. (2008) Comparison between analgesic effects of buprenorphine, carprofen, and buprenorphine with carprofen for canine ovariohysterectomy. </w:t>
      </w:r>
      <w:r w:rsidRPr="00B944DA">
        <w:rPr>
          <w:i/>
          <w:iCs/>
          <w:lang w:val="en-GB"/>
        </w:rPr>
        <w:t>Veterinary Anaesthesia and Analgesia</w:t>
      </w:r>
      <w:r w:rsidR="00992C21">
        <w:rPr>
          <w:lang w:val="en-GB"/>
        </w:rPr>
        <w:t>,</w:t>
      </w:r>
      <w:r w:rsidR="00992C21" w:rsidRPr="00A12A8F">
        <w:rPr>
          <w:b/>
          <w:lang w:val="en-GB"/>
        </w:rPr>
        <w:t xml:space="preserve"> </w:t>
      </w:r>
      <w:r w:rsidR="00992C21" w:rsidRPr="00A12A8F">
        <w:rPr>
          <w:lang w:val="en-GB"/>
        </w:rPr>
        <w:t>35</w:t>
      </w:r>
      <w:r w:rsidR="00992C21" w:rsidRPr="00A12A8F">
        <w:rPr>
          <w:b/>
          <w:lang w:val="en-GB"/>
        </w:rPr>
        <w:t>,</w:t>
      </w:r>
      <w:r w:rsidRPr="00B944DA">
        <w:rPr>
          <w:lang w:val="en-GB"/>
        </w:rPr>
        <w:t xml:space="preserve"> 69-79. </w:t>
      </w:r>
    </w:p>
    <w:p w14:paraId="75DD7870" w14:textId="5A9EF201"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Taylor, P.M., Landoni, F.M., Deal, C., Pickett, C., Aliabadi, F.S., Foot, R. &amp; Lees, P. (1996) Pharmacodynamics and enantioselective pharmacokinetics of carprofen in the cat. </w:t>
      </w:r>
      <w:r w:rsidRPr="00B944DA">
        <w:rPr>
          <w:i/>
          <w:iCs/>
          <w:lang w:val="en-GB"/>
        </w:rPr>
        <w:t>Research in veterinary science</w:t>
      </w:r>
      <w:r w:rsidR="00992C21">
        <w:rPr>
          <w:lang w:val="en-GB"/>
        </w:rPr>
        <w:t xml:space="preserve">, </w:t>
      </w:r>
      <w:r w:rsidR="00992C21" w:rsidRPr="00A12A8F">
        <w:rPr>
          <w:lang w:val="en-GB"/>
        </w:rPr>
        <w:t>60,</w:t>
      </w:r>
      <w:r w:rsidRPr="00B944DA">
        <w:rPr>
          <w:lang w:val="en-GB"/>
        </w:rPr>
        <w:t xml:space="preserve"> 144-151. </w:t>
      </w:r>
    </w:p>
    <w:p w14:paraId="4C625E7E" w14:textId="2D88EB9E"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Vancutsem, P.M. &amp; Babish, J.G. (1996) In vitro and in vivo study of the effects of enrofloxacin on hepatic cytochrome P-450. Potential for drug interactions. </w:t>
      </w:r>
      <w:r w:rsidRPr="00B944DA">
        <w:rPr>
          <w:i/>
          <w:iCs/>
          <w:lang w:val="en-GB"/>
        </w:rPr>
        <w:t>Veterinary and human toxicology</w:t>
      </w:r>
      <w:r w:rsidR="00992C21">
        <w:rPr>
          <w:lang w:val="en-GB"/>
        </w:rPr>
        <w:t xml:space="preserve">, </w:t>
      </w:r>
      <w:r w:rsidR="00992C21" w:rsidRPr="00A12A8F">
        <w:rPr>
          <w:lang w:val="en-GB"/>
        </w:rPr>
        <w:t>38</w:t>
      </w:r>
      <w:r w:rsidR="00992C21">
        <w:rPr>
          <w:lang w:val="en-GB"/>
        </w:rPr>
        <w:t>,</w:t>
      </w:r>
      <w:r w:rsidRPr="00B944DA">
        <w:rPr>
          <w:lang w:val="en-GB"/>
        </w:rPr>
        <w:t xml:space="preserve"> 254-259. </w:t>
      </w:r>
    </w:p>
    <w:p w14:paraId="74CFE0B6" w14:textId="195B2D02"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Vane, J.R. &amp; Botting, R.M. (1995) New Insights into the Mode of Action of Antiinflammatory Drugs. </w:t>
      </w:r>
      <w:r w:rsidRPr="00B944DA">
        <w:rPr>
          <w:i/>
          <w:iCs/>
          <w:lang w:val="en-GB"/>
        </w:rPr>
        <w:t>Inflammation Research</w:t>
      </w:r>
      <w:r w:rsidRPr="00B944DA">
        <w:rPr>
          <w:lang w:val="en-GB"/>
        </w:rPr>
        <w:t xml:space="preserve">, </w:t>
      </w:r>
      <w:r w:rsidRPr="00A12A8F">
        <w:rPr>
          <w:lang w:val="en-GB"/>
        </w:rPr>
        <w:t>44</w:t>
      </w:r>
      <w:r w:rsidR="00992C21">
        <w:rPr>
          <w:lang w:val="en-GB"/>
        </w:rPr>
        <w:t>,</w:t>
      </w:r>
      <w:r w:rsidRPr="00B944DA">
        <w:rPr>
          <w:lang w:val="en-GB"/>
        </w:rPr>
        <w:t xml:space="preserve"> 1-10. </w:t>
      </w:r>
    </w:p>
    <w:p w14:paraId="65EC9742" w14:textId="65BE89D6"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Welsh, E.M., Baxter, P. &amp; Nolan, A.M. (1992) Pharmacokinetics of carprofen administered intravenously to sheep. </w:t>
      </w:r>
      <w:r w:rsidRPr="00B944DA">
        <w:rPr>
          <w:i/>
          <w:iCs/>
          <w:lang w:val="en-GB"/>
        </w:rPr>
        <w:t>Research in veterinary science</w:t>
      </w:r>
      <w:r w:rsidRPr="00B944DA">
        <w:rPr>
          <w:lang w:val="en-GB"/>
        </w:rPr>
        <w:t xml:space="preserve">, </w:t>
      </w:r>
      <w:r w:rsidRPr="00A12A8F">
        <w:rPr>
          <w:lang w:val="en-GB"/>
        </w:rPr>
        <w:t>53</w:t>
      </w:r>
      <w:r w:rsidR="00992C21">
        <w:rPr>
          <w:lang w:val="en-GB"/>
        </w:rPr>
        <w:t>,</w:t>
      </w:r>
      <w:r w:rsidRPr="00B944DA">
        <w:rPr>
          <w:lang w:val="en-GB"/>
        </w:rPr>
        <w:t xml:space="preserve"> 264-266. </w:t>
      </w:r>
    </w:p>
    <w:p w14:paraId="4073A39B" w14:textId="77777777" w:rsidR="00B944DA" w:rsidRPr="00B944DA" w:rsidRDefault="00B944DA" w:rsidP="00ED51D0">
      <w:pPr>
        <w:pStyle w:val="NormalWeb"/>
        <w:spacing w:before="0" w:beforeAutospacing="0" w:after="160" w:afterAutospacing="0"/>
        <w:divId w:val="1146624830"/>
        <w:rPr>
          <w:lang w:val="en-GB"/>
        </w:rPr>
      </w:pPr>
      <w:r w:rsidRPr="00B944DA">
        <w:rPr>
          <w:lang w:val="en-GB"/>
        </w:rPr>
        <w:t xml:space="preserve">World Health Organization (2012). WHO Guidelines on the Pharmacological Treatment of Persisting Pain in Children with Medical Illnesses. . </w:t>
      </w:r>
    </w:p>
    <w:p w14:paraId="2F5848FA" w14:textId="40F2439F" w:rsidR="00B944DA" w:rsidRPr="00B944DA" w:rsidRDefault="00B944DA" w:rsidP="00ED51D0">
      <w:pPr>
        <w:pStyle w:val="NormalWeb"/>
        <w:spacing w:before="0" w:beforeAutospacing="0" w:after="160" w:afterAutospacing="0"/>
        <w:divId w:val="1146624830"/>
        <w:rPr>
          <w:lang w:val="en-GB"/>
        </w:rPr>
      </w:pPr>
      <w:r w:rsidRPr="00B944DA">
        <w:rPr>
          <w:lang w:val="en-GB"/>
        </w:rPr>
        <w:t>X</w:t>
      </w:r>
      <w:r w:rsidR="00B60E55">
        <w:rPr>
          <w:lang w:val="en-GB"/>
        </w:rPr>
        <w:t>ia</w:t>
      </w:r>
      <w:r w:rsidRPr="00B944DA">
        <w:rPr>
          <w:lang w:val="en-GB"/>
        </w:rPr>
        <w:t>, W., G</w:t>
      </w:r>
      <w:r w:rsidR="00B60E55">
        <w:rPr>
          <w:lang w:val="en-GB"/>
        </w:rPr>
        <w:t>yrd-Hansen</w:t>
      </w:r>
      <w:r w:rsidRPr="00B944DA">
        <w:rPr>
          <w:lang w:val="en-GB"/>
        </w:rPr>
        <w:t>, N. &amp; N</w:t>
      </w:r>
      <w:r w:rsidR="00B60E55">
        <w:rPr>
          <w:lang w:val="en-GB"/>
        </w:rPr>
        <w:t>ielsen</w:t>
      </w:r>
      <w:r w:rsidRPr="00B944DA">
        <w:rPr>
          <w:lang w:val="en-GB"/>
        </w:rPr>
        <w:t xml:space="preserve">, P. (1983) Comparison of Pharmacokinetic Parameters for 2 Oxytetracycline Preparations in Pigs. </w:t>
      </w:r>
      <w:r w:rsidRPr="00B944DA">
        <w:rPr>
          <w:i/>
          <w:iCs/>
          <w:lang w:val="en-GB"/>
        </w:rPr>
        <w:t>Journal of veterinary pharmacology and therapeutics</w:t>
      </w:r>
      <w:r w:rsidRPr="00B944DA">
        <w:rPr>
          <w:lang w:val="en-GB"/>
        </w:rPr>
        <w:t xml:space="preserve">, </w:t>
      </w:r>
      <w:r w:rsidRPr="00A12A8F">
        <w:rPr>
          <w:lang w:val="en-GB"/>
        </w:rPr>
        <w:t>6</w:t>
      </w:r>
      <w:r w:rsidR="00992C21">
        <w:rPr>
          <w:lang w:val="en-GB"/>
        </w:rPr>
        <w:t>,</w:t>
      </w:r>
      <w:r w:rsidRPr="00B944DA">
        <w:rPr>
          <w:lang w:val="en-GB"/>
        </w:rPr>
        <w:t xml:space="preserve"> 113-119. </w:t>
      </w:r>
    </w:p>
    <w:p w14:paraId="1F065D20" w14:textId="3E2B5BC5" w:rsidR="002241AE" w:rsidRPr="005916CA" w:rsidRDefault="00B944DA" w:rsidP="00ED51D0">
      <w:pPr>
        <w:spacing w:line="240" w:lineRule="auto"/>
        <w:rPr>
          <w:b/>
          <w:szCs w:val="24"/>
        </w:rPr>
      </w:pPr>
      <w:r>
        <w:fldChar w:fldCharType="end"/>
      </w:r>
    </w:p>
    <w:sectPr w:rsidR="002241AE" w:rsidRPr="005916CA" w:rsidSect="00BF4F1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F0CCF" w14:textId="77777777" w:rsidR="0083312E" w:rsidRDefault="0083312E" w:rsidP="0068331C">
      <w:pPr>
        <w:spacing w:after="0" w:line="240" w:lineRule="auto"/>
      </w:pPr>
      <w:r>
        <w:separator/>
      </w:r>
    </w:p>
  </w:endnote>
  <w:endnote w:type="continuationSeparator" w:id="0">
    <w:p w14:paraId="3591896A" w14:textId="77777777" w:rsidR="0083312E" w:rsidRDefault="0083312E" w:rsidP="0068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048399"/>
      <w:docPartObj>
        <w:docPartGallery w:val="Page Numbers (Bottom of Page)"/>
        <w:docPartUnique/>
      </w:docPartObj>
    </w:sdtPr>
    <w:sdtEndPr>
      <w:rPr>
        <w:noProof/>
      </w:rPr>
    </w:sdtEndPr>
    <w:sdtContent>
      <w:p w14:paraId="7B5E1F00" w14:textId="5F58BC9A" w:rsidR="00A60FA8" w:rsidRDefault="00A60FA8">
        <w:pPr>
          <w:pStyle w:val="Footer"/>
          <w:jc w:val="center"/>
        </w:pPr>
        <w:r>
          <w:fldChar w:fldCharType="begin"/>
        </w:r>
        <w:r>
          <w:instrText xml:space="preserve"> PAGE   \* MERGEFORMAT </w:instrText>
        </w:r>
        <w:r>
          <w:fldChar w:fldCharType="separate"/>
        </w:r>
        <w:r w:rsidR="00870A70">
          <w:rPr>
            <w:noProof/>
          </w:rPr>
          <w:t>23</w:t>
        </w:r>
        <w:r>
          <w:rPr>
            <w:noProof/>
          </w:rPr>
          <w:fldChar w:fldCharType="end"/>
        </w:r>
      </w:p>
    </w:sdtContent>
  </w:sdt>
  <w:p w14:paraId="64D82FA5" w14:textId="77777777" w:rsidR="00A60FA8" w:rsidRDefault="00A6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CB5E5" w14:textId="77777777" w:rsidR="0083312E" w:rsidRDefault="0083312E" w:rsidP="0068331C">
      <w:pPr>
        <w:spacing w:after="0" w:line="240" w:lineRule="auto"/>
      </w:pPr>
      <w:r>
        <w:separator/>
      </w:r>
    </w:p>
  </w:footnote>
  <w:footnote w:type="continuationSeparator" w:id="0">
    <w:p w14:paraId="3DC8414D" w14:textId="77777777" w:rsidR="0083312E" w:rsidRDefault="0083312E" w:rsidP="00683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B0E4B"/>
    <w:multiLevelType w:val="hybridMultilevel"/>
    <w:tmpl w:val="59C4261A"/>
    <w:lvl w:ilvl="0" w:tplc="BDD2D1E4">
      <w:numFmt w:val="bullet"/>
      <w:lvlText w:val="-"/>
      <w:lvlJc w:val="left"/>
      <w:pPr>
        <w:ind w:left="720" w:hanging="360"/>
      </w:pPr>
      <w:rPr>
        <w:rFonts w:ascii="Calibri" w:hAnsi="Calibri"/>
      </w:rPr>
    </w:lvl>
    <w:lvl w:ilvl="1" w:tplc="D1403B02">
      <w:start w:val="1"/>
      <w:numFmt w:val="bullet"/>
      <w:lvlText w:val="o"/>
      <w:lvlJc w:val="left"/>
      <w:pPr>
        <w:ind w:left="1440" w:hanging="360"/>
      </w:pPr>
      <w:rPr>
        <w:rFonts w:ascii="Courier New" w:hAnsi="Courier New"/>
      </w:rPr>
    </w:lvl>
    <w:lvl w:ilvl="2" w:tplc="4EE8ACAC">
      <w:start w:val="1"/>
      <w:numFmt w:val="bullet"/>
      <w:lvlText w:val=""/>
      <w:lvlJc w:val="left"/>
      <w:pPr>
        <w:ind w:left="2160" w:hanging="360"/>
      </w:pPr>
      <w:rPr>
        <w:rFonts w:ascii="Wingdings" w:hAnsi="Wingdings"/>
      </w:rPr>
    </w:lvl>
    <w:lvl w:ilvl="3" w:tplc="EDD6F3F0">
      <w:start w:val="1"/>
      <w:numFmt w:val="bullet"/>
      <w:lvlText w:val=""/>
      <w:lvlJc w:val="left"/>
      <w:pPr>
        <w:ind w:left="2880" w:hanging="360"/>
      </w:pPr>
      <w:rPr>
        <w:rFonts w:ascii="Symbol" w:hAnsi="Symbol"/>
      </w:rPr>
    </w:lvl>
    <w:lvl w:ilvl="4" w:tplc="FF9C9E92">
      <w:start w:val="1"/>
      <w:numFmt w:val="bullet"/>
      <w:lvlText w:val="o"/>
      <w:lvlJc w:val="left"/>
      <w:pPr>
        <w:ind w:left="3600" w:hanging="360"/>
      </w:pPr>
      <w:rPr>
        <w:rFonts w:ascii="Courier New" w:hAnsi="Courier New"/>
      </w:rPr>
    </w:lvl>
    <w:lvl w:ilvl="5" w:tplc="B0A07978">
      <w:start w:val="1"/>
      <w:numFmt w:val="bullet"/>
      <w:lvlText w:val=""/>
      <w:lvlJc w:val="left"/>
      <w:pPr>
        <w:ind w:left="4320" w:hanging="360"/>
      </w:pPr>
      <w:rPr>
        <w:rFonts w:ascii="Wingdings" w:hAnsi="Wingdings"/>
      </w:rPr>
    </w:lvl>
    <w:lvl w:ilvl="6" w:tplc="8A206D1C">
      <w:start w:val="1"/>
      <w:numFmt w:val="bullet"/>
      <w:lvlText w:val=""/>
      <w:lvlJc w:val="left"/>
      <w:pPr>
        <w:ind w:left="5040" w:hanging="360"/>
      </w:pPr>
      <w:rPr>
        <w:rFonts w:ascii="Symbol" w:hAnsi="Symbol"/>
      </w:rPr>
    </w:lvl>
    <w:lvl w:ilvl="7" w:tplc="4BA8F1F4">
      <w:start w:val="1"/>
      <w:numFmt w:val="bullet"/>
      <w:lvlText w:val="o"/>
      <w:lvlJc w:val="left"/>
      <w:pPr>
        <w:ind w:left="5760" w:hanging="360"/>
      </w:pPr>
      <w:rPr>
        <w:rFonts w:ascii="Courier New" w:hAnsi="Courier New"/>
      </w:rPr>
    </w:lvl>
    <w:lvl w:ilvl="8" w:tplc="A956E376">
      <w:start w:val="1"/>
      <w:numFmt w:val="bullet"/>
      <w:lvlText w:val=""/>
      <w:lvlJc w:val="left"/>
      <w:pPr>
        <w:ind w:left="6480" w:hanging="360"/>
      </w:pPr>
      <w:rPr>
        <w:rFonts w:ascii="Wingdings" w:hAnsi="Wingdings"/>
      </w:rPr>
    </w:lvl>
  </w:abstractNum>
  <w:abstractNum w:abstractNumId="1" w15:restartNumberingAfterBreak="0">
    <w:nsid w:val="30335E77"/>
    <w:multiLevelType w:val="hybridMultilevel"/>
    <w:tmpl w:val="CA5A546E"/>
    <w:lvl w:ilvl="0" w:tplc="339AE9B2">
      <w:start w:val="1"/>
      <w:numFmt w:val="decimal"/>
      <w:lvlText w:val="%1."/>
      <w:lvlJc w:val="left"/>
      <w:pPr>
        <w:ind w:left="720" w:hanging="360"/>
      </w:pPr>
    </w:lvl>
    <w:lvl w:ilvl="1" w:tplc="ED7415BE">
      <w:start w:val="1"/>
      <w:numFmt w:val="lowerLetter"/>
      <w:lvlText w:val="%2."/>
      <w:lvlJc w:val="left"/>
      <w:pPr>
        <w:ind w:left="1440" w:hanging="360"/>
      </w:pPr>
    </w:lvl>
    <w:lvl w:ilvl="2" w:tplc="96E66A5A">
      <w:start w:val="1"/>
      <w:numFmt w:val="lowerRoman"/>
      <w:lvlText w:val="%3."/>
      <w:lvlJc w:val="right"/>
      <w:pPr>
        <w:ind w:left="2160" w:hanging="180"/>
      </w:pPr>
    </w:lvl>
    <w:lvl w:ilvl="3" w:tplc="7AAC9F68">
      <w:start w:val="1"/>
      <w:numFmt w:val="decimal"/>
      <w:lvlText w:val="%4."/>
      <w:lvlJc w:val="left"/>
      <w:pPr>
        <w:ind w:left="2880" w:hanging="360"/>
      </w:pPr>
    </w:lvl>
    <w:lvl w:ilvl="4" w:tplc="C7DA687E">
      <w:start w:val="1"/>
      <w:numFmt w:val="lowerLetter"/>
      <w:lvlText w:val="%5."/>
      <w:lvlJc w:val="left"/>
      <w:pPr>
        <w:ind w:left="3600" w:hanging="360"/>
      </w:pPr>
    </w:lvl>
    <w:lvl w:ilvl="5" w:tplc="43AA62D8">
      <w:start w:val="1"/>
      <w:numFmt w:val="lowerRoman"/>
      <w:lvlText w:val="%6."/>
      <w:lvlJc w:val="right"/>
      <w:pPr>
        <w:ind w:left="4320" w:hanging="180"/>
      </w:pPr>
    </w:lvl>
    <w:lvl w:ilvl="6" w:tplc="8734624E">
      <w:start w:val="1"/>
      <w:numFmt w:val="decimal"/>
      <w:lvlText w:val="%7."/>
      <w:lvlJc w:val="left"/>
      <w:pPr>
        <w:ind w:left="5040" w:hanging="360"/>
      </w:pPr>
    </w:lvl>
    <w:lvl w:ilvl="7" w:tplc="BA4CA984">
      <w:start w:val="1"/>
      <w:numFmt w:val="lowerLetter"/>
      <w:lvlText w:val="%8."/>
      <w:lvlJc w:val="left"/>
      <w:pPr>
        <w:ind w:left="5760" w:hanging="360"/>
      </w:pPr>
    </w:lvl>
    <w:lvl w:ilvl="8" w:tplc="C7A822E8">
      <w:start w:val="1"/>
      <w:numFmt w:val="lowerRoman"/>
      <w:lvlText w:val="%9."/>
      <w:lvlJc w:val="right"/>
      <w:pPr>
        <w:ind w:left="6480" w:hanging="180"/>
      </w:pPr>
    </w:lvl>
  </w:abstractNum>
  <w:abstractNum w:abstractNumId="2" w15:restartNumberingAfterBreak="0">
    <w:nsid w:val="37656674"/>
    <w:multiLevelType w:val="hybridMultilevel"/>
    <w:tmpl w:val="9664F8AE"/>
    <w:lvl w:ilvl="0" w:tplc="A17A4DC4">
      <w:numFmt w:val="bullet"/>
      <w:lvlText w:val="-"/>
      <w:lvlJc w:val="left"/>
      <w:pPr>
        <w:ind w:left="720" w:hanging="360"/>
      </w:pPr>
      <w:rPr>
        <w:rFonts w:ascii="Calibri" w:hAnsi="Calibri"/>
      </w:rPr>
    </w:lvl>
    <w:lvl w:ilvl="1" w:tplc="DA6053FC">
      <w:start w:val="1"/>
      <w:numFmt w:val="bullet"/>
      <w:lvlText w:val="o"/>
      <w:lvlJc w:val="left"/>
      <w:pPr>
        <w:ind w:left="1440" w:hanging="360"/>
      </w:pPr>
      <w:rPr>
        <w:rFonts w:ascii="Courier New" w:hAnsi="Courier New"/>
      </w:rPr>
    </w:lvl>
    <w:lvl w:ilvl="2" w:tplc="481CBC10">
      <w:start w:val="1"/>
      <w:numFmt w:val="bullet"/>
      <w:lvlText w:val=""/>
      <w:lvlJc w:val="left"/>
      <w:pPr>
        <w:ind w:left="2160" w:hanging="360"/>
      </w:pPr>
      <w:rPr>
        <w:rFonts w:ascii="Wingdings" w:hAnsi="Wingdings"/>
      </w:rPr>
    </w:lvl>
    <w:lvl w:ilvl="3" w:tplc="3E4080C2">
      <w:start w:val="1"/>
      <w:numFmt w:val="bullet"/>
      <w:lvlText w:val=""/>
      <w:lvlJc w:val="left"/>
      <w:pPr>
        <w:ind w:left="2880" w:hanging="360"/>
      </w:pPr>
      <w:rPr>
        <w:rFonts w:ascii="Symbol" w:hAnsi="Symbol"/>
      </w:rPr>
    </w:lvl>
    <w:lvl w:ilvl="4" w:tplc="0B1A4168">
      <w:start w:val="1"/>
      <w:numFmt w:val="bullet"/>
      <w:lvlText w:val="o"/>
      <w:lvlJc w:val="left"/>
      <w:pPr>
        <w:ind w:left="3600" w:hanging="360"/>
      </w:pPr>
      <w:rPr>
        <w:rFonts w:ascii="Courier New" w:hAnsi="Courier New"/>
      </w:rPr>
    </w:lvl>
    <w:lvl w:ilvl="5" w:tplc="AD0A09C6">
      <w:start w:val="1"/>
      <w:numFmt w:val="bullet"/>
      <w:lvlText w:val=""/>
      <w:lvlJc w:val="left"/>
      <w:pPr>
        <w:ind w:left="4320" w:hanging="360"/>
      </w:pPr>
      <w:rPr>
        <w:rFonts w:ascii="Wingdings" w:hAnsi="Wingdings"/>
      </w:rPr>
    </w:lvl>
    <w:lvl w:ilvl="6" w:tplc="74A8B0A8">
      <w:start w:val="1"/>
      <w:numFmt w:val="bullet"/>
      <w:lvlText w:val=""/>
      <w:lvlJc w:val="left"/>
      <w:pPr>
        <w:ind w:left="5040" w:hanging="360"/>
      </w:pPr>
      <w:rPr>
        <w:rFonts w:ascii="Symbol" w:hAnsi="Symbol"/>
      </w:rPr>
    </w:lvl>
    <w:lvl w:ilvl="7" w:tplc="D4B825C0">
      <w:start w:val="1"/>
      <w:numFmt w:val="bullet"/>
      <w:lvlText w:val="o"/>
      <w:lvlJc w:val="left"/>
      <w:pPr>
        <w:ind w:left="5760" w:hanging="360"/>
      </w:pPr>
      <w:rPr>
        <w:rFonts w:ascii="Courier New" w:hAnsi="Courier New"/>
      </w:rPr>
    </w:lvl>
    <w:lvl w:ilvl="8" w:tplc="A8C03D82">
      <w:start w:val="1"/>
      <w:numFmt w:val="bullet"/>
      <w:lvlText w:val=""/>
      <w:lvlJc w:val="left"/>
      <w:pPr>
        <w:ind w:left="6480" w:hanging="360"/>
      </w:pPr>
      <w:rPr>
        <w:rFonts w:ascii="Wingdings" w:hAnsi="Wingdings"/>
      </w:rPr>
    </w:lvl>
  </w:abstractNum>
  <w:abstractNum w:abstractNumId="3" w15:restartNumberingAfterBreak="0">
    <w:nsid w:val="4A5B3BBF"/>
    <w:multiLevelType w:val="multilevel"/>
    <w:tmpl w:val="CBDC5E86"/>
    <w:lvl w:ilvl="0">
      <w:start w:val="1"/>
      <w:numFmt w:val="decimal"/>
      <w:lvlText w:val="%1."/>
      <w:lvlJc w:val="left"/>
      <w:pPr>
        <w:ind w:left="482" w:hanging="482"/>
      </w:pPr>
      <w:rPr>
        <w:rFonts w:ascii="Times New Roman" w:hAnsi="Times New Roman"/>
        <w:b/>
        <w:bCs w:val="0"/>
        <w:i w:val="0"/>
        <w:iCs w:val="0"/>
        <w:caps w:val="0"/>
        <w:strike w:val="0"/>
        <w:dstrike w:val="0"/>
        <w:vanish w:val="0"/>
        <w:color w:val="000000"/>
        <w:spacing w:val="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737" w:hanging="737"/>
      </w:pPr>
      <w:rPr>
        <w:rFonts w:ascii="Times New Roman" w:hAnsi="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1"/>
      <w:lvlText w:val="%1.%2.%3."/>
      <w:lvlJc w:val="left"/>
      <w:pPr>
        <w:tabs>
          <w:tab w:val="num" w:pos="680"/>
        </w:tabs>
        <w:ind w:left="1021" w:hanging="1021"/>
      </w:pPr>
      <w:rPr>
        <w:rFonts w:ascii="Times New Roman" w:hAnsi="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2"/>
        </w:tabs>
        <w:ind w:left="1503" w:hanging="1361"/>
      </w:pPr>
      <w:rPr>
        <w:rFonts w:ascii="Times New Roman" w:hAnsi="Times New Roman"/>
        <w:b/>
        <w:i w:val="0"/>
        <w:color w:val="auto"/>
        <w:sz w:val="24"/>
      </w:rPr>
    </w:lvl>
    <w:lvl w:ilvl="4">
      <w:start w:val="1"/>
      <w:numFmt w:val="lowerLetter"/>
      <w:lvlText w:val="%5)"/>
      <w:lvlJc w:val="left"/>
      <w:pPr>
        <w:tabs>
          <w:tab w:val="num" w:pos="0"/>
        </w:tabs>
        <w:ind w:left="0"/>
      </w:pPr>
      <w:rPr>
        <w:b/>
        <w:i w:val="0"/>
        <w:sz w:val="24"/>
      </w:rPr>
    </w:lvl>
    <w:lvl w:ilvl="5">
      <w:start w:val="1"/>
      <w:numFmt w:val="decimal"/>
      <w:lvlText w:val=""/>
      <w:lvlJc w:val="left"/>
      <w:pPr>
        <w:tabs>
          <w:tab w:val="num" w:pos="0"/>
        </w:tabs>
        <w:ind w:left="425"/>
      </w:pPr>
      <w:rPr>
        <w:rFonts w:ascii="Arial" w:hAnsi="Arial"/>
        <w:b w:val="0"/>
        <w:i/>
        <w:sz w:val="24"/>
      </w:rPr>
    </w:lvl>
    <w:lvl w:ilvl="6">
      <w:start w:val="1"/>
      <w:numFmt w:val="decimal"/>
      <w:lvlText w:val=""/>
      <w:lvlJc w:val="left"/>
      <w:pPr>
        <w:tabs>
          <w:tab w:val="num" w:pos="0"/>
        </w:tabs>
        <w:ind w:left="0"/>
      </w:pPr>
    </w:lvl>
    <w:lvl w:ilvl="7">
      <w:start w:val="1"/>
      <w:numFmt w:val="decimal"/>
      <w:lvlText w:val=""/>
      <w:lvlJc w:val="left"/>
      <w:pPr>
        <w:tabs>
          <w:tab w:val="num" w:pos="0"/>
        </w:tabs>
        <w:ind w:left="0"/>
      </w:pPr>
    </w:lvl>
    <w:lvl w:ilvl="8">
      <w:start w:val="1"/>
      <w:numFmt w:val="decimal"/>
      <w:lvlText w:val=""/>
      <w:lvlJc w:val="left"/>
      <w:pPr>
        <w:tabs>
          <w:tab w:val="num" w:pos="0"/>
        </w:tabs>
        <w:ind w:left="0"/>
      </w:pPr>
    </w:lvl>
  </w:abstractNum>
  <w:abstractNum w:abstractNumId="4" w15:restartNumberingAfterBreak="0">
    <w:nsid w:val="4FC7558B"/>
    <w:multiLevelType w:val="multilevel"/>
    <w:tmpl w:val="9778448A"/>
    <w:lvl w:ilvl="0">
      <w:start w:val="1"/>
      <w:numFmt w:val="decimal"/>
      <w:pStyle w:val="Heading1"/>
      <w:lvlText w:val="%1."/>
      <w:lvlJc w:val="left"/>
      <w:pPr>
        <w:ind w:left="1021" w:hanging="1021"/>
      </w:pPr>
    </w:lvl>
    <w:lvl w:ilvl="1">
      <w:start w:val="1"/>
      <w:numFmt w:val="decimal"/>
      <w:pStyle w:val="Heading2"/>
      <w:lvlText w:val="%1.%2."/>
      <w:lvlJc w:val="left"/>
      <w:pPr>
        <w:ind w:left="1021" w:hanging="1021"/>
      </w:pPr>
    </w:lvl>
    <w:lvl w:ilvl="2">
      <w:start w:val="1"/>
      <w:numFmt w:val="decimal"/>
      <w:pStyle w:val="Heading3"/>
      <w:lvlText w:val="%1.%2.%3."/>
      <w:lvlJc w:val="left"/>
      <w:pPr>
        <w:ind w:left="1021" w:hanging="1021"/>
      </w:pPr>
    </w:lvl>
    <w:lvl w:ilvl="3">
      <w:start w:val="1"/>
      <w:numFmt w:val="decimal"/>
      <w:pStyle w:val="Heading4"/>
      <w:lvlText w:val="%1.%2.%3.%4."/>
      <w:lvlJc w:val="left"/>
      <w:pPr>
        <w:ind w:left="1021" w:hanging="1021"/>
      </w:pPr>
    </w:lvl>
    <w:lvl w:ilvl="4">
      <w:start w:val="1"/>
      <w:numFmt w:val="decimal"/>
      <w:pStyle w:val="Heading5"/>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5" w15:restartNumberingAfterBreak="0">
    <w:nsid w:val="596D6320"/>
    <w:multiLevelType w:val="hybridMultilevel"/>
    <w:tmpl w:val="7BD4F1F6"/>
    <w:lvl w:ilvl="0" w:tplc="BD702A1A">
      <w:start w:val="1"/>
      <w:numFmt w:val="decimal"/>
      <w:lvlText w:val="%1."/>
      <w:lvlJc w:val="left"/>
      <w:pPr>
        <w:ind w:left="720" w:hanging="360"/>
      </w:pPr>
    </w:lvl>
    <w:lvl w:ilvl="1" w:tplc="A5F05A5A">
      <w:start w:val="1"/>
      <w:numFmt w:val="lowerLetter"/>
      <w:lvlText w:val="%2."/>
      <w:lvlJc w:val="left"/>
      <w:pPr>
        <w:ind w:left="1440" w:hanging="360"/>
      </w:pPr>
    </w:lvl>
    <w:lvl w:ilvl="2" w:tplc="A33E2B2A">
      <w:start w:val="1"/>
      <w:numFmt w:val="lowerRoman"/>
      <w:lvlText w:val="%3."/>
      <w:lvlJc w:val="right"/>
      <w:pPr>
        <w:ind w:left="2160" w:hanging="180"/>
      </w:pPr>
    </w:lvl>
    <w:lvl w:ilvl="3" w:tplc="475856BE">
      <w:start w:val="1"/>
      <w:numFmt w:val="decimal"/>
      <w:lvlText w:val="%4."/>
      <w:lvlJc w:val="left"/>
      <w:pPr>
        <w:ind w:left="2880" w:hanging="360"/>
      </w:pPr>
    </w:lvl>
    <w:lvl w:ilvl="4" w:tplc="472A9FD0">
      <w:start w:val="1"/>
      <w:numFmt w:val="lowerLetter"/>
      <w:lvlText w:val="%5."/>
      <w:lvlJc w:val="left"/>
      <w:pPr>
        <w:ind w:left="3600" w:hanging="360"/>
      </w:pPr>
    </w:lvl>
    <w:lvl w:ilvl="5" w:tplc="98D812F2">
      <w:start w:val="1"/>
      <w:numFmt w:val="lowerRoman"/>
      <w:lvlText w:val="%6."/>
      <w:lvlJc w:val="right"/>
      <w:pPr>
        <w:ind w:left="4320" w:hanging="180"/>
      </w:pPr>
    </w:lvl>
    <w:lvl w:ilvl="6" w:tplc="210AFB28">
      <w:start w:val="1"/>
      <w:numFmt w:val="decimal"/>
      <w:lvlText w:val="%7."/>
      <w:lvlJc w:val="left"/>
      <w:pPr>
        <w:ind w:left="5040" w:hanging="360"/>
      </w:pPr>
    </w:lvl>
    <w:lvl w:ilvl="7" w:tplc="C64A8152">
      <w:start w:val="1"/>
      <w:numFmt w:val="lowerLetter"/>
      <w:lvlText w:val="%8."/>
      <w:lvlJc w:val="left"/>
      <w:pPr>
        <w:ind w:left="5760" w:hanging="360"/>
      </w:pPr>
    </w:lvl>
    <w:lvl w:ilvl="8" w:tplc="BFA48CFE">
      <w:start w:val="1"/>
      <w:numFmt w:val="lowerRoman"/>
      <w:lvlText w:val="%9."/>
      <w:lvlJc w:val="right"/>
      <w:pPr>
        <w:ind w:left="6480" w:hanging="180"/>
      </w:pPr>
    </w:lvl>
  </w:abstractNum>
  <w:abstractNum w:abstractNumId="6" w15:restartNumberingAfterBreak="0">
    <w:nsid w:val="6ABB4C1E"/>
    <w:multiLevelType w:val="hybridMultilevel"/>
    <w:tmpl w:val="25162F0C"/>
    <w:lvl w:ilvl="0" w:tplc="B4DAB5D4">
      <w:start w:val="8"/>
      <w:numFmt w:val="bullet"/>
      <w:lvlText w:val=""/>
      <w:lvlJc w:val="left"/>
      <w:pPr>
        <w:ind w:left="720" w:hanging="360"/>
      </w:pPr>
      <w:rPr>
        <w:rFonts w:ascii="Wingdings" w:hAnsi="Wingdings"/>
      </w:rPr>
    </w:lvl>
    <w:lvl w:ilvl="1" w:tplc="F5DA34F6">
      <w:start w:val="1"/>
      <w:numFmt w:val="bullet"/>
      <w:lvlText w:val="o"/>
      <w:lvlJc w:val="left"/>
      <w:pPr>
        <w:ind w:left="1440" w:hanging="360"/>
      </w:pPr>
      <w:rPr>
        <w:rFonts w:ascii="Courier New" w:hAnsi="Courier New"/>
      </w:rPr>
    </w:lvl>
    <w:lvl w:ilvl="2" w:tplc="0C68324A">
      <w:start w:val="1"/>
      <w:numFmt w:val="bullet"/>
      <w:lvlText w:val=""/>
      <w:lvlJc w:val="left"/>
      <w:pPr>
        <w:ind w:left="2160" w:hanging="360"/>
      </w:pPr>
      <w:rPr>
        <w:rFonts w:ascii="Wingdings" w:hAnsi="Wingdings"/>
      </w:rPr>
    </w:lvl>
    <w:lvl w:ilvl="3" w:tplc="C0BA134A">
      <w:start w:val="1"/>
      <w:numFmt w:val="bullet"/>
      <w:lvlText w:val=""/>
      <w:lvlJc w:val="left"/>
      <w:pPr>
        <w:ind w:left="2880" w:hanging="360"/>
      </w:pPr>
      <w:rPr>
        <w:rFonts w:ascii="Symbol" w:hAnsi="Symbol"/>
      </w:rPr>
    </w:lvl>
    <w:lvl w:ilvl="4" w:tplc="5EB4BD30">
      <w:start w:val="1"/>
      <w:numFmt w:val="bullet"/>
      <w:lvlText w:val="o"/>
      <w:lvlJc w:val="left"/>
      <w:pPr>
        <w:ind w:left="3600" w:hanging="360"/>
      </w:pPr>
      <w:rPr>
        <w:rFonts w:ascii="Courier New" w:hAnsi="Courier New"/>
      </w:rPr>
    </w:lvl>
    <w:lvl w:ilvl="5" w:tplc="7354C3EC">
      <w:start w:val="1"/>
      <w:numFmt w:val="bullet"/>
      <w:lvlText w:val=""/>
      <w:lvlJc w:val="left"/>
      <w:pPr>
        <w:ind w:left="4320" w:hanging="360"/>
      </w:pPr>
      <w:rPr>
        <w:rFonts w:ascii="Wingdings" w:hAnsi="Wingdings"/>
      </w:rPr>
    </w:lvl>
    <w:lvl w:ilvl="6" w:tplc="A962BDE8">
      <w:start w:val="1"/>
      <w:numFmt w:val="bullet"/>
      <w:lvlText w:val=""/>
      <w:lvlJc w:val="left"/>
      <w:pPr>
        <w:ind w:left="5040" w:hanging="360"/>
      </w:pPr>
      <w:rPr>
        <w:rFonts w:ascii="Symbol" w:hAnsi="Symbol"/>
      </w:rPr>
    </w:lvl>
    <w:lvl w:ilvl="7" w:tplc="EC7852B6">
      <w:start w:val="1"/>
      <w:numFmt w:val="bullet"/>
      <w:lvlText w:val="o"/>
      <w:lvlJc w:val="left"/>
      <w:pPr>
        <w:ind w:left="5760" w:hanging="360"/>
      </w:pPr>
      <w:rPr>
        <w:rFonts w:ascii="Courier New" w:hAnsi="Courier New"/>
      </w:rPr>
    </w:lvl>
    <w:lvl w:ilvl="8" w:tplc="7868AFD2">
      <w:start w:val="1"/>
      <w:numFmt w:val="bullet"/>
      <w:lvlText w:val=""/>
      <w:lvlJc w:val="left"/>
      <w:pPr>
        <w:ind w:left="6480" w:hanging="360"/>
      </w:pPr>
      <w:rPr>
        <w:rFonts w:ascii="Wingdings" w:hAnsi="Wingdings"/>
      </w:rPr>
    </w:lvl>
  </w:abstractNum>
  <w:abstractNum w:abstractNumId="7" w15:restartNumberingAfterBreak="0">
    <w:nsid w:val="6CA67976"/>
    <w:multiLevelType w:val="hybridMultilevel"/>
    <w:tmpl w:val="3B9A0ABE"/>
    <w:lvl w:ilvl="0" w:tplc="1004B10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BB"/>
    <w:rsid w:val="00001145"/>
    <w:rsid w:val="000015A8"/>
    <w:rsid w:val="00003067"/>
    <w:rsid w:val="00003177"/>
    <w:rsid w:val="00004AD8"/>
    <w:rsid w:val="00010816"/>
    <w:rsid w:val="00010A90"/>
    <w:rsid w:val="000112D4"/>
    <w:rsid w:val="0001162B"/>
    <w:rsid w:val="0001227B"/>
    <w:rsid w:val="00013942"/>
    <w:rsid w:val="0001509B"/>
    <w:rsid w:val="000151EA"/>
    <w:rsid w:val="0001757E"/>
    <w:rsid w:val="000177C4"/>
    <w:rsid w:val="00017D89"/>
    <w:rsid w:val="0002020E"/>
    <w:rsid w:val="000219B3"/>
    <w:rsid w:val="00024490"/>
    <w:rsid w:val="00025A94"/>
    <w:rsid w:val="00025FAD"/>
    <w:rsid w:val="0002772B"/>
    <w:rsid w:val="00032100"/>
    <w:rsid w:val="000323FA"/>
    <w:rsid w:val="00034070"/>
    <w:rsid w:val="000350F2"/>
    <w:rsid w:val="00036CFD"/>
    <w:rsid w:val="0003739F"/>
    <w:rsid w:val="000411AA"/>
    <w:rsid w:val="00041D8C"/>
    <w:rsid w:val="000425D6"/>
    <w:rsid w:val="000437C1"/>
    <w:rsid w:val="00047DAC"/>
    <w:rsid w:val="00047EB5"/>
    <w:rsid w:val="00050A99"/>
    <w:rsid w:val="00052F5B"/>
    <w:rsid w:val="00054082"/>
    <w:rsid w:val="00054BC8"/>
    <w:rsid w:val="00054F58"/>
    <w:rsid w:val="00055DC7"/>
    <w:rsid w:val="00056F33"/>
    <w:rsid w:val="000573E5"/>
    <w:rsid w:val="00060ECF"/>
    <w:rsid w:val="00060F01"/>
    <w:rsid w:val="0006138F"/>
    <w:rsid w:val="00061916"/>
    <w:rsid w:val="00063764"/>
    <w:rsid w:val="0006783E"/>
    <w:rsid w:val="000703A9"/>
    <w:rsid w:val="00071101"/>
    <w:rsid w:val="00072E59"/>
    <w:rsid w:val="00074852"/>
    <w:rsid w:val="0007536D"/>
    <w:rsid w:val="00075E31"/>
    <w:rsid w:val="00077A7D"/>
    <w:rsid w:val="00077CA8"/>
    <w:rsid w:val="00080E23"/>
    <w:rsid w:val="000826DC"/>
    <w:rsid w:val="00082A0F"/>
    <w:rsid w:val="00083920"/>
    <w:rsid w:val="00083B2C"/>
    <w:rsid w:val="000857E9"/>
    <w:rsid w:val="00087784"/>
    <w:rsid w:val="00090C79"/>
    <w:rsid w:val="00091BAF"/>
    <w:rsid w:val="00093288"/>
    <w:rsid w:val="00093742"/>
    <w:rsid w:val="0009389A"/>
    <w:rsid w:val="000976F2"/>
    <w:rsid w:val="00097FF9"/>
    <w:rsid w:val="000A1C7F"/>
    <w:rsid w:val="000A1E5B"/>
    <w:rsid w:val="000A27C8"/>
    <w:rsid w:val="000A289A"/>
    <w:rsid w:val="000A362D"/>
    <w:rsid w:val="000A46FC"/>
    <w:rsid w:val="000A55BE"/>
    <w:rsid w:val="000A7211"/>
    <w:rsid w:val="000B0AE2"/>
    <w:rsid w:val="000B0E7F"/>
    <w:rsid w:val="000B2473"/>
    <w:rsid w:val="000B2714"/>
    <w:rsid w:val="000B4F5D"/>
    <w:rsid w:val="000B60D1"/>
    <w:rsid w:val="000B6995"/>
    <w:rsid w:val="000B6B21"/>
    <w:rsid w:val="000B719C"/>
    <w:rsid w:val="000C02CA"/>
    <w:rsid w:val="000C0623"/>
    <w:rsid w:val="000C0958"/>
    <w:rsid w:val="000C0E96"/>
    <w:rsid w:val="000C105B"/>
    <w:rsid w:val="000C3A6E"/>
    <w:rsid w:val="000C44FD"/>
    <w:rsid w:val="000C47FB"/>
    <w:rsid w:val="000C5174"/>
    <w:rsid w:val="000C5591"/>
    <w:rsid w:val="000C55FB"/>
    <w:rsid w:val="000C6B6D"/>
    <w:rsid w:val="000D2C62"/>
    <w:rsid w:val="000D5692"/>
    <w:rsid w:val="000E1688"/>
    <w:rsid w:val="000E173C"/>
    <w:rsid w:val="000E3EC3"/>
    <w:rsid w:val="000E4B49"/>
    <w:rsid w:val="000E4DA5"/>
    <w:rsid w:val="000E5A18"/>
    <w:rsid w:val="000E79B9"/>
    <w:rsid w:val="000F0C27"/>
    <w:rsid w:val="000F18F5"/>
    <w:rsid w:val="000F2EDE"/>
    <w:rsid w:val="000F55AC"/>
    <w:rsid w:val="000F7B13"/>
    <w:rsid w:val="000F7BA6"/>
    <w:rsid w:val="00100588"/>
    <w:rsid w:val="0010108E"/>
    <w:rsid w:val="00102406"/>
    <w:rsid w:val="001029D9"/>
    <w:rsid w:val="00103B03"/>
    <w:rsid w:val="00105800"/>
    <w:rsid w:val="00107911"/>
    <w:rsid w:val="001108A7"/>
    <w:rsid w:val="00111824"/>
    <w:rsid w:val="001138E3"/>
    <w:rsid w:val="0011441A"/>
    <w:rsid w:val="0011486E"/>
    <w:rsid w:val="001159C0"/>
    <w:rsid w:val="001207F8"/>
    <w:rsid w:val="00120FB7"/>
    <w:rsid w:val="00122988"/>
    <w:rsid w:val="00123E7E"/>
    <w:rsid w:val="00125A59"/>
    <w:rsid w:val="00127F48"/>
    <w:rsid w:val="001305B4"/>
    <w:rsid w:val="00131089"/>
    <w:rsid w:val="001320CD"/>
    <w:rsid w:val="00133B6A"/>
    <w:rsid w:val="00134334"/>
    <w:rsid w:val="00134997"/>
    <w:rsid w:val="001349C4"/>
    <w:rsid w:val="00134DB0"/>
    <w:rsid w:val="001353B4"/>
    <w:rsid w:val="00136B2D"/>
    <w:rsid w:val="001379E9"/>
    <w:rsid w:val="00140977"/>
    <w:rsid w:val="00140BD4"/>
    <w:rsid w:val="00142404"/>
    <w:rsid w:val="0014364A"/>
    <w:rsid w:val="001448F0"/>
    <w:rsid w:val="001449F4"/>
    <w:rsid w:val="00146B7D"/>
    <w:rsid w:val="00147162"/>
    <w:rsid w:val="00147BDE"/>
    <w:rsid w:val="00147E8E"/>
    <w:rsid w:val="00150F56"/>
    <w:rsid w:val="00151A02"/>
    <w:rsid w:val="00151E1D"/>
    <w:rsid w:val="00155087"/>
    <w:rsid w:val="001570BB"/>
    <w:rsid w:val="001572C2"/>
    <w:rsid w:val="00161C30"/>
    <w:rsid w:val="0016346E"/>
    <w:rsid w:val="00163A9C"/>
    <w:rsid w:val="00167B44"/>
    <w:rsid w:val="00167E27"/>
    <w:rsid w:val="00170017"/>
    <w:rsid w:val="00172A4A"/>
    <w:rsid w:val="00174F16"/>
    <w:rsid w:val="001757AD"/>
    <w:rsid w:val="00175FFA"/>
    <w:rsid w:val="001767A3"/>
    <w:rsid w:val="00180420"/>
    <w:rsid w:val="001823AB"/>
    <w:rsid w:val="001824DB"/>
    <w:rsid w:val="00182533"/>
    <w:rsid w:val="00184528"/>
    <w:rsid w:val="00184638"/>
    <w:rsid w:val="001852E0"/>
    <w:rsid w:val="00187128"/>
    <w:rsid w:val="00187274"/>
    <w:rsid w:val="00187DD5"/>
    <w:rsid w:val="001902A5"/>
    <w:rsid w:val="00191813"/>
    <w:rsid w:val="00193E6A"/>
    <w:rsid w:val="00193FBA"/>
    <w:rsid w:val="00194DBD"/>
    <w:rsid w:val="00196699"/>
    <w:rsid w:val="0019732F"/>
    <w:rsid w:val="00197A29"/>
    <w:rsid w:val="001A1B40"/>
    <w:rsid w:val="001A2F04"/>
    <w:rsid w:val="001A4D03"/>
    <w:rsid w:val="001A51D2"/>
    <w:rsid w:val="001A5A21"/>
    <w:rsid w:val="001A5FFC"/>
    <w:rsid w:val="001A7A1E"/>
    <w:rsid w:val="001B0B0A"/>
    <w:rsid w:val="001B4ED8"/>
    <w:rsid w:val="001B772F"/>
    <w:rsid w:val="001B7DD6"/>
    <w:rsid w:val="001C01AF"/>
    <w:rsid w:val="001C1922"/>
    <w:rsid w:val="001C26DC"/>
    <w:rsid w:val="001C3691"/>
    <w:rsid w:val="001C5C77"/>
    <w:rsid w:val="001C7356"/>
    <w:rsid w:val="001C7E3A"/>
    <w:rsid w:val="001D049B"/>
    <w:rsid w:val="001D10F8"/>
    <w:rsid w:val="001D13E5"/>
    <w:rsid w:val="001D5A1D"/>
    <w:rsid w:val="001D5F00"/>
    <w:rsid w:val="001D64FE"/>
    <w:rsid w:val="001E02EA"/>
    <w:rsid w:val="001E2E00"/>
    <w:rsid w:val="001E4CF9"/>
    <w:rsid w:val="001E643E"/>
    <w:rsid w:val="001E6AA0"/>
    <w:rsid w:val="001E714D"/>
    <w:rsid w:val="001E7411"/>
    <w:rsid w:val="001E7BB4"/>
    <w:rsid w:val="001F2EEA"/>
    <w:rsid w:val="001F3755"/>
    <w:rsid w:val="001F3985"/>
    <w:rsid w:val="001F45F0"/>
    <w:rsid w:val="001F4998"/>
    <w:rsid w:val="001F4E52"/>
    <w:rsid w:val="001F4F2A"/>
    <w:rsid w:val="001F58AE"/>
    <w:rsid w:val="001F5A29"/>
    <w:rsid w:val="001F628C"/>
    <w:rsid w:val="001F77DC"/>
    <w:rsid w:val="002017F2"/>
    <w:rsid w:val="00201A00"/>
    <w:rsid w:val="00201B1B"/>
    <w:rsid w:val="0020407A"/>
    <w:rsid w:val="002043CB"/>
    <w:rsid w:val="00204843"/>
    <w:rsid w:val="00205600"/>
    <w:rsid w:val="00206880"/>
    <w:rsid w:val="00210333"/>
    <w:rsid w:val="00210508"/>
    <w:rsid w:val="00210A6E"/>
    <w:rsid w:val="002112B8"/>
    <w:rsid w:val="00211606"/>
    <w:rsid w:val="00211BEC"/>
    <w:rsid w:val="002124B2"/>
    <w:rsid w:val="00212F98"/>
    <w:rsid w:val="002133F9"/>
    <w:rsid w:val="00213694"/>
    <w:rsid w:val="00214351"/>
    <w:rsid w:val="00214968"/>
    <w:rsid w:val="00215704"/>
    <w:rsid w:val="002159CB"/>
    <w:rsid w:val="00217AB0"/>
    <w:rsid w:val="00220E8A"/>
    <w:rsid w:val="002241AE"/>
    <w:rsid w:val="002271A8"/>
    <w:rsid w:val="00227A28"/>
    <w:rsid w:val="00227B04"/>
    <w:rsid w:val="002306ED"/>
    <w:rsid w:val="00232A82"/>
    <w:rsid w:val="00232D6D"/>
    <w:rsid w:val="002341FF"/>
    <w:rsid w:val="00235B93"/>
    <w:rsid w:val="00235D72"/>
    <w:rsid w:val="0023660D"/>
    <w:rsid w:val="002373AD"/>
    <w:rsid w:val="00240A76"/>
    <w:rsid w:val="00242280"/>
    <w:rsid w:val="002433C1"/>
    <w:rsid w:val="002441D9"/>
    <w:rsid w:val="00246E80"/>
    <w:rsid w:val="002475E0"/>
    <w:rsid w:val="0025263A"/>
    <w:rsid w:val="002530C4"/>
    <w:rsid w:val="002536BC"/>
    <w:rsid w:val="002543B6"/>
    <w:rsid w:val="00254B9B"/>
    <w:rsid w:val="00254EBB"/>
    <w:rsid w:val="00256274"/>
    <w:rsid w:val="00256A96"/>
    <w:rsid w:val="00256E8F"/>
    <w:rsid w:val="0025757C"/>
    <w:rsid w:val="00260734"/>
    <w:rsid w:val="0026073F"/>
    <w:rsid w:val="00260E09"/>
    <w:rsid w:val="00261064"/>
    <w:rsid w:val="0026150A"/>
    <w:rsid w:val="00261D2E"/>
    <w:rsid w:val="002624A8"/>
    <w:rsid w:val="00262D2B"/>
    <w:rsid w:val="002644E4"/>
    <w:rsid w:val="00266C62"/>
    <w:rsid w:val="00267F39"/>
    <w:rsid w:val="00274152"/>
    <w:rsid w:val="002744BA"/>
    <w:rsid w:val="00284161"/>
    <w:rsid w:val="00284BE9"/>
    <w:rsid w:val="00284DEB"/>
    <w:rsid w:val="00291F3D"/>
    <w:rsid w:val="00294316"/>
    <w:rsid w:val="00294C0C"/>
    <w:rsid w:val="0029609D"/>
    <w:rsid w:val="00296327"/>
    <w:rsid w:val="002A0337"/>
    <w:rsid w:val="002A18A5"/>
    <w:rsid w:val="002A29D3"/>
    <w:rsid w:val="002A2AE6"/>
    <w:rsid w:val="002A36F8"/>
    <w:rsid w:val="002A3CDA"/>
    <w:rsid w:val="002A4885"/>
    <w:rsid w:val="002A787F"/>
    <w:rsid w:val="002B1751"/>
    <w:rsid w:val="002B3775"/>
    <w:rsid w:val="002B3792"/>
    <w:rsid w:val="002B5905"/>
    <w:rsid w:val="002B5F26"/>
    <w:rsid w:val="002B7E93"/>
    <w:rsid w:val="002C4547"/>
    <w:rsid w:val="002C6D7B"/>
    <w:rsid w:val="002C6EE3"/>
    <w:rsid w:val="002C762A"/>
    <w:rsid w:val="002C7B34"/>
    <w:rsid w:val="002D2983"/>
    <w:rsid w:val="002D5489"/>
    <w:rsid w:val="002D67B0"/>
    <w:rsid w:val="002D6E73"/>
    <w:rsid w:val="002D6E96"/>
    <w:rsid w:val="002D6FAA"/>
    <w:rsid w:val="002D7B4C"/>
    <w:rsid w:val="002E0140"/>
    <w:rsid w:val="002E0D30"/>
    <w:rsid w:val="002E3E62"/>
    <w:rsid w:val="002E4F03"/>
    <w:rsid w:val="002E55A6"/>
    <w:rsid w:val="002E5A58"/>
    <w:rsid w:val="002E5C25"/>
    <w:rsid w:val="002E6FF4"/>
    <w:rsid w:val="002F101E"/>
    <w:rsid w:val="002F1B46"/>
    <w:rsid w:val="002F3F32"/>
    <w:rsid w:val="002F45A2"/>
    <w:rsid w:val="002F4CD7"/>
    <w:rsid w:val="002F52AF"/>
    <w:rsid w:val="002F6DD5"/>
    <w:rsid w:val="003008A2"/>
    <w:rsid w:val="00302389"/>
    <w:rsid w:val="003027DC"/>
    <w:rsid w:val="00302C82"/>
    <w:rsid w:val="00304A5D"/>
    <w:rsid w:val="0030620D"/>
    <w:rsid w:val="00307F84"/>
    <w:rsid w:val="00310B4A"/>
    <w:rsid w:val="00311B60"/>
    <w:rsid w:val="0031257C"/>
    <w:rsid w:val="0031459A"/>
    <w:rsid w:val="003166DE"/>
    <w:rsid w:val="003201AE"/>
    <w:rsid w:val="00320C04"/>
    <w:rsid w:val="00322094"/>
    <w:rsid w:val="00322E23"/>
    <w:rsid w:val="0032308F"/>
    <w:rsid w:val="00323B50"/>
    <w:rsid w:val="00323E3E"/>
    <w:rsid w:val="00324F90"/>
    <w:rsid w:val="00325AEC"/>
    <w:rsid w:val="00327888"/>
    <w:rsid w:val="003279EF"/>
    <w:rsid w:val="0033014D"/>
    <w:rsid w:val="00332A83"/>
    <w:rsid w:val="00332EB6"/>
    <w:rsid w:val="00336274"/>
    <w:rsid w:val="00340CDD"/>
    <w:rsid w:val="0034201E"/>
    <w:rsid w:val="003428F2"/>
    <w:rsid w:val="00342D63"/>
    <w:rsid w:val="00343980"/>
    <w:rsid w:val="00344049"/>
    <w:rsid w:val="00345958"/>
    <w:rsid w:val="00346B75"/>
    <w:rsid w:val="00346ED7"/>
    <w:rsid w:val="00347458"/>
    <w:rsid w:val="00350830"/>
    <w:rsid w:val="003514F8"/>
    <w:rsid w:val="00351579"/>
    <w:rsid w:val="00353823"/>
    <w:rsid w:val="00354116"/>
    <w:rsid w:val="00360514"/>
    <w:rsid w:val="00363140"/>
    <w:rsid w:val="00363513"/>
    <w:rsid w:val="003641F8"/>
    <w:rsid w:val="00364761"/>
    <w:rsid w:val="00366207"/>
    <w:rsid w:val="00366CD1"/>
    <w:rsid w:val="0037173E"/>
    <w:rsid w:val="0037248E"/>
    <w:rsid w:val="00374744"/>
    <w:rsid w:val="00374F5C"/>
    <w:rsid w:val="00376F81"/>
    <w:rsid w:val="00377124"/>
    <w:rsid w:val="00380807"/>
    <w:rsid w:val="00380978"/>
    <w:rsid w:val="003817A5"/>
    <w:rsid w:val="00381DB0"/>
    <w:rsid w:val="003825D7"/>
    <w:rsid w:val="003851F9"/>
    <w:rsid w:val="00386356"/>
    <w:rsid w:val="003903FC"/>
    <w:rsid w:val="00390EEE"/>
    <w:rsid w:val="00391038"/>
    <w:rsid w:val="00391D2A"/>
    <w:rsid w:val="00391EF6"/>
    <w:rsid w:val="003935D8"/>
    <w:rsid w:val="003949A7"/>
    <w:rsid w:val="00394A4D"/>
    <w:rsid w:val="0039541B"/>
    <w:rsid w:val="00395E98"/>
    <w:rsid w:val="003961C3"/>
    <w:rsid w:val="003966EB"/>
    <w:rsid w:val="00397C00"/>
    <w:rsid w:val="003A0C8B"/>
    <w:rsid w:val="003A17C2"/>
    <w:rsid w:val="003A19C0"/>
    <w:rsid w:val="003A1E5F"/>
    <w:rsid w:val="003A2882"/>
    <w:rsid w:val="003A3533"/>
    <w:rsid w:val="003A37D9"/>
    <w:rsid w:val="003A5CFA"/>
    <w:rsid w:val="003B031B"/>
    <w:rsid w:val="003B5CF8"/>
    <w:rsid w:val="003C04B4"/>
    <w:rsid w:val="003C0847"/>
    <w:rsid w:val="003C2E45"/>
    <w:rsid w:val="003C449E"/>
    <w:rsid w:val="003C4D9E"/>
    <w:rsid w:val="003C678C"/>
    <w:rsid w:val="003D2785"/>
    <w:rsid w:val="003D2AA9"/>
    <w:rsid w:val="003D56B2"/>
    <w:rsid w:val="003D6347"/>
    <w:rsid w:val="003D695C"/>
    <w:rsid w:val="003D730E"/>
    <w:rsid w:val="003D7784"/>
    <w:rsid w:val="003D792D"/>
    <w:rsid w:val="003E08B3"/>
    <w:rsid w:val="003E35C2"/>
    <w:rsid w:val="003E35D2"/>
    <w:rsid w:val="003E3878"/>
    <w:rsid w:val="003E3B3E"/>
    <w:rsid w:val="003E4645"/>
    <w:rsid w:val="003E4B9B"/>
    <w:rsid w:val="003E6AC7"/>
    <w:rsid w:val="003E7F30"/>
    <w:rsid w:val="003E7F75"/>
    <w:rsid w:val="003F061E"/>
    <w:rsid w:val="003F13A8"/>
    <w:rsid w:val="003F2489"/>
    <w:rsid w:val="003F5932"/>
    <w:rsid w:val="003F5A16"/>
    <w:rsid w:val="003F6A9A"/>
    <w:rsid w:val="003F6CB0"/>
    <w:rsid w:val="003F7602"/>
    <w:rsid w:val="0040033D"/>
    <w:rsid w:val="00400642"/>
    <w:rsid w:val="004033F6"/>
    <w:rsid w:val="004040CD"/>
    <w:rsid w:val="00404131"/>
    <w:rsid w:val="00404A9B"/>
    <w:rsid w:val="004057BA"/>
    <w:rsid w:val="00407216"/>
    <w:rsid w:val="00407CB2"/>
    <w:rsid w:val="00410ABC"/>
    <w:rsid w:val="00412085"/>
    <w:rsid w:val="004136B6"/>
    <w:rsid w:val="0041509E"/>
    <w:rsid w:val="004152A1"/>
    <w:rsid w:val="0041637F"/>
    <w:rsid w:val="00416A76"/>
    <w:rsid w:val="00416D55"/>
    <w:rsid w:val="00421A2A"/>
    <w:rsid w:val="0042255D"/>
    <w:rsid w:val="0042255F"/>
    <w:rsid w:val="00423FF1"/>
    <w:rsid w:val="00426686"/>
    <w:rsid w:val="004266A1"/>
    <w:rsid w:val="00427DA1"/>
    <w:rsid w:val="004317C2"/>
    <w:rsid w:val="00432AED"/>
    <w:rsid w:val="00434005"/>
    <w:rsid w:val="004352F1"/>
    <w:rsid w:val="0043724A"/>
    <w:rsid w:val="00440097"/>
    <w:rsid w:val="004416F2"/>
    <w:rsid w:val="004420A5"/>
    <w:rsid w:val="004435C7"/>
    <w:rsid w:val="00443738"/>
    <w:rsid w:val="00444641"/>
    <w:rsid w:val="00444D1F"/>
    <w:rsid w:val="004502F1"/>
    <w:rsid w:val="00451656"/>
    <w:rsid w:val="00451E01"/>
    <w:rsid w:val="00453C0B"/>
    <w:rsid w:val="00453CA7"/>
    <w:rsid w:val="00454613"/>
    <w:rsid w:val="00454725"/>
    <w:rsid w:val="004548C7"/>
    <w:rsid w:val="00456079"/>
    <w:rsid w:val="00456AA1"/>
    <w:rsid w:val="0046518F"/>
    <w:rsid w:val="004668BE"/>
    <w:rsid w:val="00466D13"/>
    <w:rsid w:val="00473A8F"/>
    <w:rsid w:val="0047447F"/>
    <w:rsid w:val="00474B61"/>
    <w:rsid w:val="004751D9"/>
    <w:rsid w:val="004763D9"/>
    <w:rsid w:val="0047740F"/>
    <w:rsid w:val="00477BDB"/>
    <w:rsid w:val="004803C1"/>
    <w:rsid w:val="0048414D"/>
    <w:rsid w:val="00484869"/>
    <w:rsid w:val="00485794"/>
    <w:rsid w:val="0048606F"/>
    <w:rsid w:val="0048770E"/>
    <w:rsid w:val="00490C69"/>
    <w:rsid w:val="004931B8"/>
    <w:rsid w:val="0049481C"/>
    <w:rsid w:val="00494C68"/>
    <w:rsid w:val="00495C3F"/>
    <w:rsid w:val="004974B0"/>
    <w:rsid w:val="00497610"/>
    <w:rsid w:val="004A716D"/>
    <w:rsid w:val="004A78DE"/>
    <w:rsid w:val="004B05F0"/>
    <w:rsid w:val="004B3726"/>
    <w:rsid w:val="004B4D67"/>
    <w:rsid w:val="004B56A5"/>
    <w:rsid w:val="004B675D"/>
    <w:rsid w:val="004B69BF"/>
    <w:rsid w:val="004B6D3E"/>
    <w:rsid w:val="004B6E35"/>
    <w:rsid w:val="004B7279"/>
    <w:rsid w:val="004C1149"/>
    <w:rsid w:val="004C2BEE"/>
    <w:rsid w:val="004C343C"/>
    <w:rsid w:val="004C3515"/>
    <w:rsid w:val="004C3859"/>
    <w:rsid w:val="004C3F8A"/>
    <w:rsid w:val="004C4B48"/>
    <w:rsid w:val="004C51DB"/>
    <w:rsid w:val="004C5D8B"/>
    <w:rsid w:val="004C7E52"/>
    <w:rsid w:val="004D4BA4"/>
    <w:rsid w:val="004D5AF0"/>
    <w:rsid w:val="004D5CFE"/>
    <w:rsid w:val="004D7B2D"/>
    <w:rsid w:val="004E27CC"/>
    <w:rsid w:val="004E4799"/>
    <w:rsid w:val="004E4A59"/>
    <w:rsid w:val="004E75C1"/>
    <w:rsid w:val="004E79F2"/>
    <w:rsid w:val="004F0D15"/>
    <w:rsid w:val="004F11C5"/>
    <w:rsid w:val="004F1D2D"/>
    <w:rsid w:val="004F2693"/>
    <w:rsid w:val="004F27B3"/>
    <w:rsid w:val="004F3C3A"/>
    <w:rsid w:val="004F3C6F"/>
    <w:rsid w:val="004F46A4"/>
    <w:rsid w:val="004F6287"/>
    <w:rsid w:val="004F7366"/>
    <w:rsid w:val="004F7BC4"/>
    <w:rsid w:val="005013F9"/>
    <w:rsid w:val="00502855"/>
    <w:rsid w:val="00502CAA"/>
    <w:rsid w:val="005053FF"/>
    <w:rsid w:val="00507AE9"/>
    <w:rsid w:val="005124C3"/>
    <w:rsid w:val="00512658"/>
    <w:rsid w:val="00512A60"/>
    <w:rsid w:val="00514514"/>
    <w:rsid w:val="005152C2"/>
    <w:rsid w:val="00515A14"/>
    <w:rsid w:val="005167D7"/>
    <w:rsid w:val="00523E29"/>
    <w:rsid w:val="00526CEA"/>
    <w:rsid w:val="00527A5A"/>
    <w:rsid w:val="00530B6E"/>
    <w:rsid w:val="00530BA6"/>
    <w:rsid w:val="00531088"/>
    <w:rsid w:val="00531F1C"/>
    <w:rsid w:val="00533058"/>
    <w:rsid w:val="00533D25"/>
    <w:rsid w:val="00533DFD"/>
    <w:rsid w:val="005359AE"/>
    <w:rsid w:val="005360CF"/>
    <w:rsid w:val="0053775B"/>
    <w:rsid w:val="00540A08"/>
    <w:rsid w:val="005420FA"/>
    <w:rsid w:val="00545957"/>
    <w:rsid w:val="00545999"/>
    <w:rsid w:val="0054697C"/>
    <w:rsid w:val="00546E65"/>
    <w:rsid w:val="0055166F"/>
    <w:rsid w:val="00553686"/>
    <w:rsid w:val="00553F20"/>
    <w:rsid w:val="005544AA"/>
    <w:rsid w:val="0055579E"/>
    <w:rsid w:val="0055717F"/>
    <w:rsid w:val="005608A2"/>
    <w:rsid w:val="00562A36"/>
    <w:rsid w:val="00562E82"/>
    <w:rsid w:val="00562F9F"/>
    <w:rsid w:val="00563BCD"/>
    <w:rsid w:val="00563D25"/>
    <w:rsid w:val="00565C6E"/>
    <w:rsid w:val="0056684B"/>
    <w:rsid w:val="00567577"/>
    <w:rsid w:val="005706EF"/>
    <w:rsid w:val="00570F37"/>
    <w:rsid w:val="00576F1C"/>
    <w:rsid w:val="005778B7"/>
    <w:rsid w:val="00577D4D"/>
    <w:rsid w:val="00582D32"/>
    <w:rsid w:val="00582FF6"/>
    <w:rsid w:val="00587EF3"/>
    <w:rsid w:val="00590C94"/>
    <w:rsid w:val="005916CA"/>
    <w:rsid w:val="00591DC2"/>
    <w:rsid w:val="00591E29"/>
    <w:rsid w:val="00592332"/>
    <w:rsid w:val="00593560"/>
    <w:rsid w:val="005939A1"/>
    <w:rsid w:val="00593C17"/>
    <w:rsid w:val="00593EAF"/>
    <w:rsid w:val="00593F38"/>
    <w:rsid w:val="00596473"/>
    <w:rsid w:val="005A05A7"/>
    <w:rsid w:val="005A3B92"/>
    <w:rsid w:val="005A57F9"/>
    <w:rsid w:val="005A766B"/>
    <w:rsid w:val="005B14B5"/>
    <w:rsid w:val="005B4A66"/>
    <w:rsid w:val="005B4AAA"/>
    <w:rsid w:val="005B7148"/>
    <w:rsid w:val="005B71B1"/>
    <w:rsid w:val="005B744E"/>
    <w:rsid w:val="005B7561"/>
    <w:rsid w:val="005C05D1"/>
    <w:rsid w:val="005C06DC"/>
    <w:rsid w:val="005C2501"/>
    <w:rsid w:val="005C2529"/>
    <w:rsid w:val="005C3135"/>
    <w:rsid w:val="005C3775"/>
    <w:rsid w:val="005C61D6"/>
    <w:rsid w:val="005C62A4"/>
    <w:rsid w:val="005C6E67"/>
    <w:rsid w:val="005C6EC9"/>
    <w:rsid w:val="005D0872"/>
    <w:rsid w:val="005D18EF"/>
    <w:rsid w:val="005D2C0C"/>
    <w:rsid w:val="005D3681"/>
    <w:rsid w:val="005D37C5"/>
    <w:rsid w:val="005D4F1B"/>
    <w:rsid w:val="005D5636"/>
    <w:rsid w:val="005D6225"/>
    <w:rsid w:val="005D644E"/>
    <w:rsid w:val="005D7F9B"/>
    <w:rsid w:val="005E1C89"/>
    <w:rsid w:val="005E25EE"/>
    <w:rsid w:val="005E32CA"/>
    <w:rsid w:val="005E3662"/>
    <w:rsid w:val="005E3D68"/>
    <w:rsid w:val="005E448A"/>
    <w:rsid w:val="005E4F2A"/>
    <w:rsid w:val="005E7566"/>
    <w:rsid w:val="005F1256"/>
    <w:rsid w:val="005F257C"/>
    <w:rsid w:val="005F3530"/>
    <w:rsid w:val="005F4C40"/>
    <w:rsid w:val="005F6C23"/>
    <w:rsid w:val="005F6C48"/>
    <w:rsid w:val="006003F0"/>
    <w:rsid w:val="00600DF9"/>
    <w:rsid w:val="006030C7"/>
    <w:rsid w:val="00605665"/>
    <w:rsid w:val="00605F84"/>
    <w:rsid w:val="00607052"/>
    <w:rsid w:val="00611D3E"/>
    <w:rsid w:val="00612A62"/>
    <w:rsid w:val="00613DD8"/>
    <w:rsid w:val="006144DE"/>
    <w:rsid w:val="00614A4C"/>
    <w:rsid w:val="00614CB7"/>
    <w:rsid w:val="00615E51"/>
    <w:rsid w:val="00615E93"/>
    <w:rsid w:val="00616002"/>
    <w:rsid w:val="00617B8D"/>
    <w:rsid w:val="0062097F"/>
    <w:rsid w:val="006219DF"/>
    <w:rsid w:val="00623504"/>
    <w:rsid w:val="00623AFF"/>
    <w:rsid w:val="00623C3D"/>
    <w:rsid w:val="00624258"/>
    <w:rsid w:val="0062435C"/>
    <w:rsid w:val="0062569C"/>
    <w:rsid w:val="00627887"/>
    <w:rsid w:val="0063011A"/>
    <w:rsid w:val="00630D01"/>
    <w:rsid w:val="00634D4D"/>
    <w:rsid w:val="0063547A"/>
    <w:rsid w:val="00635D35"/>
    <w:rsid w:val="006361FE"/>
    <w:rsid w:val="006414FB"/>
    <w:rsid w:val="00644054"/>
    <w:rsid w:val="00646049"/>
    <w:rsid w:val="00646424"/>
    <w:rsid w:val="0065642D"/>
    <w:rsid w:val="0065660A"/>
    <w:rsid w:val="00661579"/>
    <w:rsid w:val="0066359E"/>
    <w:rsid w:val="006641EC"/>
    <w:rsid w:val="00664907"/>
    <w:rsid w:val="006657A6"/>
    <w:rsid w:val="00667EDC"/>
    <w:rsid w:val="00670566"/>
    <w:rsid w:val="00671DF0"/>
    <w:rsid w:val="006772F7"/>
    <w:rsid w:val="00677681"/>
    <w:rsid w:val="006812B7"/>
    <w:rsid w:val="0068331C"/>
    <w:rsid w:val="00684AAE"/>
    <w:rsid w:val="00685A62"/>
    <w:rsid w:val="00686A84"/>
    <w:rsid w:val="006903FB"/>
    <w:rsid w:val="00690DEA"/>
    <w:rsid w:val="00691F6C"/>
    <w:rsid w:val="006938EA"/>
    <w:rsid w:val="00693E5C"/>
    <w:rsid w:val="00693FBE"/>
    <w:rsid w:val="00696C44"/>
    <w:rsid w:val="006979AB"/>
    <w:rsid w:val="006A0902"/>
    <w:rsid w:val="006A0A94"/>
    <w:rsid w:val="006A18F2"/>
    <w:rsid w:val="006A40F6"/>
    <w:rsid w:val="006A459F"/>
    <w:rsid w:val="006A4D12"/>
    <w:rsid w:val="006A4F7A"/>
    <w:rsid w:val="006A4F7D"/>
    <w:rsid w:val="006A787B"/>
    <w:rsid w:val="006B03C6"/>
    <w:rsid w:val="006B04FC"/>
    <w:rsid w:val="006B22AC"/>
    <w:rsid w:val="006B2DDB"/>
    <w:rsid w:val="006B3697"/>
    <w:rsid w:val="006B400A"/>
    <w:rsid w:val="006B48A7"/>
    <w:rsid w:val="006B568C"/>
    <w:rsid w:val="006B6848"/>
    <w:rsid w:val="006B6D76"/>
    <w:rsid w:val="006C400E"/>
    <w:rsid w:val="006C5B21"/>
    <w:rsid w:val="006D004C"/>
    <w:rsid w:val="006D1710"/>
    <w:rsid w:val="006D1BE7"/>
    <w:rsid w:val="006D40F2"/>
    <w:rsid w:val="006D47DA"/>
    <w:rsid w:val="006D4BED"/>
    <w:rsid w:val="006D59A5"/>
    <w:rsid w:val="006E3772"/>
    <w:rsid w:val="006E3C76"/>
    <w:rsid w:val="006E5126"/>
    <w:rsid w:val="006E5600"/>
    <w:rsid w:val="006E646C"/>
    <w:rsid w:val="006E6687"/>
    <w:rsid w:val="006F0AAF"/>
    <w:rsid w:val="006F0D6E"/>
    <w:rsid w:val="006F1610"/>
    <w:rsid w:val="006F203D"/>
    <w:rsid w:val="006F3A54"/>
    <w:rsid w:val="006F515E"/>
    <w:rsid w:val="006F641F"/>
    <w:rsid w:val="006F65AD"/>
    <w:rsid w:val="0070278C"/>
    <w:rsid w:val="00702C55"/>
    <w:rsid w:val="007036E8"/>
    <w:rsid w:val="0070440C"/>
    <w:rsid w:val="00704725"/>
    <w:rsid w:val="0070523D"/>
    <w:rsid w:val="007073F9"/>
    <w:rsid w:val="007135B0"/>
    <w:rsid w:val="00713D37"/>
    <w:rsid w:val="007207BC"/>
    <w:rsid w:val="007239CF"/>
    <w:rsid w:val="0072421F"/>
    <w:rsid w:val="007245F0"/>
    <w:rsid w:val="007262F8"/>
    <w:rsid w:val="007277BF"/>
    <w:rsid w:val="00730162"/>
    <w:rsid w:val="00734B1F"/>
    <w:rsid w:val="00734C70"/>
    <w:rsid w:val="00735137"/>
    <w:rsid w:val="00735157"/>
    <w:rsid w:val="007377E0"/>
    <w:rsid w:val="00742BDB"/>
    <w:rsid w:val="00743822"/>
    <w:rsid w:val="007441B4"/>
    <w:rsid w:val="0074426C"/>
    <w:rsid w:val="00745F05"/>
    <w:rsid w:val="00747C1C"/>
    <w:rsid w:val="007509A3"/>
    <w:rsid w:val="00750A6A"/>
    <w:rsid w:val="00751C99"/>
    <w:rsid w:val="007528CA"/>
    <w:rsid w:val="00754DC8"/>
    <w:rsid w:val="007550B5"/>
    <w:rsid w:val="00755137"/>
    <w:rsid w:val="00755A87"/>
    <w:rsid w:val="00756BA4"/>
    <w:rsid w:val="00756D72"/>
    <w:rsid w:val="00756F9C"/>
    <w:rsid w:val="00757483"/>
    <w:rsid w:val="00757B2A"/>
    <w:rsid w:val="00760AC2"/>
    <w:rsid w:val="007616EE"/>
    <w:rsid w:val="00765571"/>
    <w:rsid w:val="007658CA"/>
    <w:rsid w:val="00765976"/>
    <w:rsid w:val="007659E6"/>
    <w:rsid w:val="00766300"/>
    <w:rsid w:val="0077007C"/>
    <w:rsid w:val="007730BB"/>
    <w:rsid w:val="00773413"/>
    <w:rsid w:val="0077365E"/>
    <w:rsid w:val="00773D07"/>
    <w:rsid w:val="00774F73"/>
    <w:rsid w:val="00775918"/>
    <w:rsid w:val="0077663B"/>
    <w:rsid w:val="0077664F"/>
    <w:rsid w:val="00776C4D"/>
    <w:rsid w:val="0077755E"/>
    <w:rsid w:val="00777AD3"/>
    <w:rsid w:val="00783611"/>
    <w:rsid w:val="00783C71"/>
    <w:rsid w:val="0078505A"/>
    <w:rsid w:val="00785B89"/>
    <w:rsid w:val="0078638A"/>
    <w:rsid w:val="00786AC5"/>
    <w:rsid w:val="00787634"/>
    <w:rsid w:val="00787EB5"/>
    <w:rsid w:val="00787F92"/>
    <w:rsid w:val="0079033B"/>
    <w:rsid w:val="00790C90"/>
    <w:rsid w:val="00792B23"/>
    <w:rsid w:val="007933E2"/>
    <w:rsid w:val="0079410B"/>
    <w:rsid w:val="00794197"/>
    <w:rsid w:val="00795435"/>
    <w:rsid w:val="00796151"/>
    <w:rsid w:val="00796333"/>
    <w:rsid w:val="0079743E"/>
    <w:rsid w:val="00797868"/>
    <w:rsid w:val="00797AB4"/>
    <w:rsid w:val="00797E58"/>
    <w:rsid w:val="007A17EE"/>
    <w:rsid w:val="007A1A06"/>
    <w:rsid w:val="007A22E4"/>
    <w:rsid w:val="007A3D8D"/>
    <w:rsid w:val="007A3EAE"/>
    <w:rsid w:val="007A7D79"/>
    <w:rsid w:val="007B0058"/>
    <w:rsid w:val="007B0BCD"/>
    <w:rsid w:val="007B1990"/>
    <w:rsid w:val="007B22AD"/>
    <w:rsid w:val="007B6128"/>
    <w:rsid w:val="007B7EB7"/>
    <w:rsid w:val="007C01D7"/>
    <w:rsid w:val="007C0363"/>
    <w:rsid w:val="007C0C2D"/>
    <w:rsid w:val="007C1104"/>
    <w:rsid w:val="007C2D99"/>
    <w:rsid w:val="007C4F67"/>
    <w:rsid w:val="007C597E"/>
    <w:rsid w:val="007C5CB4"/>
    <w:rsid w:val="007C6593"/>
    <w:rsid w:val="007C7E79"/>
    <w:rsid w:val="007D1A77"/>
    <w:rsid w:val="007D1E31"/>
    <w:rsid w:val="007D247B"/>
    <w:rsid w:val="007D25DE"/>
    <w:rsid w:val="007D53FE"/>
    <w:rsid w:val="007D579F"/>
    <w:rsid w:val="007D6B4C"/>
    <w:rsid w:val="007D75A7"/>
    <w:rsid w:val="007D7D7D"/>
    <w:rsid w:val="007D7F11"/>
    <w:rsid w:val="007E0CC4"/>
    <w:rsid w:val="007E1328"/>
    <w:rsid w:val="007E1DA7"/>
    <w:rsid w:val="007E1F2B"/>
    <w:rsid w:val="007E3857"/>
    <w:rsid w:val="007E41AB"/>
    <w:rsid w:val="007E43CD"/>
    <w:rsid w:val="007E5C3E"/>
    <w:rsid w:val="007F098D"/>
    <w:rsid w:val="007F19A1"/>
    <w:rsid w:val="007F2826"/>
    <w:rsid w:val="007F2C3E"/>
    <w:rsid w:val="007F2F80"/>
    <w:rsid w:val="007F4037"/>
    <w:rsid w:val="007F4E05"/>
    <w:rsid w:val="007F6B9F"/>
    <w:rsid w:val="0080158B"/>
    <w:rsid w:val="00801CB5"/>
    <w:rsid w:val="00802751"/>
    <w:rsid w:val="008034FA"/>
    <w:rsid w:val="00804AC7"/>
    <w:rsid w:val="00804DEC"/>
    <w:rsid w:val="00812456"/>
    <w:rsid w:val="00812779"/>
    <w:rsid w:val="00813C83"/>
    <w:rsid w:val="0081540F"/>
    <w:rsid w:val="0081566F"/>
    <w:rsid w:val="00815A89"/>
    <w:rsid w:val="00822CEE"/>
    <w:rsid w:val="00822F8C"/>
    <w:rsid w:val="008232EB"/>
    <w:rsid w:val="008245EE"/>
    <w:rsid w:val="00825EBD"/>
    <w:rsid w:val="0082671A"/>
    <w:rsid w:val="00826D60"/>
    <w:rsid w:val="00827119"/>
    <w:rsid w:val="008271A0"/>
    <w:rsid w:val="0082784A"/>
    <w:rsid w:val="00831266"/>
    <w:rsid w:val="00831943"/>
    <w:rsid w:val="008320E9"/>
    <w:rsid w:val="0083226D"/>
    <w:rsid w:val="0083312E"/>
    <w:rsid w:val="008339A1"/>
    <w:rsid w:val="00833A35"/>
    <w:rsid w:val="00835A88"/>
    <w:rsid w:val="00835AD2"/>
    <w:rsid w:val="008407A2"/>
    <w:rsid w:val="00840A0D"/>
    <w:rsid w:val="00845273"/>
    <w:rsid w:val="008456F5"/>
    <w:rsid w:val="00850362"/>
    <w:rsid w:val="00851993"/>
    <w:rsid w:val="00856561"/>
    <w:rsid w:val="00860952"/>
    <w:rsid w:val="00860CE9"/>
    <w:rsid w:val="00862A4D"/>
    <w:rsid w:val="008636D4"/>
    <w:rsid w:val="008640EC"/>
    <w:rsid w:val="00864186"/>
    <w:rsid w:val="008646A1"/>
    <w:rsid w:val="008652D6"/>
    <w:rsid w:val="008704B6"/>
    <w:rsid w:val="00870A70"/>
    <w:rsid w:val="008718F5"/>
    <w:rsid w:val="008733C6"/>
    <w:rsid w:val="0087706B"/>
    <w:rsid w:val="0087787C"/>
    <w:rsid w:val="008827E0"/>
    <w:rsid w:val="00884A86"/>
    <w:rsid w:val="00885AB5"/>
    <w:rsid w:val="00886459"/>
    <w:rsid w:val="008876DB"/>
    <w:rsid w:val="00890FD8"/>
    <w:rsid w:val="00891A1A"/>
    <w:rsid w:val="00891AF2"/>
    <w:rsid w:val="008920EA"/>
    <w:rsid w:val="0089243C"/>
    <w:rsid w:val="00892793"/>
    <w:rsid w:val="00892AAB"/>
    <w:rsid w:val="00892AEC"/>
    <w:rsid w:val="00896CA4"/>
    <w:rsid w:val="00897981"/>
    <w:rsid w:val="008A053F"/>
    <w:rsid w:val="008A15C1"/>
    <w:rsid w:val="008A1BCF"/>
    <w:rsid w:val="008A34FD"/>
    <w:rsid w:val="008A5FF7"/>
    <w:rsid w:val="008A6161"/>
    <w:rsid w:val="008A618A"/>
    <w:rsid w:val="008A6438"/>
    <w:rsid w:val="008B0ACB"/>
    <w:rsid w:val="008B12B5"/>
    <w:rsid w:val="008B176E"/>
    <w:rsid w:val="008B1AEA"/>
    <w:rsid w:val="008B26FD"/>
    <w:rsid w:val="008B39D7"/>
    <w:rsid w:val="008B3BFC"/>
    <w:rsid w:val="008B484E"/>
    <w:rsid w:val="008B667F"/>
    <w:rsid w:val="008B66AF"/>
    <w:rsid w:val="008C007F"/>
    <w:rsid w:val="008C0AF9"/>
    <w:rsid w:val="008C1E9C"/>
    <w:rsid w:val="008C2978"/>
    <w:rsid w:val="008C32FB"/>
    <w:rsid w:val="008C381C"/>
    <w:rsid w:val="008C3EAE"/>
    <w:rsid w:val="008C3F1B"/>
    <w:rsid w:val="008C7B5B"/>
    <w:rsid w:val="008D09FB"/>
    <w:rsid w:val="008D11F0"/>
    <w:rsid w:val="008D1E2F"/>
    <w:rsid w:val="008D3608"/>
    <w:rsid w:val="008D5993"/>
    <w:rsid w:val="008D767D"/>
    <w:rsid w:val="008E2FDC"/>
    <w:rsid w:val="008E3425"/>
    <w:rsid w:val="008E3EAA"/>
    <w:rsid w:val="008E7751"/>
    <w:rsid w:val="008F1285"/>
    <w:rsid w:val="008F3606"/>
    <w:rsid w:val="008F457B"/>
    <w:rsid w:val="008F5CDE"/>
    <w:rsid w:val="008F6511"/>
    <w:rsid w:val="008F6A10"/>
    <w:rsid w:val="008F7779"/>
    <w:rsid w:val="00901BE9"/>
    <w:rsid w:val="0090262F"/>
    <w:rsid w:val="00903EE5"/>
    <w:rsid w:val="00904147"/>
    <w:rsid w:val="00904A47"/>
    <w:rsid w:val="00904FD8"/>
    <w:rsid w:val="009060C1"/>
    <w:rsid w:val="0090677B"/>
    <w:rsid w:val="009070D8"/>
    <w:rsid w:val="0091122C"/>
    <w:rsid w:val="009112CA"/>
    <w:rsid w:val="00911BF7"/>
    <w:rsid w:val="00913033"/>
    <w:rsid w:val="0091402D"/>
    <w:rsid w:val="009155ED"/>
    <w:rsid w:val="00915CE7"/>
    <w:rsid w:val="00916F6D"/>
    <w:rsid w:val="009178FB"/>
    <w:rsid w:val="00917FE7"/>
    <w:rsid w:val="00920EE0"/>
    <w:rsid w:val="00925CB6"/>
    <w:rsid w:val="00930459"/>
    <w:rsid w:val="00931553"/>
    <w:rsid w:val="0093427B"/>
    <w:rsid w:val="0093466A"/>
    <w:rsid w:val="00934C32"/>
    <w:rsid w:val="009363CC"/>
    <w:rsid w:val="00940133"/>
    <w:rsid w:val="0094054D"/>
    <w:rsid w:val="00943A5B"/>
    <w:rsid w:val="00943AFD"/>
    <w:rsid w:val="00944076"/>
    <w:rsid w:val="009446BE"/>
    <w:rsid w:val="00946E38"/>
    <w:rsid w:val="00947F37"/>
    <w:rsid w:val="009509D2"/>
    <w:rsid w:val="009534B3"/>
    <w:rsid w:val="0095677D"/>
    <w:rsid w:val="00957CC5"/>
    <w:rsid w:val="00957E65"/>
    <w:rsid w:val="0096138C"/>
    <w:rsid w:val="00961406"/>
    <w:rsid w:val="00961AEF"/>
    <w:rsid w:val="00961BCE"/>
    <w:rsid w:val="009632B6"/>
    <w:rsid w:val="00963CB7"/>
    <w:rsid w:val="00964512"/>
    <w:rsid w:val="009645BA"/>
    <w:rsid w:val="00965989"/>
    <w:rsid w:val="009678E9"/>
    <w:rsid w:val="00967C35"/>
    <w:rsid w:val="009755C2"/>
    <w:rsid w:val="00975CDE"/>
    <w:rsid w:val="009762B0"/>
    <w:rsid w:val="00976D2D"/>
    <w:rsid w:val="00977400"/>
    <w:rsid w:val="00984614"/>
    <w:rsid w:val="00984748"/>
    <w:rsid w:val="009858E7"/>
    <w:rsid w:val="00985B4A"/>
    <w:rsid w:val="00987C59"/>
    <w:rsid w:val="00990B25"/>
    <w:rsid w:val="00992C21"/>
    <w:rsid w:val="0099330C"/>
    <w:rsid w:val="009942B8"/>
    <w:rsid w:val="009946E9"/>
    <w:rsid w:val="009949C9"/>
    <w:rsid w:val="009976A6"/>
    <w:rsid w:val="00997EAD"/>
    <w:rsid w:val="009A17E4"/>
    <w:rsid w:val="009A2091"/>
    <w:rsid w:val="009A240E"/>
    <w:rsid w:val="009A24BC"/>
    <w:rsid w:val="009A2E9C"/>
    <w:rsid w:val="009A3FB7"/>
    <w:rsid w:val="009A3FF1"/>
    <w:rsid w:val="009A5F39"/>
    <w:rsid w:val="009A7F16"/>
    <w:rsid w:val="009B0276"/>
    <w:rsid w:val="009B1B02"/>
    <w:rsid w:val="009B26F6"/>
    <w:rsid w:val="009B518D"/>
    <w:rsid w:val="009B6ACC"/>
    <w:rsid w:val="009C0387"/>
    <w:rsid w:val="009C0FDF"/>
    <w:rsid w:val="009C55C4"/>
    <w:rsid w:val="009C61BE"/>
    <w:rsid w:val="009C6BED"/>
    <w:rsid w:val="009D4D64"/>
    <w:rsid w:val="009D53D8"/>
    <w:rsid w:val="009D5CF4"/>
    <w:rsid w:val="009D6189"/>
    <w:rsid w:val="009D6410"/>
    <w:rsid w:val="009E00D7"/>
    <w:rsid w:val="009E0751"/>
    <w:rsid w:val="009E19DD"/>
    <w:rsid w:val="009E1B93"/>
    <w:rsid w:val="009E21BB"/>
    <w:rsid w:val="009E31D8"/>
    <w:rsid w:val="009E3CA3"/>
    <w:rsid w:val="009E4377"/>
    <w:rsid w:val="009E43B3"/>
    <w:rsid w:val="009E5BA7"/>
    <w:rsid w:val="009E7877"/>
    <w:rsid w:val="009E7ADB"/>
    <w:rsid w:val="009F129D"/>
    <w:rsid w:val="009F1ACD"/>
    <w:rsid w:val="009F2669"/>
    <w:rsid w:val="009F2FBE"/>
    <w:rsid w:val="009F4E08"/>
    <w:rsid w:val="009F5498"/>
    <w:rsid w:val="009F592D"/>
    <w:rsid w:val="009F5C4C"/>
    <w:rsid w:val="009F768E"/>
    <w:rsid w:val="00A000FF"/>
    <w:rsid w:val="00A00D2F"/>
    <w:rsid w:val="00A010B6"/>
    <w:rsid w:val="00A04173"/>
    <w:rsid w:val="00A0498E"/>
    <w:rsid w:val="00A06A7A"/>
    <w:rsid w:val="00A10D33"/>
    <w:rsid w:val="00A127E5"/>
    <w:rsid w:val="00A12A8F"/>
    <w:rsid w:val="00A12B50"/>
    <w:rsid w:val="00A13B0D"/>
    <w:rsid w:val="00A141DC"/>
    <w:rsid w:val="00A15EFE"/>
    <w:rsid w:val="00A211D8"/>
    <w:rsid w:val="00A23033"/>
    <w:rsid w:val="00A2460C"/>
    <w:rsid w:val="00A26F69"/>
    <w:rsid w:val="00A31196"/>
    <w:rsid w:val="00A33BF9"/>
    <w:rsid w:val="00A348E2"/>
    <w:rsid w:val="00A36245"/>
    <w:rsid w:val="00A366A0"/>
    <w:rsid w:val="00A402EE"/>
    <w:rsid w:val="00A42963"/>
    <w:rsid w:val="00A43B0A"/>
    <w:rsid w:val="00A442C2"/>
    <w:rsid w:val="00A508F3"/>
    <w:rsid w:val="00A50FD3"/>
    <w:rsid w:val="00A53BE1"/>
    <w:rsid w:val="00A54862"/>
    <w:rsid w:val="00A578BE"/>
    <w:rsid w:val="00A57BB4"/>
    <w:rsid w:val="00A601BD"/>
    <w:rsid w:val="00A60F0F"/>
    <w:rsid w:val="00A60FA8"/>
    <w:rsid w:val="00A61001"/>
    <w:rsid w:val="00A6296E"/>
    <w:rsid w:val="00A64DB5"/>
    <w:rsid w:val="00A65B72"/>
    <w:rsid w:val="00A65EDF"/>
    <w:rsid w:val="00A669B0"/>
    <w:rsid w:val="00A678A6"/>
    <w:rsid w:val="00A709E1"/>
    <w:rsid w:val="00A7308F"/>
    <w:rsid w:val="00A73D5A"/>
    <w:rsid w:val="00A76731"/>
    <w:rsid w:val="00A77633"/>
    <w:rsid w:val="00A77C3B"/>
    <w:rsid w:val="00A80193"/>
    <w:rsid w:val="00A80CA0"/>
    <w:rsid w:val="00A82A4F"/>
    <w:rsid w:val="00A85717"/>
    <w:rsid w:val="00A8593D"/>
    <w:rsid w:val="00A86BC6"/>
    <w:rsid w:val="00A86DE9"/>
    <w:rsid w:val="00A87910"/>
    <w:rsid w:val="00A90B50"/>
    <w:rsid w:val="00A90D9E"/>
    <w:rsid w:val="00A90DCE"/>
    <w:rsid w:val="00A9267A"/>
    <w:rsid w:val="00A928BD"/>
    <w:rsid w:val="00A96E94"/>
    <w:rsid w:val="00A96FD5"/>
    <w:rsid w:val="00AA11FB"/>
    <w:rsid w:val="00AA2110"/>
    <w:rsid w:val="00AA3607"/>
    <w:rsid w:val="00AA3C99"/>
    <w:rsid w:val="00AA3FB1"/>
    <w:rsid w:val="00AA4B82"/>
    <w:rsid w:val="00AA60C1"/>
    <w:rsid w:val="00AA6D6B"/>
    <w:rsid w:val="00AA6F0C"/>
    <w:rsid w:val="00AB03D0"/>
    <w:rsid w:val="00AB0E0D"/>
    <w:rsid w:val="00AB154E"/>
    <w:rsid w:val="00AB20AD"/>
    <w:rsid w:val="00AB4328"/>
    <w:rsid w:val="00AB4D77"/>
    <w:rsid w:val="00AB5332"/>
    <w:rsid w:val="00AB56F1"/>
    <w:rsid w:val="00AB5C14"/>
    <w:rsid w:val="00AC0751"/>
    <w:rsid w:val="00AC0B66"/>
    <w:rsid w:val="00AC2062"/>
    <w:rsid w:val="00AC6899"/>
    <w:rsid w:val="00AD070F"/>
    <w:rsid w:val="00AD08F1"/>
    <w:rsid w:val="00AD19A7"/>
    <w:rsid w:val="00AD20A6"/>
    <w:rsid w:val="00AD2857"/>
    <w:rsid w:val="00AD3329"/>
    <w:rsid w:val="00AD5090"/>
    <w:rsid w:val="00AD61BA"/>
    <w:rsid w:val="00AD6BEB"/>
    <w:rsid w:val="00AE1976"/>
    <w:rsid w:val="00AE1E72"/>
    <w:rsid w:val="00AE252B"/>
    <w:rsid w:val="00AE372C"/>
    <w:rsid w:val="00AE5EAD"/>
    <w:rsid w:val="00AE7129"/>
    <w:rsid w:val="00AE7B15"/>
    <w:rsid w:val="00AE7EF7"/>
    <w:rsid w:val="00AF005C"/>
    <w:rsid w:val="00AF1068"/>
    <w:rsid w:val="00AF1815"/>
    <w:rsid w:val="00AF21FE"/>
    <w:rsid w:val="00AF29B5"/>
    <w:rsid w:val="00AF2EDF"/>
    <w:rsid w:val="00AF44DA"/>
    <w:rsid w:val="00AF469C"/>
    <w:rsid w:val="00AF46C8"/>
    <w:rsid w:val="00AF5F79"/>
    <w:rsid w:val="00AF64C7"/>
    <w:rsid w:val="00AF7FFB"/>
    <w:rsid w:val="00B0035A"/>
    <w:rsid w:val="00B00D36"/>
    <w:rsid w:val="00B010DD"/>
    <w:rsid w:val="00B04409"/>
    <w:rsid w:val="00B04F22"/>
    <w:rsid w:val="00B061C3"/>
    <w:rsid w:val="00B078C3"/>
    <w:rsid w:val="00B10764"/>
    <w:rsid w:val="00B109F0"/>
    <w:rsid w:val="00B10C04"/>
    <w:rsid w:val="00B10C28"/>
    <w:rsid w:val="00B1126B"/>
    <w:rsid w:val="00B11B1E"/>
    <w:rsid w:val="00B11F86"/>
    <w:rsid w:val="00B12F36"/>
    <w:rsid w:val="00B13EEB"/>
    <w:rsid w:val="00B15B68"/>
    <w:rsid w:val="00B21012"/>
    <w:rsid w:val="00B216FC"/>
    <w:rsid w:val="00B22FB2"/>
    <w:rsid w:val="00B2300C"/>
    <w:rsid w:val="00B2338F"/>
    <w:rsid w:val="00B233A3"/>
    <w:rsid w:val="00B26388"/>
    <w:rsid w:val="00B30B55"/>
    <w:rsid w:val="00B33A0B"/>
    <w:rsid w:val="00B41E56"/>
    <w:rsid w:val="00B42478"/>
    <w:rsid w:val="00B42ED9"/>
    <w:rsid w:val="00B45F2D"/>
    <w:rsid w:val="00B46407"/>
    <w:rsid w:val="00B46804"/>
    <w:rsid w:val="00B46AD5"/>
    <w:rsid w:val="00B525D8"/>
    <w:rsid w:val="00B53268"/>
    <w:rsid w:val="00B541EE"/>
    <w:rsid w:val="00B55E06"/>
    <w:rsid w:val="00B60E55"/>
    <w:rsid w:val="00B703EB"/>
    <w:rsid w:val="00B70DAB"/>
    <w:rsid w:val="00B71418"/>
    <w:rsid w:val="00B71887"/>
    <w:rsid w:val="00B719CE"/>
    <w:rsid w:val="00B71DCD"/>
    <w:rsid w:val="00B7223B"/>
    <w:rsid w:val="00B72C60"/>
    <w:rsid w:val="00B736DF"/>
    <w:rsid w:val="00B744CE"/>
    <w:rsid w:val="00B74749"/>
    <w:rsid w:val="00B7478D"/>
    <w:rsid w:val="00B74849"/>
    <w:rsid w:val="00B75226"/>
    <w:rsid w:val="00B761CF"/>
    <w:rsid w:val="00B80983"/>
    <w:rsid w:val="00B81906"/>
    <w:rsid w:val="00B8201F"/>
    <w:rsid w:val="00B8547C"/>
    <w:rsid w:val="00B87519"/>
    <w:rsid w:val="00B87731"/>
    <w:rsid w:val="00B90577"/>
    <w:rsid w:val="00B911D1"/>
    <w:rsid w:val="00B92DA0"/>
    <w:rsid w:val="00B92EE3"/>
    <w:rsid w:val="00B934F6"/>
    <w:rsid w:val="00B934FC"/>
    <w:rsid w:val="00B944DA"/>
    <w:rsid w:val="00B9598E"/>
    <w:rsid w:val="00B95BA5"/>
    <w:rsid w:val="00B95ED0"/>
    <w:rsid w:val="00B969C3"/>
    <w:rsid w:val="00B979EA"/>
    <w:rsid w:val="00BA091E"/>
    <w:rsid w:val="00BA5306"/>
    <w:rsid w:val="00BA6B99"/>
    <w:rsid w:val="00BA72C4"/>
    <w:rsid w:val="00BB0CAA"/>
    <w:rsid w:val="00BB158A"/>
    <w:rsid w:val="00BB29F8"/>
    <w:rsid w:val="00BB2D19"/>
    <w:rsid w:val="00BB37FB"/>
    <w:rsid w:val="00BB4067"/>
    <w:rsid w:val="00BB4305"/>
    <w:rsid w:val="00BB44CE"/>
    <w:rsid w:val="00BB45C3"/>
    <w:rsid w:val="00BB592E"/>
    <w:rsid w:val="00BB61B0"/>
    <w:rsid w:val="00BB7577"/>
    <w:rsid w:val="00BB7626"/>
    <w:rsid w:val="00BC1485"/>
    <w:rsid w:val="00BC1BC9"/>
    <w:rsid w:val="00BC3018"/>
    <w:rsid w:val="00BC3394"/>
    <w:rsid w:val="00BC39AE"/>
    <w:rsid w:val="00BC4ED2"/>
    <w:rsid w:val="00BC4F82"/>
    <w:rsid w:val="00BC566C"/>
    <w:rsid w:val="00BC6817"/>
    <w:rsid w:val="00BD01C3"/>
    <w:rsid w:val="00BD1B55"/>
    <w:rsid w:val="00BD1FF3"/>
    <w:rsid w:val="00BD4B1B"/>
    <w:rsid w:val="00BD4C52"/>
    <w:rsid w:val="00BD59FA"/>
    <w:rsid w:val="00BD6E5D"/>
    <w:rsid w:val="00BE2521"/>
    <w:rsid w:val="00BE33CD"/>
    <w:rsid w:val="00BE3AEF"/>
    <w:rsid w:val="00BE6F0A"/>
    <w:rsid w:val="00BE6FA1"/>
    <w:rsid w:val="00BE7534"/>
    <w:rsid w:val="00BF3AAB"/>
    <w:rsid w:val="00BF4B2D"/>
    <w:rsid w:val="00BF4F1D"/>
    <w:rsid w:val="00BF4FDB"/>
    <w:rsid w:val="00BF7ED1"/>
    <w:rsid w:val="00C0031D"/>
    <w:rsid w:val="00C0135E"/>
    <w:rsid w:val="00C0213A"/>
    <w:rsid w:val="00C026EE"/>
    <w:rsid w:val="00C037BE"/>
    <w:rsid w:val="00C04436"/>
    <w:rsid w:val="00C04DC3"/>
    <w:rsid w:val="00C0507A"/>
    <w:rsid w:val="00C0550C"/>
    <w:rsid w:val="00C0696A"/>
    <w:rsid w:val="00C0717D"/>
    <w:rsid w:val="00C07881"/>
    <w:rsid w:val="00C10DF3"/>
    <w:rsid w:val="00C127B0"/>
    <w:rsid w:val="00C14237"/>
    <w:rsid w:val="00C1588D"/>
    <w:rsid w:val="00C15FBA"/>
    <w:rsid w:val="00C16858"/>
    <w:rsid w:val="00C218BF"/>
    <w:rsid w:val="00C22259"/>
    <w:rsid w:val="00C23BD1"/>
    <w:rsid w:val="00C266D9"/>
    <w:rsid w:val="00C278E7"/>
    <w:rsid w:val="00C27E9C"/>
    <w:rsid w:val="00C30A08"/>
    <w:rsid w:val="00C30E59"/>
    <w:rsid w:val="00C31D73"/>
    <w:rsid w:val="00C32052"/>
    <w:rsid w:val="00C32839"/>
    <w:rsid w:val="00C34098"/>
    <w:rsid w:val="00C3443B"/>
    <w:rsid w:val="00C3696F"/>
    <w:rsid w:val="00C3701C"/>
    <w:rsid w:val="00C42BAA"/>
    <w:rsid w:val="00C42DC2"/>
    <w:rsid w:val="00C434E1"/>
    <w:rsid w:val="00C4737E"/>
    <w:rsid w:val="00C47784"/>
    <w:rsid w:val="00C477C4"/>
    <w:rsid w:val="00C479B1"/>
    <w:rsid w:val="00C5049F"/>
    <w:rsid w:val="00C53015"/>
    <w:rsid w:val="00C53104"/>
    <w:rsid w:val="00C565CB"/>
    <w:rsid w:val="00C5753D"/>
    <w:rsid w:val="00C57B1F"/>
    <w:rsid w:val="00C57F17"/>
    <w:rsid w:val="00C609A7"/>
    <w:rsid w:val="00C61B26"/>
    <w:rsid w:val="00C61FCE"/>
    <w:rsid w:val="00C62C8A"/>
    <w:rsid w:val="00C636C0"/>
    <w:rsid w:val="00C63B04"/>
    <w:rsid w:val="00C64D55"/>
    <w:rsid w:val="00C64EBD"/>
    <w:rsid w:val="00C6567C"/>
    <w:rsid w:val="00C718F4"/>
    <w:rsid w:val="00C7420A"/>
    <w:rsid w:val="00C75B7D"/>
    <w:rsid w:val="00C75E31"/>
    <w:rsid w:val="00C75F0F"/>
    <w:rsid w:val="00C76080"/>
    <w:rsid w:val="00C7609C"/>
    <w:rsid w:val="00C7706C"/>
    <w:rsid w:val="00C81129"/>
    <w:rsid w:val="00C85710"/>
    <w:rsid w:val="00C86FF6"/>
    <w:rsid w:val="00C9051C"/>
    <w:rsid w:val="00C910FC"/>
    <w:rsid w:val="00C94AAA"/>
    <w:rsid w:val="00C95C38"/>
    <w:rsid w:val="00CA0608"/>
    <w:rsid w:val="00CA0C68"/>
    <w:rsid w:val="00CA29C5"/>
    <w:rsid w:val="00CA2B83"/>
    <w:rsid w:val="00CA41B3"/>
    <w:rsid w:val="00CA6135"/>
    <w:rsid w:val="00CA707E"/>
    <w:rsid w:val="00CB1423"/>
    <w:rsid w:val="00CB290F"/>
    <w:rsid w:val="00CB2CB8"/>
    <w:rsid w:val="00CB33A4"/>
    <w:rsid w:val="00CB3EAC"/>
    <w:rsid w:val="00CB4403"/>
    <w:rsid w:val="00CB50C0"/>
    <w:rsid w:val="00CB55D0"/>
    <w:rsid w:val="00CB5BB1"/>
    <w:rsid w:val="00CB646D"/>
    <w:rsid w:val="00CB64A9"/>
    <w:rsid w:val="00CB6A0E"/>
    <w:rsid w:val="00CC0DC0"/>
    <w:rsid w:val="00CC1418"/>
    <w:rsid w:val="00CC202B"/>
    <w:rsid w:val="00CC2FAD"/>
    <w:rsid w:val="00CD07C7"/>
    <w:rsid w:val="00CD0B00"/>
    <w:rsid w:val="00CD28F8"/>
    <w:rsid w:val="00CD417B"/>
    <w:rsid w:val="00CD4230"/>
    <w:rsid w:val="00CD4D06"/>
    <w:rsid w:val="00CD4D22"/>
    <w:rsid w:val="00CD56D4"/>
    <w:rsid w:val="00CD5F05"/>
    <w:rsid w:val="00CD62B0"/>
    <w:rsid w:val="00CD7B19"/>
    <w:rsid w:val="00CD7BB1"/>
    <w:rsid w:val="00CE2493"/>
    <w:rsid w:val="00CE6A09"/>
    <w:rsid w:val="00CF0B89"/>
    <w:rsid w:val="00CF5EAD"/>
    <w:rsid w:val="00CF60BA"/>
    <w:rsid w:val="00CF65BB"/>
    <w:rsid w:val="00CF67DA"/>
    <w:rsid w:val="00CF6C5E"/>
    <w:rsid w:val="00D004B1"/>
    <w:rsid w:val="00D005FF"/>
    <w:rsid w:val="00D006A2"/>
    <w:rsid w:val="00D01BBB"/>
    <w:rsid w:val="00D03645"/>
    <w:rsid w:val="00D06060"/>
    <w:rsid w:val="00D06FFC"/>
    <w:rsid w:val="00D071B9"/>
    <w:rsid w:val="00D0783F"/>
    <w:rsid w:val="00D101FC"/>
    <w:rsid w:val="00D1025D"/>
    <w:rsid w:val="00D1087C"/>
    <w:rsid w:val="00D11998"/>
    <w:rsid w:val="00D125C0"/>
    <w:rsid w:val="00D157C9"/>
    <w:rsid w:val="00D169D5"/>
    <w:rsid w:val="00D20219"/>
    <w:rsid w:val="00D261E0"/>
    <w:rsid w:val="00D2677B"/>
    <w:rsid w:val="00D26BBC"/>
    <w:rsid w:val="00D3102A"/>
    <w:rsid w:val="00D3382A"/>
    <w:rsid w:val="00D34F9F"/>
    <w:rsid w:val="00D34FE6"/>
    <w:rsid w:val="00D3544E"/>
    <w:rsid w:val="00D35BF3"/>
    <w:rsid w:val="00D40646"/>
    <w:rsid w:val="00D4069A"/>
    <w:rsid w:val="00D41E14"/>
    <w:rsid w:val="00D44B9E"/>
    <w:rsid w:val="00D45449"/>
    <w:rsid w:val="00D45506"/>
    <w:rsid w:val="00D45CC3"/>
    <w:rsid w:val="00D4704E"/>
    <w:rsid w:val="00D47B47"/>
    <w:rsid w:val="00D50EFC"/>
    <w:rsid w:val="00D510D1"/>
    <w:rsid w:val="00D51755"/>
    <w:rsid w:val="00D51C92"/>
    <w:rsid w:val="00D51E57"/>
    <w:rsid w:val="00D52339"/>
    <w:rsid w:val="00D52878"/>
    <w:rsid w:val="00D53691"/>
    <w:rsid w:val="00D5466E"/>
    <w:rsid w:val="00D547D2"/>
    <w:rsid w:val="00D55AE0"/>
    <w:rsid w:val="00D55C57"/>
    <w:rsid w:val="00D56AEC"/>
    <w:rsid w:val="00D5709F"/>
    <w:rsid w:val="00D60FC9"/>
    <w:rsid w:val="00D62203"/>
    <w:rsid w:val="00D65DE0"/>
    <w:rsid w:val="00D6688D"/>
    <w:rsid w:val="00D67520"/>
    <w:rsid w:val="00D73B23"/>
    <w:rsid w:val="00D73D37"/>
    <w:rsid w:val="00D74411"/>
    <w:rsid w:val="00D75445"/>
    <w:rsid w:val="00D77F47"/>
    <w:rsid w:val="00D808BD"/>
    <w:rsid w:val="00D80C9C"/>
    <w:rsid w:val="00D81219"/>
    <w:rsid w:val="00D81EF0"/>
    <w:rsid w:val="00D821C8"/>
    <w:rsid w:val="00D8271B"/>
    <w:rsid w:val="00D83D28"/>
    <w:rsid w:val="00D84A57"/>
    <w:rsid w:val="00D85518"/>
    <w:rsid w:val="00D85B76"/>
    <w:rsid w:val="00D87A1B"/>
    <w:rsid w:val="00D87F36"/>
    <w:rsid w:val="00D910CA"/>
    <w:rsid w:val="00D91CD7"/>
    <w:rsid w:val="00D91E98"/>
    <w:rsid w:val="00D9278B"/>
    <w:rsid w:val="00D92E48"/>
    <w:rsid w:val="00D94946"/>
    <w:rsid w:val="00D94D1D"/>
    <w:rsid w:val="00D95A22"/>
    <w:rsid w:val="00D9635C"/>
    <w:rsid w:val="00D9650E"/>
    <w:rsid w:val="00D97DC0"/>
    <w:rsid w:val="00DA17CE"/>
    <w:rsid w:val="00DA28D2"/>
    <w:rsid w:val="00DA49B7"/>
    <w:rsid w:val="00DA50F8"/>
    <w:rsid w:val="00DA59EB"/>
    <w:rsid w:val="00DA5DD6"/>
    <w:rsid w:val="00DB0477"/>
    <w:rsid w:val="00DB3C43"/>
    <w:rsid w:val="00DB4868"/>
    <w:rsid w:val="00DB5546"/>
    <w:rsid w:val="00DB68AC"/>
    <w:rsid w:val="00DB6EB3"/>
    <w:rsid w:val="00DC13C8"/>
    <w:rsid w:val="00DC1777"/>
    <w:rsid w:val="00DC49D8"/>
    <w:rsid w:val="00DC740B"/>
    <w:rsid w:val="00DC7A9F"/>
    <w:rsid w:val="00DC7AA0"/>
    <w:rsid w:val="00DD1EA0"/>
    <w:rsid w:val="00DD45FE"/>
    <w:rsid w:val="00DD6BE8"/>
    <w:rsid w:val="00DD6F40"/>
    <w:rsid w:val="00DD7393"/>
    <w:rsid w:val="00DD7D60"/>
    <w:rsid w:val="00DE0C0E"/>
    <w:rsid w:val="00DE1933"/>
    <w:rsid w:val="00DE3A37"/>
    <w:rsid w:val="00DE4844"/>
    <w:rsid w:val="00DE554F"/>
    <w:rsid w:val="00DF24A3"/>
    <w:rsid w:val="00DF2944"/>
    <w:rsid w:val="00DF2BDE"/>
    <w:rsid w:val="00DF30AD"/>
    <w:rsid w:val="00DF3E36"/>
    <w:rsid w:val="00DF49F0"/>
    <w:rsid w:val="00DF4ADA"/>
    <w:rsid w:val="00DF526A"/>
    <w:rsid w:val="00DF5B10"/>
    <w:rsid w:val="00DF67AF"/>
    <w:rsid w:val="00DF724D"/>
    <w:rsid w:val="00DF7F78"/>
    <w:rsid w:val="00E008CC"/>
    <w:rsid w:val="00E009ED"/>
    <w:rsid w:val="00E05A66"/>
    <w:rsid w:val="00E10247"/>
    <w:rsid w:val="00E119BF"/>
    <w:rsid w:val="00E12817"/>
    <w:rsid w:val="00E12C1D"/>
    <w:rsid w:val="00E14ADD"/>
    <w:rsid w:val="00E15EFE"/>
    <w:rsid w:val="00E16223"/>
    <w:rsid w:val="00E16880"/>
    <w:rsid w:val="00E168BD"/>
    <w:rsid w:val="00E17CDA"/>
    <w:rsid w:val="00E216BF"/>
    <w:rsid w:val="00E21EF9"/>
    <w:rsid w:val="00E22463"/>
    <w:rsid w:val="00E2283F"/>
    <w:rsid w:val="00E23E60"/>
    <w:rsid w:val="00E31A70"/>
    <w:rsid w:val="00E33073"/>
    <w:rsid w:val="00E35788"/>
    <w:rsid w:val="00E3643A"/>
    <w:rsid w:val="00E364D2"/>
    <w:rsid w:val="00E408C7"/>
    <w:rsid w:val="00E451AD"/>
    <w:rsid w:val="00E46357"/>
    <w:rsid w:val="00E46581"/>
    <w:rsid w:val="00E47024"/>
    <w:rsid w:val="00E474DD"/>
    <w:rsid w:val="00E50B52"/>
    <w:rsid w:val="00E527A5"/>
    <w:rsid w:val="00E541FE"/>
    <w:rsid w:val="00E555C7"/>
    <w:rsid w:val="00E55D1A"/>
    <w:rsid w:val="00E60F2C"/>
    <w:rsid w:val="00E67D85"/>
    <w:rsid w:val="00E7019D"/>
    <w:rsid w:val="00E709DE"/>
    <w:rsid w:val="00E710EE"/>
    <w:rsid w:val="00E72175"/>
    <w:rsid w:val="00E72595"/>
    <w:rsid w:val="00E72E74"/>
    <w:rsid w:val="00E730DB"/>
    <w:rsid w:val="00E7503F"/>
    <w:rsid w:val="00E758B7"/>
    <w:rsid w:val="00E75C5B"/>
    <w:rsid w:val="00E75CCB"/>
    <w:rsid w:val="00E7701A"/>
    <w:rsid w:val="00E80092"/>
    <w:rsid w:val="00E80E27"/>
    <w:rsid w:val="00E8149E"/>
    <w:rsid w:val="00E82543"/>
    <w:rsid w:val="00E832D1"/>
    <w:rsid w:val="00E844F1"/>
    <w:rsid w:val="00E845A4"/>
    <w:rsid w:val="00E845CC"/>
    <w:rsid w:val="00E85D88"/>
    <w:rsid w:val="00E872CF"/>
    <w:rsid w:val="00E875C5"/>
    <w:rsid w:val="00E9183A"/>
    <w:rsid w:val="00E93AAC"/>
    <w:rsid w:val="00E95022"/>
    <w:rsid w:val="00E95148"/>
    <w:rsid w:val="00EA077C"/>
    <w:rsid w:val="00EA1570"/>
    <w:rsid w:val="00EA161A"/>
    <w:rsid w:val="00EA4243"/>
    <w:rsid w:val="00EA461A"/>
    <w:rsid w:val="00EA5814"/>
    <w:rsid w:val="00EA5B3F"/>
    <w:rsid w:val="00EA6218"/>
    <w:rsid w:val="00EA6E64"/>
    <w:rsid w:val="00EB45BE"/>
    <w:rsid w:val="00EB4657"/>
    <w:rsid w:val="00EB4BD4"/>
    <w:rsid w:val="00EB5084"/>
    <w:rsid w:val="00EB636A"/>
    <w:rsid w:val="00EB6A58"/>
    <w:rsid w:val="00EB6B05"/>
    <w:rsid w:val="00EB7EEB"/>
    <w:rsid w:val="00EC1386"/>
    <w:rsid w:val="00EC2236"/>
    <w:rsid w:val="00EC27E8"/>
    <w:rsid w:val="00EC2B65"/>
    <w:rsid w:val="00EC2DDE"/>
    <w:rsid w:val="00EC33B3"/>
    <w:rsid w:val="00EC3E28"/>
    <w:rsid w:val="00EC420B"/>
    <w:rsid w:val="00ED0616"/>
    <w:rsid w:val="00ED3DB3"/>
    <w:rsid w:val="00ED51D0"/>
    <w:rsid w:val="00ED5586"/>
    <w:rsid w:val="00ED5860"/>
    <w:rsid w:val="00ED6C36"/>
    <w:rsid w:val="00ED6FB7"/>
    <w:rsid w:val="00EE3DC6"/>
    <w:rsid w:val="00EE42E0"/>
    <w:rsid w:val="00EE435F"/>
    <w:rsid w:val="00EE4791"/>
    <w:rsid w:val="00EE49C6"/>
    <w:rsid w:val="00EE65F3"/>
    <w:rsid w:val="00EE6BA4"/>
    <w:rsid w:val="00EE6ECC"/>
    <w:rsid w:val="00EF00B5"/>
    <w:rsid w:val="00EF040D"/>
    <w:rsid w:val="00EF07EF"/>
    <w:rsid w:val="00EF1523"/>
    <w:rsid w:val="00EF1D98"/>
    <w:rsid w:val="00EF32C4"/>
    <w:rsid w:val="00EF36FA"/>
    <w:rsid w:val="00EF3AD1"/>
    <w:rsid w:val="00EF4EB7"/>
    <w:rsid w:val="00EF59B1"/>
    <w:rsid w:val="00EF6DB7"/>
    <w:rsid w:val="00EF7966"/>
    <w:rsid w:val="00F01AF9"/>
    <w:rsid w:val="00F01F8E"/>
    <w:rsid w:val="00F02496"/>
    <w:rsid w:val="00F026A7"/>
    <w:rsid w:val="00F02E4E"/>
    <w:rsid w:val="00F040AA"/>
    <w:rsid w:val="00F04755"/>
    <w:rsid w:val="00F06C3D"/>
    <w:rsid w:val="00F166DB"/>
    <w:rsid w:val="00F169E0"/>
    <w:rsid w:val="00F17868"/>
    <w:rsid w:val="00F17DA2"/>
    <w:rsid w:val="00F24532"/>
    <w:rsid w:val="00F254E9"/>
    <w:rsid w:val="00F2667A"/>
    <w:rsid w:val="00F304A5"/>
    <w:rsid w:val="00F34C95"/>
    <w:rsid w:val="00F35743"/>
    <w:rsid w:val="00F362EC"/>
    <w:rsid w:val="00F366BE"/>
    <w:rsid w:val="00F400C9"/>
    <w:rsid w:val="00F411DC"/>
    <w:rsid w:val="00F459C5"/>
    <w:rsid w:val="00F463D4"/>
    <w:rsid w:val="00F46B28"/>
    <w:rsid w:val="00F47129"/>
    <w:rsid w:val="00F471A9"/>
    <w:rsid w:val="00F47DF1"/>
    <w:rsid w:val="00F51B16"/>
    <w:rsid w:val="00F51E09"/>
    <w:rsid w:val="00F526CB"/>
    <w:rsid w:val="00F57213"/>
    <w:rsid w:val="00F61E55"/>
    <w:rsid w:val="00F635C9"/>
    <w:rsid w:val="00F64019"/>
    <w:rsid w:val="00F657FE"/>
    <w:rsid w:val="00F65BCA"/>
    <w:rsid w:val="00F70C68"/>
    <w:rsid w:val="00F71190"/>
    <w:rsid w:val="00F71723"/>
    <w:rsid w:val="00F73406"/>
    <w:rsid w:val="00F737BB"/>
    <w:rsid w:val="00F73860"/>
    <w:rsid w:val="00F747E4"/>
    <w:rsid w:val="00F74B72"/>
    <w:rsid w:val="00F8019E"/>
    <w:rsid w:val="00F84DC5"/>
    <w:rsid w:val="00F90024"/>
    <w:rsid w:val="00F910B2"/>
    <w:rsid w:val="00F923F8"/>
    <w:rsid w:val="00F92C03"/>
    <w:rsid w:val="00F92FAB"/>
    <w:rsid w:val="00F938B2"/>
    <w:rsid w:val="00F94D9F"/>
    <w:rsid w:val="00F95A1D"/>
    <w:rsid w:val="00F96014"/>
    <w:rsid w:val="00F97047"/>
    <w:rsid w:val="00FA097A"/>
    <w:rsid w:val="00FA2B82"/>
    <w:rsid w:val="00FA37F3"/>
    <w:rsid w:val="00FA494C"/>
    <w:rsid w:val="00FA54A1"/>
    <w:rsid w:val="00FA54F3"/>
    <w:rsid w:val="00FB0613"/>
    <w:rsid w:val="00FB1220"/>
    <w:rsid w:val="00FB192E"/>
    <w:rsid w:val="00FB1ACB"/>
    <w:rsid w:val="00FB2813"/>
    <w:rsid w:val="00FB3EFB"/>
    <w:rsid w:val="00FB46B3"/>
    <w:rsid w:val="00FB46FA"/>
    <w:rsid w:val="00FB475F"/>
    <w:rsid w:val="00FB47F5"/>
    <w:rsid w:val="00FB4A04"/>
    <w:rsid w:val="00FB6D65"/>
    <w:rsid w:val="00FB7DD0"/>
    <w:rsid w:val="00FC2470"/>
    <w:rsid w:val="00FC3B2F"/>
    <w:rsid w:val="00FC5BFD"/>
    <w:rsid w:val="00FC655E"/>
    <w:rsid w:val="00FD00B5"/>
    <w:rsid w:val="00FD0C19"/>
    <w:rsid w:val="00FD16CB"/>
    <w:rsid w:val="00FD5EF3"/>
    <w:rsid w:val="00FD6D77"/>
    <w:rsid w:val="00FD7793"/>
    <w:rsid w:val="00FD7883"/>
    <w:rsid w:val="00FD7AD0"/>
    <w:rsid w:val="00FE045E"/>
    <w:rsid w:val="00FE26EA"/>
    <w:rsid w:val="00FE44F8"/>
    <w:rsid w:val="00FE63D6"/>
    <w:rsid w:val="00FE6E86"/>
    <w:rsid w:val="00FF172B"/>
    <w:rsid w:val="00FF2D1D"/>
    <w:rsid w:val="00FF35C1"/>
    <w:rsid w:val="00FF4893"/>
    <w:rsid w:val="00FF5445"/>
    <w:rsid w:val="00FF56C5"/>
    <w:rsid w:val="00FF6643"/>
    <w:rsid w:val="00FF7679"/>
    <w:rsid w:val="00FF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9A89B"/>
  <w15:docId w15:val="{BA9F0C3A-3936-40E0-85E8-FBD1A446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BB"/>
    <w:rPr>
      <w:rFonts w:ascii="Times New Roman" w:hAnsi="Times New Roman"/>
      <w:sz w:val="24"/>
    </w:rPr>
  </w:style>
  <w:style w:type="paragraph" w:styleId="Heading1">
    <w:name w:val="heading 1"/>
    <w:basedOn w:val="Normal"/>
    <w:link w:val="Heading1Char"/>
    <w:qFormat/>
    <w:rsid w:val="009E21BB"/>
    <w:pPr>
      <w:numPr>
        <w:numId w:val="1"/>
      </w:numPr>
      <w:spacing w:before="240" w:after="240" w:line="240" w:lineRule="auto"/>
      <w:outlineLvl w:val="0"/>
    </w:pPr>
    <w:rPr>
      <w:rFonts w:eastAsia="Times New Roman" w:cs="Times New Roman"/>
      <w:b/>
      <w:sz w:val="28"/>
      <w:szCs w:val="28"/>
      <w:lang w:val="en-GB"/>
    </w:rPr>
  </w:style>
  <w:style w:type="paragraph" w:styleId="Heading2">
    <w:name w:val="heading 2"/>
    <w:basedOn w:val="Normal"/>
    <w:link w:val="Heading2Char"/>
    <w:qFormat/>
    <w:rsid w:val="009E21BB"/>
    <w:pPr>
      <w:keepNext/>
      <w:numPr>
        <w:ilvl w:val="1"/>
        <w:numId w:val="1"/>
      </w:numPr>
      <w:spacing w:before="240" w:after="240" w:line="240" w:lineRule="auto"/>
      <w:outlineLvl w:val="1"/>
    </w:pPr>
    <w:rPr>
      <w:rFonts w:eastAsia="Times New Roman" w:cs="Times New Roman"/>
      <w:b/>
      <w:szCs w:val="24"/>
      <w:lang w:val="en-GB"/>
    </w:rPr>
  </w:style>
  <w:style w:type="paragraph" w:styleId="Heading3">
    <w:name w:val="heading 3"/>
    <w:basedOn w:val="Normal"/>
    <w:next w:val="Normal"/>
    <w:link w:val="Heading3Char"/>
    <w:qFormat/>
    <w:rsid w:val="009E21BB"/>
    <w:pPr>
      <w:keepNext/>
      <w:numPr>
        <w:ilvl w:val="2"/>
        <w:numId w:val="1"/>
      </w:numPr>
      <w:spacing w:before="120" w:after="120" w:line="240" w:lineRule="auto"/>
      <w:outlineLvl w:val="2"/>
    </w:pPr>
    <w:rPr>
      <w:rFonts w:eastAsia="Times New Roman" w:cs="Times New Roman"/>
      <w:b/>
      <w:szCs w:val="24"/>
      <w:lang w:val="en-GB"/>
    </w:rPr>
  </w:style>
  <w:style w:type="paragraph" w:styleId="Heading4">
    <w:name w:val="heading 4"/>
    <w:basedOn w:val="Normal"/>
    <w:next w:val="Normal"/>
    <w:link w:val="Heading4Char"/>
    <w:qFormat/>
    <w:rsid w:val="009E21BB"/>
    <w:pPr>
      <w:keepNext/>
      <w:numPr>
        <w:ilvl w:val="3"/>
        <w:numId w:val="1"/>
      </w:numPr>
      <w:tabs>
        <w:tab w:val="left" w:pos="2880"/>
      </w:tabs>
      <w:spacing w:before="120" w:after="120" w:line="240" w:lineRule="auto"/>
      <w:jc w:val="both"/>
      <w:outlineLvl w:val="3"/>
    </w:pPr>
    <w:rPr>
      <w:rFonts w:eastAsia="Times New Roman" w:cs="Times New Roman"/>
      <w:b/>
      <w:noProof/>
      <w:kern w:val="28"/>
      <w:szCs w:val="20"/>
      <w:lang w:val="en-GB"/>
    </w:rPr>
  </w:style>
  <w:style w:type="paragraph" w:styleId="Heading5">
    <w:name w:val="heading 5"/>
    <w:basedOn w:val="Normal"/>
    <w:next w:val="Normal"/>
    <w:link w:val="Heading5Char"/>
    <w:semiHidden/>
    <w:unhideWhenUsed/>
    <w:qFormat/>
    <w:rsid w:val="009E21BB"/>
    <w:pPr>
      <w:keepNext/>
      <w:keepLines/>
      <w:numPr>
        <w:ilvl w:val="4"/>
        <w:numId w:val="1"/>
      </w:numPr>
      <w:spacing w:before="120" w:after="120" w:line="240" w:lineRule="auto"/>
      <w:jc w:val="both"/>
      <w:outlineLvl w:val="4"/>
    </w:pPr>
    <w:rPr>
      <w:rFonts w:ascii="Arial" w:eastAsiaTheme="majorEastAsia" w:hAnsi="Arial" w:cstheme="majorBidi"/>
      <w:b/>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1BB"/>
    <w:rPr>
      <w:rFonts w:ascii="Times New Roman" w:eastAsia="Times New Roman" w:hAnsi="Times New Roman" w:cs="Times New Roman"/>
      <w:b/>
      <w:sz w:val="28"/>
      <w:szCs w:val="28"/>
      <w:lang w:val="en-GB"/>
    </w:rPr>
  </w:style>
  <w:style w:type="character" w:customStyle="1" w:styleId="Heading2Char">
    <w:name w:val="Heading 2 Char"/>
    <w:basedOn w:val="DefaultParagraphFont"/>
    <w:link w:val="Heading2"/>
    <w:rsid w:val="009E21BB"/>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rsid w:val="009E21BB"/>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9E21BB"/>
    <w:rPr>
      <w:rFonts w:ascii="Times New Roman" w:eastAsia="Times New Roman" w:hAnsi="Times New Roman" w:cs="Times New Roman"/>
      <w:b/>
      <w:noProof/>
      <w:kern w:val="28"/>
      <w:sz w:val="24"/>
      <w:szCs w:val="20"/>
      <w:lang w:val="en-GB"/>
    </w:rPr>
  </w:style>
  <w:style w:type="character" w:customStyle="1" w:styleId="Heading5Char">
    <w:name w:val="Heading 5 Char"/>
    <w:basedOn w:val="DefaultParagraphFont"/>
    <w:link w:val="Heading5"/>
    <w:semiHidden/>
    <w:rsid w:val="009E21BB"/>
    <w:rPr>
      <w:rFonts w:ascii="Arial" w:eastAsiaTheme="majorEastAsia" w:hAnsi="Arial" w:cstheme="majorBidi"/>
      <w:b/>
      <w:sz w:val="24"/>
      <w:szCs w:val="24"/>
      <w:lang w:val="en-GB" w:eastAsia="de-DE"/>
    </w:rPr>
  </w:style>
  <w:style w:type="character" w:styleId="CommentReference">
    <w:name w:val="annotation reference"/>
    <w:basedOn w:val="DefaultParagraphFont"/>
    <w:uiPriority w:val="99"/>
    <w:semiHidden/>
    <w:unhideWhenUsed/>
    <w:rsid w:val="009E21BB"/>
    <w:rPr>
      <w:sz w:val="16"/>
      <w:szCs w:val="16"/>
    </w:rPr>
  </w:style>
  <w:style w:type="paragraph" w:styleId="CommentText">
    <w:name w:val="annotation text"/>
    <w:basedOn w:val="Normal"/>
    <w:link w:val="CommentTextChar"/>
    <w:uiPriority w:val="99"/>
    <w:unhideWhenUsed/>
    <w:rsid w:val="009E21BB"/>
    <w:pPr>
      <w:spacing w:after="120" w:line="240" w:lineRule="auto"/>
      <w:jc w:val="both"/>
    </w:pPr>
    <w:rPr>
      <w:rFonts w:eastAsia="Times New Roman" w:cs="Times New Roman"/>
      <w:sz w:val="20"/>
      <w:szCs w:val="20"/>
      <w:lang w:val="en-GB" w:eastAsia="de-DE"/>
    </w:rPr>
  </w:style>
  <w:style w:type="character" w:customStyle="1" w:styleId="CommentTextChar">
    <w:name w:val="Comment Text Char"/>
    <w:basedOn w:val="DefaultParagraphFont"/>
    <w:link w:val="CommentText"/>
    <w:uiPriority w:val="99"/>
    <w:rsid w:val="009E21BB"/>
    <w:rPr>
      <w:rFonts w:ascii="Times New Roman" w:eastAsia="Times New Roman" w:hAnsi="Times New Roman" w:cs="Times New Roman"/>
      <w:sz w:val="20"/>
      <w:szCs w:val="20"/>
      <w:lang w:val="en-GB" w:eastAsia="de-DE"/>
    </w:rPr>
  </w:style>
  <w:style w:type="table" w:styleId="TableGrid">
    <w:name w:val="Table Grid"/>
    <w:basedOn w:val="TableNormal"/>
    <w:uiPriority w:val="39"/>
    <w:rsid w:val="009E21BB"/>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21BB"/>
    <w:pPr>
      <w:spacing w:after="200" w:line="240" w:lineRule="auto"/>
      <w:jc w:val="both"/>
    </w:pPr>
    <w:rPr>
      <w:rFonts w:eastAsia="Times New Roman" w:cs="Times New Roman"/>
      <w:iCs/>
      <w:sz w:val="20"/>
      <w:szCs w:val="18"/>
      <w:lang w:val="en-GB" w:eastAsia="de-DE"/>
    </w:rPr>
  </w:style>
  <w:style w:type="paragraph" w:styleId="BalloonText">
    <w:name w:val="Balloon Text"/>
    <w:basedOn w:val="Normal"/>
    <w:link w:val="BalloonTextChar"/>
    <w:uiPriority w:val="99"/>
    <w:semiHidden/>
    <w:unhideWhenUsed/>
    <w:rsid w:val="009E2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1CD7"/>
    <w:pPr>
      <w:spacing w:after="160"/>
      <w:jc w:val="left"/>
    </w:pPr>
    <w:rPr>
      <w:rFonts w:eastAsiaTheme="minorHAnsi" w:cstheme="minorBidi"/>
      <w:b/>
      <w:bCs/>
      <w:lang w:val="de-DE" w:eastAsia="en-US"/>
    </w:rPr>
  </w:style>
  <w:style w:type="character" w:customStyle="1" w:styleId="CommentSubjectChar">
    <w:name w:val="Comment Subject Char"/>
    <w:basedOn w:val="CommentTextChar"/>
    <w:link w:val="CommentSubject"/>
    <w:uiPriority w:val="99"/>
    <w:semiHidden/>
    <w:rsid w:val="00D91CD7"/>
    <w:rPr>
      <w:rFonts w:ascii="Times New Roman" w:eastAsia="Times New Roman" w:hAnsi="Times New Roman" w:cs="Times New Roman"/>
      <w:b/>
      <w:bCs/>
      <w:sz w:val="20"/>
      <w:szCs w:val="20"/>
      <w:lang w:val="en-GB" w:eastAsia="de-DE"/>
    </w:rPr>
  </w:style>
  <w:style w:type="paragraph" w:customStyle="1" w:styleId="betweenPAR">
    <w:name w:val="betweenPAR"/>
    <w:basedOn w:val="Normal"/>
    <w:next w:val="Normal"/>
    <w:qFormat/>
    <w:rsid w:val="0001509B"/>
    <w:pPr>
      <w:spacing w:after="0" w:line="240" w:lineRule="auto"/>
      <w:jc w:val="both"/>
    </w:pPr>
    <w:rPr>
      <w:rFonts w:eastAsia="Times New Roman" w:cs="Times New Roman"/>
      <w:szCs w:val="24"/>
      <w:lang w:val="en-GB" w:eastAsia="de-DE"/>
    </w:rPr>
  </w:style>
  <w:style w:type="character" w:styleId="Hyperlink">
    <w:name w:val="Hyperlink"/>
    <w:basedOn w:val="DefaultParagraphFont"/>
    <w:uiPriority w:val="99"/>
    <w:unhideWhenUsed/>
    <w:rsid w:val="009632B6"/>
    <w:rPr>
      <w:color w:val="0563C1" w:themeColor="hyperlink"/>
      <w:u w:val="single"/>
    </w:rPr>
  </w:style>
  <w:style w:type="paragraph" w:customStyle="1" w:styleId="Heading31">
    <w:name w:val="Heading 31"/>
    <w:basedOn w:val="Normal"/>
    <w:link w:val="Heading31Zchn"/>
    <w:qFormat/>
    <w:rsid w:val="00DC1777"/>
    <w:pPr>
      <w:numPr>
        <w:ilvl w:val="2"/>
        <w:numId w:val="2"/>
      </w:numPr>
      <w:spacing w:after="120" w:line="240" w:lineRule="auto"/>
      <w:jc w:val="both"/>
    </w:pPr>
    <w:rPr>
      <w:rFonts w:eastAsia="Times New Roman" w:cs="Times New Roman"/>
      <w:b/>
      <w:szCs w:val="24"/>
      <w:lang w:val="en-GB" w:eastAsia="de-DE"/>
    </w:rPr>
  </w:style>
  <w:style w:type="character" w:customStyle="1" w:styleId="Heading31Zchn">
    <w:name w:val="Heading 31 Zchn"/>
    <w:basedOn w:val="DefaultParagraphFont"/>
    <w:link w:val="Heading31"/>
    <w:rsid w:val="00DC1777"/>
    <w:rPr>
      <w:rFonts w:ascii="Times New Roman" w:eastAsia="Times New Roman" w:hAnsi="Times New Roman" w:cs="Times New Roman"/>
      <w:b/>
      <w:sz w:val="24"/>
      <w:szCs w:val="24"/>
      <w:lang w:val="en-GB" w:eastAsia="de-DE"/>
    </w:rPr>
  </w:style>
  <w:style w:type="paragraph" w:styleId="ListParagraph">
    <w:name w:val="List Paragraph"/>
    <w:basedOn w:val="Normal"/>
    <w:uiPriority w:val="34"/>
    <w:qFormat/>
    <w:rsid w:val="00DC1777"/>
    <w:pPr>
      <w:spacing w:after="120" w:line="240" w:lineRule="auto"/>
      <w:ind w:left="720"/>
      <w:contextualSpacing/>
      <w:jc w:val="both"/>
    </w:pPr>
    <w:rPr>
      <w:rFonts w:eastAsia="Times New Roman" w:cs="Times New Roman"/>
      <w:szCs w:val="24"/>
      <w:lang w:val="en-GB" w:eastAsia="de-DE"/>
    </w:rPr>
  </w:style>
  <w:style w:type="paragraph" w:styleId="Revision">
    <w:name w:val="Revision"/>
    <w:hidden/>
    <w:uiPriority w:val="99"/>
    <w:semiHidden/>
    <w:rsid w:val="005608A2"/>
    <w:pPr>
      <w:spacing w:after="0" w:line="240" w:lineRule="auto"/>
    </w:pPr>
    <w:rPr>
      <w:rFonts w:ascii="Times New Roman" w:hAnsi="Times New Roman"/>
      <w:sz w:val="24"/>
    </w:rPr>
  </w:style>
  <w:style w:type="paragraph" w:styleId="Header">
    <w:name w:val="header"/>
    <w:basedOn w:val="Normal"/>
    <w:link w:val="HeaderChar"/>
    <w:uiPriority w:val="99"/>
    <w:unhideWhenUsed/>
    <w:rsid w:val="006833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331C"/>
    <w:rPr>
      <w:rFonts w:ascii="Times New Roman" w:hAnsi="Times New Roman"/>
      <w:sz w:val="24"/>
    </w:rPr>
  </w:style>
  <w:style w:type="paragraph" w:styleId="Footer">
    <w:name w:val="footer"/>
    <w:basedOn w:val="Normal"/>
    <w:link w:val="FooterChar"/>
    <w:uiPriority w:val="99"/>
    <w:unhideWhenUsed/>
    <w:rsid w:val="006833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331C"/>
    <w:rPr>
      <w:rFonts w:ascii="Times New Roman" w:hAnsi="Times New Roman"/>
      <w:sz w:val="24"/>
    </w:rPr>
  </w:style>
  <w:style w:type="paragraph" w:styleId="Title">
    <w:name w:val="Title"/>
    <w:basedOn w:val="Normal"/>
    <w:next w:val="Normal"/>
    <w:link w:val="TitleChar"/>
    <w:uiPriority w:val="10"/>
    <w:qFormat/>
    <w:rsid w:val="00EC1386"/>
    <w:rPr>
      <w:b/>
      <w:sz w:val="28"/>
      <w:szCs w:val="28"/>
      <w:lang w:val="en-GB"/>
    </w:rPr>
  </w:style>
  <w:style w:type="character" w:customStyle="1" w:styleId="TitleChar">
    <w:name w:val="Title Char"/>
    <w:basedOn w:val="DefaultParagraphFont"/>
    <w:link w:val="Title"/>
    <w:uiPriority w:val="10"/>
    <w:rsid w:val="00EC1386"/>
    <w:rPr>
      <w:rFonts w:ascii="Times New Roman" w:hAnsi="Times New Roman"/>
      <w:b/>
      <w:sz w:val="28"/>
      <w:szCs w:val="28"/>
      <w:lang w:val="en-GB"/>
    </w:rPr>
  </w:style>
  <w:style w:type="paragraph" w:styleId="NoSpacing">
    <w:name w:val="No Spacing"/>
    <w:uiPriority w:val="1"/>
    <w:qFormat/>
    <w:rsid w:val="003A1E5F"/>
    <w:pPr>
      <w:spacing w:after="0" w:line="240" w:lineRule="auto"/>
    </w:pPr>
    <w:rPr>
      <w:rFonts w:ascii="Times New Roman" w:eastAsia="Times New Roman" w:hAnsi="Times New Roman" w:cs="Times New Roman"/>
      <w:color w:val="000000"/>
      <w:sz w:val="24"/>
      <w:szCs w:val="24"/>
      <w:lang w:val="en-ZA" w:eastAsia="en-ZA"/>
    </w:rPr>
  </w:style>
  <w:style w:type="character" w:styleId="Strong">
    <w:name w:val="Strong"/>
    <w:basedOn w:val="DefaultParagraphFont"/>
    <w:uiPriority w:val="22"/>
    <w:qFormat/>
    <w:rsid w:val="001F4998"/>
    <w:rPr>
      <w:b/>
      <w:bCs/>
    </w:rPr>
  </w:style>
  <w:style w:type="paragraph" w:styleId="PlainText">
    <w:name w:val="Plain Text"/>
    <w:basedOn w:val="Normal"/>
    <w:link w:val="PlainTextChar"/>
    <w:uiPriority w:val="99"/>
    <w:unhideWhenUsed/>
    <w:rsid w:val="00495C3F"/>
    <w:pPr>
      <w:spacing w:after="0" w:line="240" w:lineRule="auto"/>
    </w:pPr>
    <w:rPr>
      <w:rFonts w:ascii="Consolas" w:hAnsi="Consolas"/>
      <w:sz w:val="21"/>
      <w:szCs w:val="21"/>
      <w:lang w:val="en-ZA"/>
    </w:rPr>
  </w:style>
  <w:style w:type="character" w:customStyle="1" w:styleId="PlainTextChar">
    <w:name w:val="Plain Text Char"/>
    <w:basedOn w:val="DefaultParagraphFont"/>
    <w:link w:val="PlainText"/>
    <w:uiPriority w:val="99"/>
    <w:rsid w:val="00495C3F"/>
    <w:rPr>
      <w:rFonts w:ascii="Consolas" w:hAnsi="Consolas"/>
      <w:sz w:val="21"/>
      <w:szCs w:val="21"/>
      <w:lang w:val="en-ZA"/>
    </w:rPr>
  </w:style>
  <w:style w:type="character" w:customStyle="1" w:styleId="addmd1">
    <w:name w:val="addmd1"/>
    <w:basedOn w:val="DefaultParagraphFont"/>
    <w:rsid w:val="00507AE9"/>
    <w:rPr>
      <w:sz w:val="20"/>
      <w:szCs w:val="20"/>
    </w:rPr>
  </w:style>
  <w:style w:type="character" w:customStyle="1" w:styleId="st1">
    <w:name w:val="st1"/>
    <w:basedOn w:val="DefaultParagraphFont"/>
    <w:rsid w:val="00B216FC"/>
  </w:style>
  <w:style w:type="paragraph" w:styleId="NormalWeb">
    <w:name w:val="Normal (Web)"/>
    <w:basedOn w:val="Normal"/>
    <w:uiPriority w:val="99"/>
    <w:unhideWhenUsed/>
    <w:rsid w:val="00B944DA"/>
    <w:pPr>
      <w:spacing w:before="100" w:beforeAutospacing="1" w:after="100" w:afterAutospacing="1" w:line="240" w:lineRule="auto"/>
    </w:pPr>
    <w:rPr>
      <w:rFonts w:eastAsiaTheme="minorEastAsia" w:cs="Times New Roman"/>
      <w:szCs w:val="24"/>
      <w:lang w:eastAsia="de-DE"/>
    </w:rPr>
  </w:style>
  <w:style w:type="character" w:styleId="LineNumber">
    <w:name w:val="line number"/>
    <w:basedOn w:val="DefaultParagraphFont"/>
    <w:uiPriority w:val="99"/>
    <w:semiHidden/>
    <w:unhideWhenUsed/>
    <w:rsid w:val="00D3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9589">
      <w:bodyDiv w:val="1"/>
      <w:marLeft w:val="0"/>
      <w:marRight w:val="0"/>
      <w:marTop w:val="0"/>
      <w:marBottom w:val="0"/>
      <w:divBdr>
        <w:top w:val="none" w:sz="0" w:space="0" w:color="auto"/>
        <w:left w:val="none" w:sz="0" w:space="0" w:color="auto"/>
        <w:bottom w:val="none" w:sz="0" w:space="0" w:color="auto"/>
        <w:right w:val="none" w:sz="0" w:space="0" w:color="auto"/>
      </w:divBdr>
    </w:div>
    <w:div w:id="465659421">
      <w:bodyDiv w:val="1"/>
      <w:marLeft w:val="0"/>
      <w:marRight w:val="0"/>
      <w:marTop w:val="0"/>
      <w:marBottom w:val="0"/>
      <w:divBdr>
        <w:top w:val="none" w:sz="0" w:space="0" w:color="auto"/>
        <w:left w:val="none" w:sz="0" w:space="0" w:color="auto"/>
        <w:bottom w:val="none" w:sz="0" w:space="0" w:color="auto"/>
        <w:right w:val="none" w:sz="0" w:space="0" w:color="auto"/>
      </w:divBdr>
    </w:div>
    <w:div w:id="653679133">
      <w:bodyDiv w:val="1"/>
      <w:marLeft w:val="0"/>
      <w:marRight w:val="0"/>
      <w:marTop w:val="0"/>
      <w:marBottom w:val="0"/>
      <w:divBdr>
        <w:top w:val="none" w:sz="0" w:space="0" w:color="auto"/>
        <w:left w:val="none" w:sz="0" w:space="0" w:color="auto"/>
        <w:bottom w:val="none" w:sz="0" w:space="0" w:color="auto"/>
        <w:right w:val="none" w:sz="0" w:space="0" w:color="auto"/>
      </w:divBdr>
    </w:div>
    <w:div w:id="747310352">
      <w:bodyDiv w:val="1"/>
      <w:marLeft w:val="0"/>
      <w:marRight w:val="0"/>
      <w:marTop w:val="0"/>
      <w:marBottom w:val="0"/>
      <w:divBdr>
        <w:top w:val="none" w:sz="0" w:space="0" w:color="auto"/>
        <w:left w:val="none" w:sz="0" w:space="0" w:color="auto"/>
        <w:bottom w:val="none" w:sz="0" w:space="0" w:color="auto"/>
        <w:right w:val="none" w:sz="0" w:space="0" w:color="auto"/>
      </w:divBdr>
    </w:div>
    <w:div w:id="795026849">
      <w:bodyDiv w:val="1"/>
      <w:marLeft w:val="0"/>
      <w:marRight w:val="0"/>
      <w:marTop w:val="0"/>
      <w:marBottom w:val="0"/>
      <w:divBdr>
        <w:top w:val="none" w:sz="0" w:space="0" w:color="auto"/>
        <w:left w:val="none" w:sz="0" w:space="0" w:color="auto"/>
        <w:bottom w:val="none" w:sz="0" w:space="0" w:color="auto"/>
        <w:right w:val="none" w:sz="0" w:space="0" w:color="auto"/>
      </w:divBdr>
    </w:div>
    <w:div w:id="801536777">
      <w:bodyDiv w:val="1"/>
      <w:marLeft w:val="0"/>
      <w:marRight w:val="0"/>
      <w:marTop w:val="0"/>
      <w:marBottom w:val="0"/>
      <w:divBdr>
        <w:top w:val="none" w:sz="0" w:space="0" w:color="auto"/>
        <w:left w:val="none" w:sz="0" w:space="0" w:color="auto"/>
        <w:bottom w:val="none" w:sz="0" w:space="0" w:color="auto"/>
        <w:right w:val="none" w:sz="0" w:space="0" w:color="auto"/>
      </w:divBdr>
    </w:div>
    <w:div w:id="811291800">
      <w:bodyDiv w:val="1"/>
      <w:marLeft w:val="0"/>
      <w:marRight w:val="0"/>
      <w:marTop w:val="0"/>
      <w:marBottom w:val="0"/>
      <w:divBdr>
        <w:top w:val="none" w:sz="0" w:space="0" w:color="auto"/>
        <w:left w:val="none" w:sz="0" w:space="0" w:color="auto"/>
        <w:bottom w:val="none" w:sz="0" w:space="0" w:color="auto"/>
        <w:right w:val="none" w:sz="0" w:space="0" w:color="auto"/>
      </w:divBdr>
    </w:div>
    <w:div w:id="815798377">
      <w:bodyDiv w:val="1"/>
      <w:marLeft w:val="0"/>
      <w:marRight w:val="0"/>
      <w:marTop w:val="0"/>
      <w:marBottom w:val="0"/>
      <w:divBdr>
        <w:top w:val="none" w:sz="0" w:space="0" w:color="auto"/>
        <w:left w:val="none" w:sz="0" w:space="0" w:color="auto"/>
        <w:bottom w:val="none" w:sz="0" w:space="0" w:color="auto"/>
        <w:right w:val="none" w:sz="0" w:space="0" w:color="auto"/>
      </w:divBdr>
    </w:div>
    <w:div w:id="846599446">
      <w:bodyDiv w:val="1"/>
      <w:marLeft w:val="0"/>
      <w:marRight w:val="0"/>
      <w:marTop w:val="0"/>
      <w:marBottom w:val="0"/>
      <w:divBdr>
        <w:top w:val="none" w:sz="0" w:space="0" w:color="auto"/>
        <w:left w:val="none" w:sz="0" w:space="0" w:color="auto"/>
        <w:bottom w:val="none" w:sz="0" w:space="0" w:color="auto"/>
        <w:right w:val="none" w:sz="0" w:space="0" w:color="auto"/>
      </w:divBdr>
    </w:div>
    <w:div w:id="919798072">
      <w:bodyDiv w:val="1"/>
      <w:marLeft w:val="0"/>
      <w:marRight w:val="0"/>
      <w:marTop w:val="0"/>
      <w:marBottom w:val="0"/>
      <w:divBdr>
        <w:top w:val="none" w:sz="0" w:space="0" w:color="auto"/>
        <w:left w:val="none" w:sz="0" w:space="0" w:color="auto"/>
        <w:bottom w:val="none" w:sz="0" w:space="0" w:color="auto"/>
        <w:right w:val="none" w:sz="0" w:space="0" w:color="auto"/>
      </w:divBdr>
    </w:div>
    <w:div w:id="922304339">
      <w:bodyDiv w:val="1"/>
      <w:marLeft w:val="0"/>
      <w:marRight w:val="0"/>
      <w:marTop w:val="0"/>
      <w:marBottom w:val="0"/>
      <w:divBdr>
        <w:top w:val="none" w:sz="0" w:space="0" w:color="auto"/>
        <w:left w:val="none" w:sz="0" w:space="0" w:color="auto"/>
        <w:bottom w:val="none" w:sz="0" w:space="0" w:color="auto"/>
        <w:right w:val="none" w:sz="0" w:space="0" w:color="auto"/>
      </w:divBdr>
    </w:div>
    <w:div w:id="1144196925">
      <w:bodyDiv w:val="1"/>
      <w:marLeft w:val="0"/>
      <w:marRight w:val="0"/>
      <w:marTop w:val="0"/>
      <w:marBottom w:val="0"/>
      <w:divBdr>
        <w:top w:val="none" w:sz="0" w:space="0" w:color="auto"/>
        <w:left w:val="none" w:sz="0" w:space="0" w:color="auto"/>
        <w:bottom w:val="none" w:sz="0" w:space="0" w:color="auto"/>
        <w:right w:val="none" w:sz="0" w:space="0" w:color="auto"/>
      </w:divBdr>
    </w:div>
    <w:div w:id="1146624830">
      <w:bodyDiv w:val="1"/>
      <w:marLeft w:val="0"/>
      <w:marRight w:val="0"/>
      <w:marTop w:val="0"/>
      <w:marBottom w:val="0"/>
      <w:divBdr>
        <w:top w:val="none" w:sz="0" w:space="0" w:color="auto"/>
        <w:left w:val="none" w:sz="0" w:space="0" w:color="auto"/>
        <w:bottom w:val="none" w:sz="0" w:space="0" w:color="auto"/>
        <w:right w:val="none" w:sz="0" w:space="0" w:color="auto"/>
      </w:divBdr>
    </w:div>
    <w:div w:id="1192918487">
      <w:bodyDiv w:val="1"/>
      <w:marLeft w:val="0"/>
      <w:marRight w:val="0"/>
      <w:marTop w:val="0"/>
      <w:marBottom w:val="0"/>
      <w:divBdr>
        <w:top w:val="none" w:sz="0" w:space="0" w:color="auto"/>
        <w:left w:val="none" w:sz="0" w:space="0" w:color="auto"/>
        <w:bottom w:val="none" w:sz="0" w:space="0" w:color="auto"/>
        <w:right w:val="none" w:sz="0" w:space="0" w:color="auto"/>
      </w:divBdr>
    </w:div>
    <w:div w:id="1676414917">
      <w:bodyDiv w:val="1"/>
      <w:marLeft w:val="0"/>
      <w:marRight w:val="0"/>
      <w:marTop w:val="0"/>
      <w:marBottom w:val="0"/>
      <w:divBdr>
        <w:top w:val="none" w:sz="0" w:space="0" w:color="auto"/>
        <w:left w:val="none" w:sz="0" w:space="0" w:color="auto"/>
        <w:bottom w:val="none" w:sz="0" w:space="0" w:color="auto"/>
        <w:right w:val="none" w:sz="0" w:space="0" w:color="auto"/>
      </w:divBdr>
    </w:div>
    <w:div w:id="1888300178">
      <w:bodyDiv w:val="1"/>
      <w:marLeft w:val="0"/>
      <w:marRight w:val="0"/>
      <w:marTop w:val="0"/>
      <w:marBottom w:val="0"/>
      <w:divBdr>
        <w:top w:val="none" w:sz="0" w:space="0" w:color="auto"/>
        <w:left w:val="none" w:sz="0" w:space="0" w:color="auto"/>
        <w:bottom w:val="none" w:sz="0" w:space="0" w:color="auto"/>
        <w:right w:val="none" w:sz="0" w:space="0" w:color="auto"/>
      </w:divBdr>
    </w:div>
    <w:div w:id="1915046037">
      <w:bodyDiv w:val="1"/>
      <w:marLeft w:val="0"/>
      <w:marRight w:val="0"/>
      <w:marTop w:val="0"/>
      <w:marBottom w:val="0"/>
      <w:divBdr>
        <w:top w:val="none" w:sz="0" w:space="0" w:color="auto"/>
        <w:left w:val="none" w:sz="0" w:space="0" w:color="auto"/>
        <w:bottom w:val="none" w:sz="0" w:space="0" w:color="auto"/>
        <w:right w:val="none" w:sz="0" w:space="0" w:color="auto"/>
      </w:divBdr>
    </w:div>
    <w:div w:id="1993750964">
      <w:bodyDiv w:val="1"/>
      <w:marLeft w:val="0"/>
      <w:marRight w:val="0"/>
      <w:marTop w:val="0"/>
      <w:marBottom w:val="0"/>
      <w:divBdr>
        <w:top w:val="none" w:sz="0" w:space="0" w:color="auto"/>
        <w:left w:val="none" w:sz="0" w:space="0" w:color="auto"/>
        <w:bottom w:val="none" w:sz="0" w:space="0" w:color="auto"/>
        <w:right w:val="none" w:sz="0" w:space="0" w:color="auto"/>
      </w:divBdr>
    </w:div>
    <w:div w:id="20644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3404106@tuks.co.za"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D:\MSc\results\carprofen\Copy%20of%20calc%20TXB2%20conc%20R%20I-R%20VI%20T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Sc\results\carprofen\Copy%20of%20calc%20TXB2%20conc%20R%20I-R%20VI%20T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Sc\results\carprofen\Copy%20of%20calc%20TXB2%20conc%20R%20I-R%20VI%20T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Sc\results\carprofen\Copy%20of%20calc%20TXB2%20conc%20R%20I-R%20VI%20T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Sc\results\carprofen\Copy%20of%20calc%20TXB2%20conc%20R%20I-R%20VI%20T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Sc\results\carprofen\Copy%20of%20calc%20TXB2%20conc%20R%20I-R%20VI%20T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MSc\results\carprofen\standard%20error%20calc%20Copy%20of%20calc%20TXB2%20conc%20R%20I-R%20VI%20T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 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'TXB + PGE + carprofen conc'!$E$1</c:f>
              <c:strCache>
                <c:ptCount val="1"/>
                <c:pt idx="0">
                  <c:v>TXB corrected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'TXB + PGE + carprofen conc'!$D$2:$D$11</c:f>
              <c:numCache>
                <c:formatCode>0.00</c:formatCode>
                <c:ptCount val="10"/>
                <c:pt idx="0">
                  <c:v>0</c:v>
                </c:pt>
                <c:pt idx="1">
                  <c:v>8.3333333333333329E-2</c:v>
                </c:pt>
                <c:pt idx="2">
                  <c:v>0.31666666666666665</c:v>
                </c:pt>
                <c:pt idx="3">
                  <c:v>0.55000000000000004</c:v>
                </c:pt>
                <c:pt idx="4">
                  <c:v>0.85</c:v>
                </c:pt>
                <c:pt idx="5">
                  <c:v>2.35</c:v>
                </c:pt>
                <c:pt idx="6">
                  <c:v>6.2666666666666666</c:v>
                </c:pt>
                <c:pt idx="7">
                  <c:v>23.666666666666668</c:v>
                </c:pt>
                <c:pt idx="8">
                  <c:v>48.95</c:v>
                </c:pt>
                <c:pt idx="9">
                  <c:v>72</c:v>
                </c:pt>
              </c:numCache>
            </c:numRef>
          </c:xVal>
          <c:yVal>
            <c:numRef>
              <c:f>'TXB + PGE + carprofen conc'!$E$2:$E$11</c:f>
              <c:numCache>
                <c:formatCode>General</c:formatCode>
                <c:ptCount val="10"/>
                <c:pt idx="0">
                  <c:v>100</c:v>
                </c:pt>
                <c:pt idx="1">
                  <c:v>191.55826416914095</c:v>
                </c:pt>
                <c:pt idx="2">
                  <c:v>164.65694378440193</c:v>
                </c:pt>
                <c:pt idx="3">
                  <c:v>443.35625444240475</c:v>
                </c:pt>
                <c:pt idx="4">
                  <c:v>524.73732841771698</c:v>
                </c:pt>
                <c:pt idx="5">
                  <c:v>134.88014684412292</c:v>
                </c:pt>
                <c:pt idx="6">
                  <c:v>108.23159955230449</c:v>
                </c:pt>
                <c:pt idx="7">
                  <c:v>124.19390927203678</c:v>
                </c:pt>
                <c:pt idx="8">
                  <c:v>132.58053051839616</c:v>
                </c:pt>
                <c:pt idx="9">
                  <c:v>117.94932636656395</c:v>
                </c:pt>
              </c:numCache>
            </c:numRef>
          </c:yVal>
          <c:smooth val="1"/>
          <c:extLst>
            <c:ext xmlns:c16="http://schemas.microsoft.com/office/drawing/2014/chart" uri="{C3380CC4-5D6E-409C-BE32-E72D297353CC}">
              <c16:uniqueId val="{00000000-A838-4484-AF1D-020DBF03AF1E}"/>
            </c:ext>
          </c:extLst>
        </c:ser>
        <c:ser>
          <c:idx val="2"/>
          <c:order val="1"/>
          <c:tx>
            <c:v>Baseline</c:v>
          </c:tx>
          <c:spPr>
            <a:ln w="19050" cap="rnd">
              <a:solidFill>
                <a:schemeClr val="tx1"/>
              </a:solidFill>
              <a:prstDash val="dash"/>
              <a:round/>
            </a:ln>
            <a:effectLst/>
          </c:spPr>
          <c:marker>
            <c:symbol val="none"/>
          </c:marker>
          <c:xVal>
            <c:numRef>
              <c:f>'TXB + PGE + carprofen conc'!$D$2:$D$11</c:f>
              <c:numCache>
                <c:formatCode>0.00</c:formatCode>
                <c:ptCount val="10"/>
                <c:pt idx="0">
                  <c:v>0</c:v>
                </c:pt>
                <c:pt idx="1">
                  <c:v>8.3333333333333329E-2</c:v>
                </c:pt>
                <c:pt idx="2">
                  <c:v>0.31666666666666665</c:v>
                </c:pt>
                <c:pt idx="3">
                  <c:v>0.55000000000000004</c:v>
                </c:pt>
                <c:pt idx="4">
                  <c:v>0.85</c:v>
                </c:pt>
                <c:pt idx="5">
                  <c:v>2.35</c:v>
                </c:pt>
                <c:pt idx="6">
                  <c:v>6.2666666666666666</c:v>
                </c:pt>
                <c:pt idx="7">
                  <c:v>23.666666666666668</c:v>
                </c:pt>
                <c:pt idx="8">
                  <c:v>48.95</c:v>
                </c:pt>
                <c:pt idx="9">
                  <c:v>72</c:v>
                </c:pt>
              </c:numCache>
            </c:numRef>
          </c:xVal>
          <c:yVal>
            <c:numRef>
              <c:f>'TXB + PGE + carprofen conc'!$G$2:$G$11</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yVal>
          <c:smooth val="0"/>
          <c:extLst>
            <c:ext xmlns:c16="http://schemas.microsoft.com/office/drawing/2014/chart" uri="{C3380CC4-5D6E-409C-BE32-E72D297353CC}">
              <c16:uniqueId val="{00000001-A838-4484-AF1D-020DBF03AF1E}"/>
            </c:ext>
          </c:extLst>
        </c:ser>
        <c:dLbls>
          <c:showLegendKey val="0"/>
          <c:showVal val="0"/>
          <c:showCatName val="0"/>
          <c:showSerName val="0"/>
          <c:showPercent val="0"/>
          <c:showBubbleSize val="0"/>
        </c:dLbls>
        <c:axId val="511965040"/>
        <c:axId val="509465552"/>
      </c:scatterChart>
      <c:scatterChart>
        <c:scatterStyle val="lineMarker"/>
        <c:varyColors val="0"/>
        <c:ser>
          <c:idx val="3"/>
          <c:order val="2"/>
          <c:tx>
            <c:v>carprofen conc</c:v>
          </c:tx>
          <c:spPr>
            <a:ln w="19050" cap="rnd">
              <a:solidFill>
                <a:schemeClr val="accent1">
                  <a:lumMod val="20000"/>
                  <a:lumOff val="80000"/>
                </a:schemeClr>
              </a:solidFill>
              <a:prstDash val="dashDot"/>
              <a:round/>
            </a:ln>
            <a:effectLst/>
          </c:spPr>
          <c:marker>
            <c:symbol val="square"/>
            <c:size val="5"/>
            <c:spPr>
              <a:solidFill>
                <a:schemeClr val="accent1">
                  <a:lumMod val="20000"/>
                  <a:lumOff val="80000"/>
                </a:schemeClr>
              </a:solidFill>
              <a:ln w="9525">
                <a:solidFill>
                  <a:schemeClr val="accent1">
                    <a:lumMod val="20000"/>
                    <a:lumOff val="80000"/>
                  </a:schemeClr>
                </a:solidFill>
              </a:ln>
              <a:effectLst/>
            </c:spPr>
          </c:marker>
          <c:xVal>
            <c:numRef>
              <c:f>'TXB + PGE + carprofen conc'!$D$2:$D$11</c:f>
              <c:numCache>
                <c:formatCode>0.00</c:formatCode>
                <c:ptCount val="10"/>
                <c:pt idx="0">
                  <c:v>0</c:v>
                </c:pt>
                <c:pt idx="1">
                  <c:v>8.3333333333333329E-2</c:v>
                </c:pt>
                <c:pt idx="2">
                  <c:v>0.31666666666666665</c:v>
                </c:pt>
                <c:pt idx="3">
                  <c:v>0.55000000000000004</c:v>
                </c:pt>
                <c:pt idx="4">
                  <c:v>0.85</c:v>
                </c:pt>
                <c:pt idx="5">
                  <c:v>2.35</c:v>
                </c:pt>
                <c:pt idx="6">
                  <c:v>6.2666666666666666</c:v>
                </c:pt>
                <c:pt idx="7">
                  <c:v>23.666666666666668</c:v>
                </c:pt>
                <c:pt idx="8">
                  <c:v>48.95</c:v>
                </c:pt>
                <c:pt idx="9">
                  <c:v>72</c:v>
                </c:pt>
              </c:numCache>
            </c:numRef>
          </c:xVal>
          <c:yVal>
            <c:numRef>
              <c:f>'TXB + PGE + carprofen conc'!$C$2:$C$11</c:f>
              <c:numCache>
                <c:formatCode>General</c:formatCode>
                <c:ptCount val="10"/>
                <c:pt idx="0">
                  <c:v>5.0000000000000001E-3</c:v>
                </c:pt>
                <c:pt idx="1">
                  <c:v>0.71099999999999997</c:v>
                </c:pt>
                <c:pt idx="2">
                  <c:v>1.94</c:v>
                </c:pt>
                <c:pt idx="3">
                  <c:v>2.4500000000000002</c:v>
                </c:pt>
                <c:pt idx="4">
                  <c:v>2.86</c:v>
                </c:pt>
                <c:pt idx="5">
                  <c:v>3.35</c:v>
                </c:pt>
                <c:pt idx="6">
                  <c:v>4</c:v>
                </c:pt>
                <c:pt idx="7">
                  <c:v>4.2699999999999996</c:v>
                </c:pt>
                <c:pt idx="8">
                  <c:v>3.69</c:v>
                </c:pt>
                <c:pt idx="9">
                  <c:v>3.42</c:v>
                </c:pt>
              </c:numCache>
            </c:numRef>
          </c:yVal>
          <c:smooth val="1"/>
          <c:extLst>
            <c:ext xmlns:c16="http://schemas.microsoft.com/office/drawing/2014/chart" uri="{C3380CC4-5D6E-409C-BE32-E72D297353CC}">
              <c16:uniqueId val="{00000002-A838-4484-AF1D-020DBF03AF1E}"/>
            </c:ext>
          </c:extLst>
        </c:ser>
        <c:dLbls>
          <c:showLegendKey val="0"/>
          <c:showVal val="0"/>
          <c:showCatName val="0"/>
          <c:showSerName val="0"/>
          <c:showPercent val="0"/>
          <c:showBubbleSize val="0"/>
        </c:dLbls>
        <c:axId val="474422544"/>
        <c:axId val="507887624"/>
      </c:scatterChart>
      <c:valAx>
        <c:axId val="5094655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965040"/>
        <c:crosses val="max"/>
        <c:crossBetween val="midCat"/>
      </c:valAx>
      <c:valAx>
        <c:axId val="511965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a:t>
                </a:r>
                <a:r>
                  <a:rPr lang="de-DE" baseline="0"/>
                  <a:t> (h)</a:t>
                </a:r>
                <a:endParaRPr lang="de-D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465552"/>
        <c:crosses val="autoZero"/>
        <c:crossBetween val="midCat"/>
      </c:valAx>
      <c:valAx>
        <c:axId val="507887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carprofen</a:t>
                </a:r>
                <a:r>
                  <a:rPr lang="de-DE" baseline="0"/>
                  <a:t> conc (µg/ml)</a:t>
                </a:r>
                <a:endParaRPr lang="de-DE"/>
              </a:p>
            </c:rich>
          </c:tx>
          <c:layout>
            <c:manualLayout>
              <c:xMode val="edge"/>
              <c:yMode val="edge"/>
              <c:x val="2.3703703703703703E-2"/>
              <c:y val="0.2286861670808259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422544"/>
        <c:crosses val="autoZero"/>
        <c:crossBetween val="midCat"/>
        <c:majorUnit val="1"/>
      </c:valAx>
      <c:valAx>
        <c:axId val="474422544"/>
        <c:scaling>
          <c:orientation val="minMax"/>
        </c:scaling>
        <c:delete val="1"/>
        <c:axPos val="b"/>
        <c:numFmt formatCode="0.00" sourceLinked="1"/>
        <c:majorTickMark val="out"/>
        <c:minorTickMark val="none"/>
        <c:tickLblPos val="nextTo"/>
        <c:crossAx val="5078876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 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TBX2</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'TXB + PGE + carprofen conc'!$D$12:$D$21</c:f>
              <c:numCache>
                <c:formatCode>0.00</c:formatCode>
                <c:ptCount val="10"/>
                <c:pt idx="0">
                  <c:v>0</c:v>
                </c:pt>
                <c:pt idx="1">
                  <c:v>6.6666666666666666E-2</c:v>
                </c:pt>
                <c:pt idx="2">
                  <c:v>0.25</c:v>
                </c:pt>
                <c:pt idx="3">
                  <c:v>0.48333333333333334</c:v>
                </c:pt>
                <c:pt idx="4">
                  <c:v>0.75</c:v>
                </c:pt>
                <c:pt idx="5">
                  <c:v>2.35</c:v>
                </c:pt>
                <c:pt idx="6">
                  <c:v>6.3166666666666664</c:v>
                </c:pt>
                <c:pt idx="7">
                  <c:v>23.966666666666665</c:v>
                </c:pt>
                <c:pt idx="8">
                  <c:v>48.75</c:v>
                </c:pt>
                <c:pt idx="9">
                  <c:v>71.733333333333334</c:v>
                </c:pt>
              </c:numCache>
            </c:numRef>
          </c:xVal>
          <c:yVal>
            <c:numRef>
              <c:f>'TXB + PGE + carprofen conc'!$E$12:$E$21</c:f>
              <c:numCache>
                <c:formatCode>General</c:formatCode>
                <c:ptCount val="10"/>
                <c:pt idx="0">
                  <c:v>100</c:v>
                </c:pt>
                <c:pt idx="1">
                  <c:v>162.96677963917136</c:v>
                </c:pt>
                <c:pt idx="2">
                  <c:v>114.74828958063976</c:v>
                </c:pt>
                <c:pt idx="3">
                  <c:v>267.41482386013092</c:v>
                </c:pt>
                <c:pt idx="4">
                  <c:v>187.64584823650364</c:v>
                </c:pt>
                <c:pt idx="5">
                  <c:v>111.2508457025738</c:v>
                </c:pt>
                <c:pt idx="6">
                  <c:v>126.78335227831099</c:v>
                </c:pt>
                <c:pt idx="7">
                  <c:v>66.413289746500908</c:v>
                </c:pt>
                <c:pt idx="8">
                  <c:v>100.12176898304823</c:v>
                </c:pt>
                <c:pt idx="9">
                  <c:v>57.283270584890332</c:v>
                </c:pt>
              </c:numCache>
            </c:numRef>
          </c:yVal>
          <c:smooth val="1"/>
          <c:extLst>
            <c:ext xmlns:c16="http://schemas.microsoft.com/office/drawing/2014/chart" uri="{C3380CC4-5D6E-409C-BE32-E72D297353CC}">
              <c16:uniqueId val="{00000000-3C5B-4204-A512-6D54F81E0688}"/>
            </c:ext>
          </c:extLst>
        </c:ser>
        <c:ser>
          <c:idx val="2"/>
          <c:order val="1"/>
          <c:tx>
            <c:v>Baseline</c:v>
          </c:tx>
          <c:spPr>
            <a:ln w="19050" cap="rnd">
              <a:solidFill>
                <a:schemeClr val="tx1"/>
              </a:solidFill>
              <a:prstDash val="dash"/>
              <a:round/>
            </a:ln>
            <a:effectLst/>
          </c:spPr>
          <c:marker>
            <c:symbol val="none"/>
          </c:marker>
          <c:xVal>
            <c:numRef>
              <c:f>'TXB + PGE + carprofen conc'!$D$12:$D$21</c:f>
              <c:numCache>
                <c:formatCode>0.00</c:formatCode>
                <c:ptCount val="10"/>
                <c:pt idx="0">
                  <c:v>0</c:v>
                </c:pt>
                <c:pt idx="1">
                  <c:v>6.6666666666666666E-2</c:v>
                </c:pt>
                <c:pt idx="2">
                  <c:v>0.25</c:v>
                </c:pt>
                <c:pt idx="3">
                  <c:v>0.48333333333333334</c:v>
                </c:pt>
                <c:pt idx="4">
                  <c:v>0.75</c:v>
                </c:pt>
                <c:pt idx="5">
                  <c:v>2.35</c:v>
                </c:pt>
                <c:pt idx="6">
                  <c:v>6.3166666666666664</c:v>
                </c:pt>
                <c:pt idx="7">
                  <c:v>23.966666666666665</c:v>
                </c:pt>
                <c:pt idx="8">
                  <c:v>48.75</c:v>
                </c:pt>
                <c:pt idx="9">
                  <c:v>71.733333333333334</c:v>
                </c:pt>
              </c:numCache>
            </c:numRef>
          </c:xVal>
          <c:yVal>
            <c:numRef>
              <c:f>'TXB + PGE + carprofen conc'!$G$2:$G$11</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yVal>
          <c:smooth val="0"/>
          <c:extLst>
            <c:ext xmlns:c16="http://schemas.microsoft.com/office/drawing/2014/chart" uri="{C3380CC4-5D6E-409C-BE32-E72D297353CC}">
              <c16:uniqueId val="{00000001-3C5B-4204-A512-6D54F81E0688}"/>
            </c:ext>
          </c:extLst>
        </c:ser>
        <c:dLbls>
          <c:showLegendKey val="0"/>
          <c:showVal val="0"/>
          <c:showCatName val="0"/>
          <c:showSerName val="0"/>
          <c:showPercent val="0"/>
          <c:showBubbleSize val="0"/>
        </c:dLbls>
        <c:axId val="512320272"/>
        <c:axId val="512319880"/>
      </c:scatterChart>
      <c:scatterChart>
        <c:scatterStyle val="lineMarker"/>
        <c:varyColors val="0"/>
        <c:ser>
          <c:idx val="3"/>
          <c:order val="2"/>
          <c:tx>
            <c:v>carprofen conc</c:v>
          </c:tx>
          <c:spPr>
            <a:ln w="19050" cap="rnd">
              <a:solidFill>
                <a:schemeClr val="accent1">
                  <a:lumMod val="20000"/>
                  <a:lumOff val="80000"/>
                </a:schemeClr>
              </a:solidFill>
              <a:prstDash val="dashDot"/>
              <a:round/>
            </a:ln>
            <a:effectLst/>
          </c:spPr>
          <c:marker>
            <c:symbol val="square"/>
            <c:size val="5"/>
            <c:spPr>
              <a:solidFill>
                <a:schemeClr val="accent1">
                  <a:lumMod val="20000"/>
                  <a:lumOff val="80000"/>
                </a:schemeClr>
              </a:solidFill>
              <a:ln w="9525">
                <a:solidFill>
                  <a:schemeClr val="accent1">
                    <a:lumMod val="20000"/>
                    <a:lumOff val="80000"/>
                  </a:schemeClr>
                </a:solidFill>
              </a:ln>
              <a:effectLst/>
            </c:spPr>
          </c:marker>
          <c:xVal>
            <c:numRef>
              <c:f>'TXB + PGE + carprofen conc'!$D$12:$D$21</c:f>
              <c:numCache>
                <c:formatCode>0.00</c:formatCode>
                <c:ptCount val="10"/>
                <c:pt idx="0">
                  <c:v>0</c:v>
                </c:pt>
                <c:pt idx="1">
                  <c:v>6.6666666666666666E-2</c:v>
                </c:pt>
                <c:pt idx="2">
                  <c:v>0.25</c:v>
                </c:pt>
                <c:pt idx="3">
                  <c:v>0.48333333333333334</c:v>
                </c:pt>
                <c:pt idx="4">
                  <c:v>0.75</c:v>
                </c:pt>
                <c:pt idx="5">
                  <c:v>2.35</c:v>
                </c:pt>
                <c:pt idx="6">
                  <c:v>6.3166666666666664</c:v>
                </c:pt>
                <c:pt idx="7">
                  <c:v>23.966666666666665</c:v>
                </c:pt>
                <c:pt idx="8">
                  <c:v>48.75</c:v>
                </c:pt>
                <c:pt idx="9">
                  <c:v>71.733333333333334</c:v>
                </c:pt>
              </c:numCache>
            </c:numRef>
          </c:xVal>
          <c:yVal>
            <c:numRef>
              <c:f>'TXB + PGE + carprofen conc'!$C$12:$C$21</c:f>
              <c:numCache>
                <c:formatCode>General</c:formatCode>
                <c:ptCount val="10"/>
                <c:pt idx="0">
                  <c:v>5.0000000000000001E-3</c:v>
                </c:pt>
                <c:pt idx="1">
                  <c:v>3.3000000000000002E-2</c:v>
                </c:pt>
                <c:pt idx="2">
                  <c:v>1.24</c:v>
                </c:pt>
                <c:pt idx="3">
                  <c:v>3.13</c:v>
                </c:pt>
                <c:pt idx="4">
                  <c:v>4.16</c:v>
                </c:pt>
                <c:pt idx="5">
                  <c:v>6.68</c:v>
                </c:pt>
                <c:pt idx="6">
                  <c:v>8.56</c:v>
                </c:pt>
                <c:pt idx="7">
                  <c:v>6.55</c:v>
                </c:pt>
                <c:pt idx="8">
                  <c:v>4.84</c:v>
                </c:pt>
                <c:pt idx="9">
                  <c:v>4.22</c:v>
                </c:pt>
              </c:numCache>
            </c:numRef>
          </c:yVal>
          <c:smooth val="1"/>
          <c:extLst>
            <c:ext xmlns:c16="http://schemas.microsoft.com/office/drawing/2014/chart" uri="{C3380CC4-5D6E-409C-BE32-E72D297353CC}">
              <c16:uniqueId val="{00000002-3C5B-4204-A512-6D54F81E0688}"/>
            </c:ext>
          </c:extLst>
        </c:ser>
        <c:dLbls>
          <c:showLegendKey val="0"/>
          <c:showVal val="0"/>
          <c:showCatName val="0"/>
          <c:showSerName val="0"/>
          <c:showPercent val="0"/>
          <c:showBubbleSize val="0"/>
        </c:dLbls>
        <c:axId val="512321056"/>
        <c:axId val="512320664"/>
      </c:scatterChart>
      <c:valAx>
        <c:axId val="5123198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activity</a:t>
                </a:r>
                <a:r>
                  <a:rPr lang="de-DE" baseline="0"/>
                  <a:t> (%)</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320272"/>
        <c:crosses val="max"/>
        <c:crossBetween val="midCat"/>
      </c:valAx>
      <c:valAx>
        <c:axId val="512320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a:t>
                </a:r>
                <a:r>
                  <a:rPr lang="de-DE" baseline="0"/>
                  <a:t> (h)</a:t>
                </a:r>
                <a:endParaRPr lang="de-D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319880"/>
        <c:crosses val="autoZero"/>
        <c:crossBetween val="midCat"/>
      </c:valAx>
      <c:valAx>
        <c:axId val="512320664"/>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carprofen conc (µg/ml)</a:t>
                </a:r>
              </a:p>
            </c:rich>
          </c:tx>
          <c:layout>
            <c:manualLayout>
              <c:xMode val="edge"/>
              <c:yMode val="edge"/>
              <c:x val="1.7817371937639197E-2"/>
              <c:y val="0.240396700412448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321056"/>
        <c:crosses val="autoZero"/>
        <c:crossBetween val="midCat"/>
      </c:valAx>
      <c:valAx>
        <c:axId val="512321056"/>
        <c:scaling>
          <c:orientation val="minMax"/>
        </c:scaling>
        <c:delete val="1"/>
        <c:axPos val="b"/>
        <c:numFmt formatCode="0.00" sourceLinked="1"/>
        <c:majorTickMark val="out"/>
        <c:minorTickMark val="none"/>
        <c:tickLblPos val="nextTo"/>
        <c:crossAx val="51232066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 III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TXB2 conc</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'TXB + PGE + carprofen conc'!$D$22:$D$32</c:f>
              <c:numCache>
                <c:formatCode>0.00</c:formatCode>
                <c:ptCount val="11"/>
                <c:pt idx="0">
                  <c:v>0</c:v>
                </c:pt>
                <c:pt idx="1">
                  <c:v>0.05</c:v>
                </c:pt>
                <c:pt idx="2">
                  <c:v>0.45</c:v>
                </c:pt>
                <c:pt idx="3">
                  <c:v>0.58333333333333337</c:v>
                </c:pt>
                <c:pt idx="4">
                  <c:v>0.73333333333333328</c:v>
                </c:pt>
                <c:pt idx="5">
                  <c:v>1.9666666666666666</c:v>
                </c:pt>
                <c:pt idx="6">
                  <c:v>6.35</c:v>
                </c:pt>
                <c:pt idx="7">
                  <c:v>11.666666666666666</c:v>
                </c:pt>
                <c:pt idx="8">
                  <c:v>21.6</c:v>
                </c:pt>
                <c:pt idx="9">
                  <c:v>47.31666666666667</c:v>
                </c:pt>
                <c:pt idx="10">
                  <c:v>72.099999999999994</c:v>
                </c:pt>
              </c:numCache>
            </c:numRef>
          </c:xVal>
          <c:yVal>
            <c:numRef>
              <c:f>'TXB + PGE + carprofen conc'!$E$22:$E$32</c:f>
              <c:numCache>
                <c:formatCode>General</c:formatCode>
                <c:ptCount val="11"/>
                <c:pt idx="0">
                  <c:v>100</c:v>
                </c:pt>
                <c:pt idx="1">
                  <c:v>846.3696408703413</c:v>
                </c:pt>
                <c:pt idx="2">
                  <c:v>562.10192191763838</c:v>
                </c:pt>
                <c:pt idx="3">
                  <c:v>166.36463699196119</c:v>
                </c:pt>
                <c:pt idx="4">
                  <c:v>122.07648615232544</c:v>
                </c:pt>
                <c:pt idx="5">
                  <c:v>61.57360366474083</c:v>
                </c:pt>
                <c:pt idx="6">
                  <c:v>72.376300634839978</c:v>
                </c:pt>
                <c:pt idx="7">
                  <c:v>91.761100199878697</c:v>
                </c:pt>
                <c:pt idx="8">
                  <c:v>50.612315586629343</c:v>
                </c:pt>
                <c:pt idx="9">
                  <c:v>69.211595278046062</c:v>
                </c:pt>
                <c:pt idx="10">
                  <c:v>60.523814889044239</c:v>
                </c:pt>
              </c:numCache>
            </c:numRef>
          </c:yVal>
          <c:smooth val="0"/>
          <c:extLst>
            <c:ext xmlns:c16="http://schemas.microsoft.com/office/drawing/2014/chart" uri="{C3380CC4-5D6E-409C-BE32-E72D297353CC}">
              <c16:uniqueId val="{00000000-057C-4CD1-9E8C-6624C6614931}"/>
            </c:ext>
          </c:extLst>
        </c:ser>
        <c:ser>
          <c:idx val="2"/>
          <c:order val="1"/>
          <c:tx>
            <c:v>baseline</c:v>
          </c:tx>
          <c:spPr>
            <a:ln w="19050" cap="rnd">
              <a:solidFill>
                <a:schemeClr val="tx1"/>
              </a:solidFill>
              <a:prstDash val="dash"/>
              <a:round/>
            </a:ln>
            <a:effectLst/>
          </c:spPr>
          <c:marker>
            <c:symbol val="none"/>
          </c:marker>
          <c:xVal>
            <c:numRef>
              <c:f>'TXB + PGE + carprofen conc'!$D$22:$D$32</c:f>
              <c:numCache>
                <c:formatCode>0.00</c:formatCode>
                <c:ptCount val="11"/>
                <c:pt idx="0">
                  <c:v>0</c:v>
                </c:pt>
                <c:pt idx="1">
                  <c:v>0.05</c:v>
                </c:pt>
                <c:pt idx="2">
                  <c:v>0.45</c:v>
                </c:pt>
                <c:pt idx="3">
                  <c:v>0.58333333333333337</c:v>
                </c:pt>
                <c:pt idx="4">
                  <c:v>0.73333333333333328</c:v>
                </c:pt>
                <c:pt idx="5">
                  <c:v>1.9666666666666666</c:v>
                </c:pt>
                <c:pt idx="6">
                  <c:v>6.35</c:v>
                </c:pt>
                <c:pt idx="7">
                  <c:v>11.666666666666666</c:v>
                </c:pt>
                <c:pt idx="8">
                  <c:v>21.6</c:v>
                </c:pt>
                <c:pt idx="9">
                  <c:v>47.31666666666667</c:v>
                </c:pt>
                <c:pt idx="10">
                  <c:v>72.099999999999994</c:v>
                </c:pt>
              </c:numCache>
            </c:numRef>
          </c:xVal>
          <c:yVal>
            <c:numRef>
              <c:f>'TXB + PGE + carprofen conc'!$G$2:$G$12</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yVal>
          <c:smooth val="0"/>
          <c:extLst>
            <c:ext xmlns:c16="http://schemas.microsoft.com/office/drawing/2014/chart" uri="{C3380CC4-5D6E-409C-BE32-E72D297353CC}">
              <c16:uniqueId val="{00000001-057C-4CD1-9E8C-6624C6614931}"/>
            </c:ext>
          </c:extLst>
        </c:ser>
        <c:dLbls>
          <c:showLegendKey val="0"/>
          <c:showVal val="0"/>
          <c:showCatName val="0"/>
          <c:showSerName val="0"/>
          <c:showPercent val="0"/>
          <c:showBubbleSize val="0"/>
        </c:dLbls>
        <c:axId val="515885728"/>
        <c:axId val="515885336"/>
      </c:scatterChart>
      <c:scatterChart>
        <c:scatterStyle val="lineMarker"/>
        <c:varyColors val="0"/>
        <c:ser>
          <c:idx val="3"/>
          <c:order val="2"/>
          <c:tx>
            <c:v>carprofen conc</c:v>
          </c:tx>
          <c:spPr>
            <a:ln w="19050" cap="rnd">
              <a:solidFill>
                <a:schemeClr val="accent1">
                  <a:lumMod val="20000"/>
                  <a:lumOff val="80000"/>
                </a:schemeClr>
              </a:solidFill>
              <a:prstDash val="dashDot"/>
              <a:round/>
            </a:ln>
            <a:effectLst/>
          </c:spPr>
          <c:marker>
            <c:symbol val="square"/>
            <c:size val="5"/>
            <c:spPr>
              <a:solidFill>
                <a:schemeClr val="accent1">
                  <a:lumMod val="20000"/>
                  <a:lumOff val="80000"/>
                </a:schemeClr>
              </a:solidFill>
              <a:ln w="9525">
                <a:solidFill>
                  <a:schemeClr val="accent1">
                    <a:lumMod val="20000"/>
                    <a:lumOff val="80000"/>
                  </a:schemeClr>
                </a:solidFill>
                <a:prstDash val="dashDot"/>
              </a:ln>
              <a:effectLst/>
            </c:spPr>
          </c:marker>
          <c:xVal>
            <c:numRef>
              <c:f>'TXB + PGE + carprofen conc'!$D$22:$D$32</c:f>
              <c:numCache>
                <c:formatCode>0.00</c:formatCode>
                <c:ptCount val="11"/>
                <c:pt idx="0">
                  <c:v>0</c:v>
                </c:pt>
                <c:pt idx="1">
                  <c:v>0.05</c:v>
                </c:pt>
                <c:pt idx="2">
                  <c:v>0.45</c:v>
                </c:pt>
                <c:pt idx="3">
                  <c:v>0.58333333333333337</c:v>
                </c:pt>
                <c:pt idx="4">
                  <c:v>0.73333333333333328</c:v>
                </c:pt>
                <c:pt idx="5">
                  <c:v>1.9666666666666666</c:v>
                </c:pt>
                <c:pt idx="6">
                  <c:v>6.35</c:v>
                </c:pt>
                <c:pt idx="7">
                  <c:v>11.666666666666666</c:v>
                </c:pt>
                <c:pt idx="8">
                  <c:v>21.6</c:v>
                </c:pt>
                <c:pt idx="9">
                  <c:v>47.31666666666667</c:v>
                </c:pt>
                <c:pt idx="10">
                  <c:v>72.099999999999994</c:v>
                </c:pt>
              </c:numCache>
            </c:numRef>
          </c:xVal>
          <c:yVal>
            <c:numRef>
              <c:f>'TXB + PGE + carprofen conc'!$C$22:$C$32</c:f>
              <c:numCache>
                <c:formatCode>General</c:formatCode>
                <c:ptCount val="11"/>
                <c:pt idx="0">
                  <c:v>5.0000000000000001E-3</c:v>
                </c:pt>
                <c:pt idx="1">
                  <c:v>1.4999999999999999E-2</c:v>
                </c:pt>
                <c:pt idx="2">
                  <c:v>1.1200000000000001</c:v>
                </c:pt>
                <c:pt idx="3">
                  <c:v>1.53</c:v>
                </c:pt>
                <c:pt idx="4">
                  <c:v>2.08</c:v>
                </c:pt>
                <c:pt idx="5">
                  <c:v>4.5</c:v>
                </c:pt>
                <c:pt idx="6">
                  <c:v>6.49</c:v>
                </c:pt>
                <c:pt idx="7">
                  <c:v>5.76</c:v>
                </c:pt>
                <c:pt idx="8">
                  <c:v>5.54</c:v>
                </c:pt>
                <c:pt idx="9">
                  <c:v>5.07</c:v>
                </c:pt>
                <c:pt idx="10">
                  <c:v>4.43</c:v>
                </c:pt>
              </c:numCache>
            </c:numRef>
          </c:yVal>
          <c:smooth val="0"/>
          <c:extLst>
            <c:ext xmlns:c16="http://schemas.microsoft.com/office/drawing/2014/chart" uri="{C3380CC4-5D6E-409C-BE32-E72D297353CC}">
              <c16:uniqueId val="{00000002-057C-4CD1-9E8C-6624C6614931}"/>
            </c:ext>
          </c:extLst>
        </c:ser>
        <c:dLbls>
          <c:showLegendKey val="0"/>
          <c:showVal val="0"/>
          <c:showCatName val="0"/>
          <c:showSerName val="0"/>
          <c:showPercent val="0"/>
          <c:showBubbleSize val="0"/>
        </c:dLbls>
        <c:axId val="515886512"/>
        <c:axId val="515886120"/>
      </c:scatterChart>
      <c:valAx>
        <c:axId val="5158853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activity</a:t>
                </a:r>
                <a:r>
                  <a:rPr lang="de-DE" baseline="0"/>
                  <a:t> (%)</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85728"/>
        <c:crosses val="max"/>
        <c:crossBetween val="midCat"/>
      </c:valAx>
      <c:valAx>
        <c:axId val="515885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85336"/>
        <c:crosses val="autoZero"/>
        <c:crossBetween val="midCat"/>
      </c:valAx>
      <c:valAx>
        <c:axId val="515886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carprofen conc (µg/ml)</a:t>
                </a:r>
              </a:p>
            </c:rich>
          </c:tx>
          <c:layout>
            <c:manualLayout>
              <c:xMode val="edge"/>
              <c:yMode val="edge"/>
              <c:x val="2.507081043346256E-2"/>
              <c:y val="0.140701825455097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86512"/>
        <c:crosses val="autoZero"/>
        <c:crossBetween val="midCat"/>
      </c:valAx>
      <c:valAx>
        <c:axId val="515886512"/>
        <c:scaling>
          <c:orientation val="minMax"/>
        </c:scaling>
        <c:delete val="1"/>
        <c:axPos val="b"/>
        <c:numFmt formatCode="0.00" sourceLinked="1"/>
        <c:majorTickMark val="out"/>
        <c:minorTickMark val="none"/>
        <c:tickLblPos val="nextTo"/>
        <c:crossAx val="51588612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 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TXB2</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'TXB + PGE + carprofen conc'!$D$33:$D$42</c:f>
              <c:numCache>
                <c:formatCode>0.00</c:formatCode>
                <c:ptCount val="10"/>
                <c:pt idx="0">
                  <c:v>0</c:v>
                </c:pt>
                <c:pt idx="1">
                  <c:v>8.3333333333333329E-2</c:v>
                </c:pt>
                <c:pt idx="2">
                  <c:v>0.25</c:v>
                </c:pt>
                <c:pt idx="3">
                  <c:v>0.5</c:v>
                </c:pt>
                <c:pt idx="4">
                  <c:v>0.76666666666666672</c:v>
                </c:pt>
                <c:pt idx="5">
                  <c:v>2.0666666666666669</c:v>
                </c:pt>
                <c:pt idx="6">
                  <c:v>12.433333333333334</c:v>
                </c:pt>
                <c:pt idx="7">
                  <c:v>22.016666666666666</c:v>
                </c:pt>
                <c:pt idx="8">
                  <c:v>47.766666666666666</c:v>
                </c:pt>
                <c:pt idx="9">
                  <c:v>72.566666666666663</c:v>
                </c:pt>
              </c:numCache>
            </c:numRef>
          </c:xVal>
          <c:yVal>
            <c:numRef>
              <c:f>'TXB + PGE + carprofen conc'!$E$33:$E$42</c:f>
              <c:numCache>
                <c:formatCode>General</c:formatCode>
                <c:ptCount val="10"/>
                <c:pt idx="0">
                  <c:v>100</c:v>
                </c:pt>
                <c:pt idx="1">
                  <c:v>78.413046568029969</c:v>
                </c:pt>
                <c:pt idx="2">
                  <c:v>118.43197981382387</c:v>
                </c:pt>
                <c:pt idx="3">
                  <c:v>61.975567807715969</c:v>
                </c:pt>
                <c:pt idx="4">
                  <c:v>180.29907967968606</c:v>
                </c:pt>
                <c:pt idx="5">
                  <c:v>94.850787464931045</c:v>
                </c:pt>
                <c:pt idx="6">
                  <c:v>56.798656967317839</c:v>
                </c:pt>
                <c:pt idx="7">
                  <c:v>103.49595789792305</c:v>
                </c:pt>
                <c:pt idx="8">
                  <c:v>62.966308396903145</c:v>
                </c:pt>
                <c:pt idx="9">
                  <c:v>45.851534749858736</c:v>
                </c:pt>
              </c:numCache>
            </c:numRef>
          </c:yVal>
          <c:smooth val="1"/>
          <c:extLst>
            <c:ext xmlns:c16="http://schemas.microsoft.com/office/drawing/2014/chart" uri="{C3380CC4-5D6E-409C-BE32-E72D297353CC}">
              <c16:uniqueId val="{00000000-2561-4E58-B313-92BF4CB8A6C8}"/>
            </c:ext>
          </c:extLst>
        </c:ser>
        <c:ser>
          <c:idx val="2"/>
          <c:order val="1"/>
          <c:tx>
            <c:v>Baseline</c:v>
          </c:tx>
          <c:spPr>
            <a:ln w="19050" cap="rnd">
              <a:solidFill>
                <a:schemeClr val="tx1"/>
              </a:solidFill>
              <a:prstDash val="dash"/>
              <a:round/>
            </a:ln>
            <a:effectLst/>
          </c:spPr>
          <c:marker>
            <c:symbol val="none"/>
          </c:marker>
          <c:xVal>
            <c:numRef>
              <c:f>'TXB + PGE + carprofen conc'!$D$33:$D$42</c:f>
              <c:numCache>
                <c:formatCode>0.00</c:formatCode>
                <c:ptCount val="10"/>
                <c:pt idx="0">
                  <c:v>0</c:v>
                </c:pt>
                <c:pt idx="1">
                  <c:v>8.3333333333333329E-2</c:v>
                </c:pt>
                <c:pt idx="2">
                  <c:v>0.25</c:v>
                </c:pt>
                <c:pt idx="3">
                  <c:v>0.5</c:v>
                </c:pt>
                <c:pt idx="4">
                  <c:v>0.76666666666666672</c:v>
                </c:pt>
                <c:pt idx="5">
                  <c:v>2.0666666666666669</c:v>
                </c:pt>
                <c:pt idx="6">
                  <c:v>12.433333333333334</c:v>
                </c:pt>
                <c:pt idx="7">
                  <c:v>22.016666666666666</c:v>
                </c:pt>
                <c:pt idx="8">
                  <c:v>47.766666666666666</c:v>
                </c:pt>
                <c:pt idx="9">
                  <c:v>72.566666666666663</c:v>
                </c:pt>
              </c:numCache>
            </c:numRef>
          </c:xVal>
          <c:yVal>
            <c:numRef>
              <c:f>'TXB + PGE + carprofen conc'!$G$2:$G$12</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yVal>
          <c:smooth val="0"/>
          <c:extLst>
            <c:ext xmlns:c16="http://schemas.microsoft.com/office/drawing/2014/chart" uri="{C3380CC4-5D6E-409C-BE32-E72D297353CC}">
              <c16:uniqueId val="{00000001-2561-4E58-B313-92BF4CB8A6C8}"/>
            </c:ext>
          </c:extLst>
        </c:ser>
        <c:dLbls>
          <c:showLegendKey val="0"/>
          <c:showVal val="0"/>
          <c:showCatName val="0"/>
          <c:showSerName val="0"/>
          <c:showPercent val="0"/>
          <c:showBubbleSize val="0"/>
        </c:dLbls>
        <c:axId val="515010648"/>
        <c:axId val="515010256"/>
      </c:scatterChart>
      <c:scatterChart>
        <c:scatterStyle val="lineMarker"/>
        <c:varyColors val="0"/>
        <c:ser>
          <c:idx val="3"/>
          <c:order val="2"/>
          <c:tx>
            <c:v>carprofen conc</c:v>
          </c:tx>
          <c:spPr>
            <a:ln w="19050" cap="rnd">
              <a:solidFill>
                <a:schemeClr val="accent1">
                  <a:lumMod val="40000"/>
                  <a:lumOff val="60000"/>
                </a:schemeClr>
              </a:solidFill>
              <a:prstDash val="dashDot"/>
              <a:round/>
            </a:ln>
            <a:effectLst/>
          </c:spPr>
          <c:marker>
            <c:symbol val="square"/>
            <c:size val="5"/>
            <c:spPr>
              <a:solidFill>
                <a:schemeClr val="accent1">
                  <a:lumMod val="40000"/>
                  <a:lumOff val="60000"/>
                </a:schemeClr>
              </a:solidFill>
              <a:ln w="9525">
                <a:solidFill>
                  <a:schemeClr val="accent1">
                    <a:lumMod val="40000"/>
                    <a:lumOff val="60000"/>
                  </a:schemeClr>
                </a:solidFill>
              </a:ln>
              <a:effectLst/>
            </c:spPr>
          </c:marker>
          <c:xVal>
            <c:numRef>
              <c:f>'TXB + PGE + carprofen conc'!$D$33:$D$42</c:f>
              <c:numCache>
                <c:formatCode>0.00</c:formatCode>
                <c:ptCount val="10"/>
                <c:pt idx="0">
                  <c:v>0</c:v>
                </c:pt>
                <c:pt idx="1">
                  <c:v>8.3333333333333329E-2</c:v>
                </c:pt>
                <c:pt idx="2">
                  <c:v>0.25</c:v>
                </c:pt>
                <c:pt idx="3">
                  <c:v>0.5</c:v>
                </c:pt>
                <c:pt idx="4">
                  <c:v>0.76666666666666672</c:v>
                </c:pt>
                <c:pt idx="5">
                  <c:v>2.0666666666666669</c:v>
                </c:pt>
                <c:pt idx="6">
                  <c:v>12.433333333333334</c:v>
                </c:pt>
                <c:pt idx="7">
                  <c:v>22.016666666666666</c:v>
                </c:pt>
                <c:pt idx="8">
                  <c:v>47.766666666666666</c:v>
                </c:pt>
                <c:pt idx="9">
                  <c:v>72.566666666666663</c:v>
                </c:pt>
              </c:numCache>
            </c:numRef>
          </c:xVal>
          <c:yVal>
            <c:numRef>
              <c:f>'TXB + PGE + carprofen conc'!$C$33:$C$42</c:f>
              <c:numCache>
                <c:formatCode>General</c:formatCode>
                <c:ptCount val="10"/>
                <c:pt idx="0">
                  <c:v>5.0000000000000001E-3</c:v>
                </c:pt>
                <c:pt idx="1">
                  <c:v>0.13900000000000001</c:v>
                </c:pt>
                <c:pt idx="2">
                  <c:v>0.76</c:v>
                </c:pt>
                <c:pt idx="3">
                  <c:v>1.67</c:v>
                </c:pt>
                <c:pt idx="4">
                  <c:v>2.3199999999999998</c:v>
                </c:pt>
                <c:pt idx="5">
                  <c:v>4.43</c:v>
                </c:pt>
                <c:pt idx="6">
                  <c:v>4.53</c:v>
                </c:pt>
                <c:pt idx="7">
                  <c:v>5.4</c:v>
                </c:pt>
                <c:pt idx="8">
                  <c:v>4.03</c:v>
                </c:pt>
                <c:pt idx="9">
                  <c:v>3.2</c:v>
                </c:pt>
              </c:numCache>
            </c:numRef>
          </c:yVal>
          <c:smooth val="1"/>
          <c:extLst>
            <c:ext xmlns:c16="http://schemas.microsoft.com/office/drawing/2014/chart" uri="{C3380CC4-5D6E-409C-BE32-E72D297353CC}">
              <c16:uniqueId val="{00000002-2561-4E58-B313-92BF4CB8A6C8}"/>
            </c:ext>
          </c:extLst>
        </c:ser>
        <c:dLbls>
          <c:showLegendKey val="0"/>
          <c:showVal val="0"/>
          <c:showCatName val="0"/>
          <c:showSerName val="0"/>
          <c:showPercent val="0"/>
          <c:showBubbleSize val="0"/>
        </c:dLbls>
        <c:axId val="515011432"/>
        <c:axId val="515011040"/>
      </c:scatterChart>
      <c:valAx>
        <c:axId val="5150102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010648"/>
        <c:crosses val="max"/>
        <c:crossBetween val="midCat"/>
      </c:valAx>
      <c:valAx>
        <c:axId val="515010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010256"/>
        <c:crosses val="autoZero"/>
        <c:crossBetween val="midCat"/>
      </c:valAx>
      <c:valAx>
        <c:axId val="515011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carprofen conc (µg/ml)</a:t>
                </a:r>
              </a:p>
            </c:rich>
          </c:tx>
          <c:layout>
            <c:manualLayout>
              <c:xMode val="edge"/>
              <c:yMode val="edge"/>
              <c:x val="1.7738359201773836E-2"/>
              <c:y val="0.21227584455168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011432"/>
        <c:crosses val="autoZero"/>
        <c:crossBetween val="midCat"/>
      </c:valAx>
      <c:valAx>
        <c:axId val="515011432"/>
        <c:scaling>
          <c:orientation val="minMax"/>
        </c:scaling>
        <c:delete val="1"/>
        <c:axPos val="t"/>
        <c:numFmt formatCode="0.00" sourceLinked="1"/>
        <c:majorTickMark val="out"/>
        <c:minorTickMark val="none"/>
        <c:tickLblPos val="nextTo"/>
        <c:crossAx val="515011040"/>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 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11801304757558"/>
          <c:y val="0.11808510638297876"/>
          <c:w val="0.59398992362013814"/>
          <c:h val="0.58290421564045813"/>
        </c:manualLayout>
      </c:layout>
      <c:scatterChart>
        <c:scatterStyle val="lineMarker"/>
        <c:varyColors val="0"/>
        <c:ser>
          <c:idx val="0"/>
          <c:order val="0"/>
          <c:tx>
            <c:v>TXB2</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'TXB + PGE + carprofen conc'!$D$43:$D$53</c:f>
              <c:numCache>
                <c:formatCode>0.00</c:formatCode>
                <c:ptCount val="11"/>
                <c:pt idx="0">
                  <c:v>0</c:v>
                </c:pt>
                <c:pt idx="1">
                  <c:v>8.3333333333333301E-2</c:v>
                </c:pt>
                <c:pt idx="2">
                  <c:v>0.31666666666666665</c:v>
                </c:pt>
                <c:pt idx="3">
                  <c:v>0.51666666666666672</c:v>
                </c:pt>
                <c:pt idx="4">
                  <c:v>0.76666666666666672</c:v>
                </c:pt>
                <c:pt idx="5">
                  <c:v>1.85</c:v>
                </c:pt>
                <c:pt idx="6">
                  <c:v>5.8833333333333337</c:v>
                </c:pt>
                <c:pt idx="7">
                  <c:v>11.883333333333333</c:v>
                </c:pt>
                <c:pt idx="8">
                  <c:v>22.683333333333334</c:v>
                </c:pt>
                <c:pt idx="9">
                  <c:v>46.4</c:v>
                </c:pt>
                <c:pt idx="10">
                  <c:v>74.900000000000006</c:v>
                </c:pt>
              </c:numCache>
            </c:numRef>
          </c:xVal>
          <c:yVal>
            <c:numRef>
              <c:f>'TXB + PGE + carprofen conc'!$E$43:$E$53</c:f>
              <c:numCache>
                <c:formatCode>General</c:formatCode>
                <c:ptCount val="11"/>
                <c:pt idx="0">
                  <c:v>100</c:v>
                </c:pt>
                <c:pt idx="1">
                  <c:v>131.87396554182641</c:v>
                </c:pt>
                <c:pt idx="2">
                  <c:v>53.497812571795144</c:v>
                </c:pt>
                <c:pt idx="3">
                  <c:v>54.800514926666075</c:v>
                </c:pt>
                <c:pt idx="4">
                  <c:v>91.924197996103217</c:v>
                </c:pt>
                <c:pt idx="5">
                  <c:v>72.267612171135184</c:v>
                </c:pt>
                <c:pt idx="6">
                  <c:v>89.739001938011384</c:v>
                </c:pt>
                <c:pt idx="7">
                  <c:v>73.142198881217027</c:v>
                </c:pt>
                <c:pt idx="8">
                  <c:v>84.500581772268006</c:v>
                </c:pt>
                <c:pt idx="9">
                  <c:v>92.478761112482516</c:v>
                </c:pt>
                <c:pt idx="10">
                  <c:v>135.90011804145709</c:v>
                </c:pt>
              </c:numCache>
            </c:numRef>
          </c:yVal>
          <c:smooth val="1"/>
          <c:extLst>
            <c:ext xmlns:c16="http://schemas.microsoft.com/office/drawing/2014/chart" uri="{C3380CC4-5D6E-409C-BE32-E72D297353CC}">
              <c16:uniqueId val="{00000000-D784-4C81-8E2D-190376BED566}"/>
            </c:ext>
          </c:extLst>
        </c:ser>
        <c:ser>
          <c:idx val="2"/>
          <c:order val="1"/>
          <c:tx>
            <c:v>Baseline</c:v>
          </c:tx>
          <c:spPr>
            <a:ln w="19050" cap="rnd">
              <a:solidFill>
                <a:schemeClr val="tx1"/>
              </a:solidFill>
              <a:prstDash val="dash"/>
              <a:round/>
            </a:ln>
            <a:effectLst/>
          </c:spPr>
          <c:marker>
            <c:symbol val="none"/>
          </c:marker>
          <c:xVal>
            <c:numRef>
              <c:f>'TXB + PGE + carprofen conc'!$D$43:$D$53</c:f>
              <c:numCache>
                <c:formatCode>0.00</c:formatCode>
                <c:ptCount val="11"/>
                <c:pt idx="0">
                  <c:v>0</c:v>
                </c:pt>
                <c:pt idx="1">
                  <c:v>8.3333333333333301E-2</c:v>
                </c:pt>
                <c:pt idx="2">
                  <c:v>0.31666666666666665</c:v>
                </c:pt>
                <c:pt idx="3">
                  <c:v>0.51666666666666672</c:v>
                </c:pt>
                <c:pt idx="4">
                  <c:v>0.76666666666666672</c:v>
                </c:pt>
                <c:pt idx="5">
                  <c:v>1.85</c:v>
                </c:pt>
                <c:pt idx="6">
                  <c:v>5.8833333333333337</c:v>
                </c:pt>
                <c:pt idx="7">
                  <c:v>11.883333333333333</c:v>
                </c:pt>
                <c:pt idx="8">
                  <c:v>22.683333333333334</c:v>
                </c:pt>
                <c:pt idx="9">
                  <c:v>46.4</c:v>
                </c:pt>
                <c:pt idx="10">
                  <c:v>74.900000000000006</c:v>
                </c:pt>
              </c:numCache>
            </c:numRef>
          </c:xVal>
          <c:yVal>
            <c:numRef>
              <c:f>'TXB + PGE + carprofen conc'!$G$2:$G$12</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yVal>
          <c:smooth val="0"/>
          <c:extLst>
            <c:ext xmlns:c16="http://schemas.microsoft.com/office/drawing/2014/chart" uri="{C3380CC4-5D6E-409C-BE32-E72D297353CC}">
              <c16:uniqueId val="{00000001-D784-4C81-8E2D-190376BED566}"/>
            </c:ext>
          </c:extLst>
        </c:ser>
        <c:dLbls>
          <c:showLegendKey val="0"/>
          <c:showVal val="0"/>
          <c:showCatName val="0"/>
          <c:showSerName val="0"/>
          <c:showPercent val="0"/>
          <c:showBubbleSize val="0"/>
        </c:dLbls>
        <c:axId val="514993056"/>
        <c:axId val="514992664"/>
      </c:scatterChart>
      <c:scatterChart>
        <c:scatterStyle val="lineMarker"/>
        <c:varyColors val="0"/>
        <c:ser>
          <c:idx val="3"/>
          <c:order val="2"/>
          <c:tx>
            <c:v>carprofen conc</c:v>
          </c:tx>
          <c:spPr>
            <a:ln w="19050" cap="rnd">
              <a:solidFill>
                <a:schemeClr val="accent1">
                  <a:lumMod val="40000"/>
                  <a:lumOff val="60000"/>
                </a:schemeClr>
              </a:solidFill>
              <a:prstDash val="dashDot"/>
              <a:round/>
            </a:ln>
            <a:effectLst/>
          </c:spPr>
          <c:marker>
            <c:symbol val="square"/>
            <c:size val="5"/>
            <c:spPr>
              <a:solidFill>
                <a:schemeClr val="accent1">
                  <a:lumMod val="40000"/>
                  <a:lumOff val="60000"/>
                </a:schemeClr>
              </a:solidFill>
              <a:ln w="9525">
                <a:solidFill>
                  <a:schemeClr val="accent1">
                    <a:lumMod val="40000"/>
                    <a:lumOff val="60000"/>
                  </a:schemeClr>
                </a:solidFill>
              </a:ln>
              <a:effectLst/>
            </c:spPr>
          </c:marker>
          <c:xVal>
            <c:numRef>
              <c:f>'TXB + PGE + carprofen conc'!$D$43:$D$53</c:f>
              <c:numCache>
                <c:formatCode>0.00</c:formatCode>
                <c:ptCount val="11"/>
                <c:pt idx="0">
                  <c:v>0</c:v>
                </c:pt>
                <c:pt idx="1">
                  <c:v>8.3333333333333301E-2</c:v>
                </c:pt>
                <c:pt idx="2">
                  <c:v>0.31666666666666665</c:v>
                </c:pt>
                <c:pt idx="3">
                  <c:v>0.51666666666666672</c:v>
                </c:pt>
                <c:pt idx="4">
                  <c:v>0.76666666666666672</c:v>
                </c:pt>
                <c:pt idx="5">
                  <c:v>1.85</c:v>
                </c:pt>
                <c:pt idx="6">
                  <c:v>5.8833333333333337</c:v>
                </c:pt>
                <c:pt idx="7">
                  <c:v>11.883333333333333</c:v>
                </c:pt>
                <c:pt idx="8">
                  <c:v>22.683333333333334</c:v>
                </c:pt>
                <c:pt idx="9">
                  <c:v>46.4</c:v>
                </c:pt>
                <c:pt idx="10">
                  <c:v>74.900000000000006</c:v>
                </c:pt>
              </c:numCache>
            </c:numRef>
          </c:xVal>
          <c:yVal>
            <c:numRef>
              <c:f>'TXB + PGE + carprofen conc'!$C$43:$C$53</c:f>
              <c:numCache>
                <c:formatCode>General</c:formatCode>
                <c:ptCount val="11"/>
                <c:pt idx="0">
                  <c:v>5.0000000000000001E-3</c:v>
                </c:pt>
                <c:pt idx="1">
                  <c:v>5.3999999999999999E-2</c:v>
                </c:pt>
                <c:pt idx="2">
                  <c:v>1.06</c:v>
                </c:pt>
                <c:pt idx="3">
                  <c:v>1.82</c:v>
                </c:pt>
                <c:pt idx="4">
                  <c:v>2.52</c:v>
                </c:pt>
                <c:pt idx="5">
                  <c:v>3.66</c:v>
                </c:pt>
                <c:pt idx="6">
                  <c:v>6.19</c:v>
                </c:pt>
                <c:pt idx="7">
                  <c:v>5.78</c:v>
                </c:pt>
                <c:pt idx="8">
                  <c:v>4.96</c:v>
                </c:pt>
                <c:pt idx="9">
                  <c:v>4.12</c:v>
                </c:pt>
                <c:pt idx="10">
                  <c:v>3.69</c:v>
                </c:pt>
              </c:numCache>
            </c:numRef>
          </c:yVal>
          <c:smooth val="1"/>
          <c:extLst>
            <c:ext xmlns:c16="http://schemas.microsoft.com/office/drawing/2014/chart" uri="{C3380CC4-5D6E-409C-BE32-E72D297353CC}">
              <c16:uniqueId val="{00000002-D784-4C81-8E2D-190376BED566}"/>
            </c:ext>
          </c:extLst>
        </c:ser>
        <c:dLbls>
          <c:showLegendKey val="0"/>
          <c:showVal val="0"/>
          <c:showCatName val="0"/>
          <c:showSerName val="0"/>
          <c:showPercent val="0"/>
          <c:showBubbleSize val="0"/>
        </c:dLbls>
        <c:axId val="514993840"/>
        <c:axId val="514993448"/>
      </c:scatterChart>
      <c:valAx>
        <c:axId val="5149926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93056"/>
        <c:crosses val="max"/>
        <c:crossBetween val="midCat"/>
      </c:valAx>
      <c:valAx>
        <c:axId val="514993056"/>
        <c:scaling>
          <c:orientation val="minMax"/>
          <c:max val="8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92664"/>
        <c:crosses val="autoZero"/>
        <c:crossBetween val="midCat"/>
        <c:majorUnit val="20"/>
      </c:valAx>
      <c:valAx>
        <c:axId val="514993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carprofen conc</a:t>
                </a:r>
                <a:r>
                  <a:rPr lang="de-DE" baseline="0"/>
                  <a:t> (µg/ml)</a:t>
                </a:r>
                <a:endParaRPr lang="de-DE"/>
              </a:p>
            </c:rich>
          </c:tx>
          <c:layout>
            <c:manualLayout>
              <c:xMode val="edge"/>
              <c:yMode val="edge"/>
              <c:x val="1.4981273408239701E-2"/>
              <c:y val="0.243325213844672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93840"/>
        <c:crosses val="autoZero"/>
        <c:crossBetween val="midCat"/>
      </c:valAx>
      <c:valAx>
        <c:axId val="514993840"/>
        <c:scaling>
          <c:orientation val="minMax"/>
        </c:scaling>
        <c:delete val="1"/>
        <c:axPos val="t"/>
        <c:numFmt formatCode="0.00" sourceLinked="1"/>
        <c:majorTickMark val="out"/>
        <c:minorTickMark val="none"/>
        <c:tickLblPos val="nextTo"/>
        <c:crossAx val="514993448"/>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 VI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472104687981617"/>
          <c:y val="0.11772470159021532"/>
          <c:w val="0.66325625621806594"/>
          <c:h val="0.59362993736212422"/>
        </c:manualLayout>
      </c:layout>
      <c:scatterChart>
        <c:scatterStyle val="lineMarker"/>
        <c:varyColors val="0"/>
        <c:ser>
          <c:idx val="0"/>
          <c:order val="0"/>
          <c:tx>
            <c:v>TXB2</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'TXB + PGE + carprofen conc'!$D$54:$D$64</c:f>
              <c:numCache>
                <c:formatCode>0.00</c:formatCode>
                <c:ptCount val="11"/>
                <c:pt idx="0">
                  <c:v>0</c:v>
                </c:pt>
                <c:pt idx="1">
                  <c:v>0.11666666666666667</c:v>
                </c:pt>
                <c:pt idx="2">
                  <c:v>0.3</c:v>
                </c:pt>
                <c:pt idx="3">
                  <c:v>0.48333333333333334</c:v>
                </c:pt>
                <c:pt idx="4">
                  <c:v>0.71666666666666667</c:v>
                </c:pt>
                <c:pt idx="5">
                  <c:v>2.1</c:v>
                </c:pt>
                <c:pt idx="6">
                  <c:v>6.0333333333333332</c:v>
                </c:pt>
                <c:pt idx="7">
                  <c:v>11.316666666666666</c:v>
                </c:pt>
                <c:pt idx="8">
                  <c:v>22.966666666666665</c:v>
                </c:pt>
                <c:pt idx="9">
                  <c:v>46.767000000000003</c:v>
                </c:pt>
                <c:pt idx="10">
                  <c:v>75.183333333333337</c:v>
                </c:pt>
              </c:numCache>
            </c:numRef>
          </c:xVal>
          <c:yVal>
            <c:numRef>
              <c:f>'TXB + PGE + carprofen conc'!$E$54:$E$64</c:f>
              <c:numCache>
                <c:formatCode>General</c:formatCode>
                <c:ptCount val="11"/>
                <c:pt idx="0">
                  <c:v>100</c:v>
                </c:pt>
                <c:pt idx="1">
                  <c:v>127.96709111335475</c:v>
                </c:pt>
                <c:pt idx="2">
                  <c:v>106.19927112438251</c:v>
                </c:pt>
                <c:pt idx="3">
                  <c:v>334.99850969940132</c:v>
                </c:pt>
                <c:pt idx="4">
                  <c:v>116.22614683411226</c:v>
                </c:pt>
                <c:pt idx="5">
                  <c:v>431.27404931201767</c:v>
                </c:pt>
                <c:pt idx="6">
                  <c:v>371.06456770658372</c:v>
                </c:pt>
                <c:pt idx="7">
                  <c:v>126.43694409935362</c:v>
                </c:pt>
                <c:pt idx="8">
                  <c:v>132.66953883911285</c:v>
                </c:pt>
                <c:pt idx="9">
                  <c:v>249.48667109749221</c:v>
                </c:pt>
                <c:pt idx="10">
                  <c:v>323.12454832248994</c:v>
                </c:pt>
              </c:numCache>
            </c:numRef>
          </c:yVal>
          <c:smooth val="1"/>
          <c:extLst>
            <c:ext xmlns:c16="http://schemas.microsoft.com/office/drawing/2014/chart" uri="{C3380CC4-5D6E-409C-BE32-E72D297353CC}">
              <c16:uniqueId val="{00000000-9DF8-410C-A973-87D4E661463F}"/>
            </c:ext>
          </c:extLst>
        </c:ser>
        <c:ser>
          <c:idx val="2"/>
          <c:order val="1"/>
          <c:tx>
            <c:v>Baseline 100% activity</c:v>
          </c:tx>
          <c:spPr>
            <a:ln w="19050" cap="rnd">
              <a:solidFill>
                <a:schemeClr val="tx1"/>
              </a:solidFill>
              <a:prstDash val="dash"/>
              <a:round/>
            </a:ln>
            <a:effectLst/>
          </c:spPr>
          <c:marker>
            <c:symbol val="none"/>
          </c:marker>
          <c:xVal>
            <c:numRef>
              <c:f>'TXB + PGE + carprofen conc'!$D$54:$D$64</c:f>
              <c:numCache>
                <c:formatCode>0.00</c:formatCode>
                <c:ptCount val="11"/>
                <c:pt idx="0">
                  <c:v>0</c:v>
                </c:pt>
                <c:pt idx="1">
                  <c:v>0.11666666666666667</c:v>
                </c:pt>
                <c:pt idx="2">
                  <c:v>0.3</c:v>
                </c:pt>
                <c:pt idx="3">
                  <c:v>0.48333333333333334</c:v>
                </c:pt>
                <c:pt idx="4">
                  <c:v>0.71666666666666667</c:v>
                </c:pt>
                <c:pt idx="5">
                  <c:v>2.1</c:v>
                </c:pt>
                <c:pt idx="6">
                  <c:v>6.0333333333333332</c:v>
                </c:pt>
                <c:pt idx="7">
                  <c:v>11.316666666666666</c:v>
                </c:pt>
                <c:pt idx="8">
                  <c:v>22.966666666666665</c:v>
                </c:pt>
                <c:pt idx="9">
                  <c:v>46.767000000000003</c:v>
                </c:pt>
                <c:pt idx="10">
                  <c:v>75.183333333333337</c:v>
                </c:pt>
              </c:numCache>
            </c:numRef>
          </c:xVal>
          <c:yVal>
            <c:numRef>
              <c:f>'TXB + PGE + carprofen conc'!$G$2:$G$12</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yVal>
          <c:smooth val="0"/>
          <c:extLst>
            <c:ext xmlns:c16="http://schemas.microsoft.com/office/drawing/2014/chart" uri="{C3380CC4-5D6E-409C-BE32-E72D297353CC}">
              <c16:uniqueId val="{00000001-9DF8-410C-A973-87D4E661463F}"/>
            </c:ext>
          </c:extLst>
        </c:ser>
        <c:dLbls>
          <c:showLegendKey val="0"/>
          <c:showVal val="0"/>
          <c:showCatName val="0"/>
          <c:showSerName val="0"/>
          <c:showPercent val="0"/>
          <c:showBubbleSize val="0"/>
        </c:dLbls>
        <c:axId val="703398136"/>
        <c:axId val="709261992"/>
      </c:scatterChart>
      <c:scatterChart>
        <c:scatterStyle val="lineMarker"/>
        <c:varyColors val="0"/>
        <c:ser>
          <c:idx val="3"/>
          <c:order val="2"/>
          <c:tx>
            <c:v>carprofen conc</c:v>
          </c:tx>
          <c:spPr>
            <a:ln w="19050" cap="rnd">
              <a:solidFill>
                <a:schemeClr val="accent1">
                  <a:lumMod val="40000"/>
                  <a:lumOff val="60000"/>
                </a:schemeClr>
              </a:solidFill>
              <a:prstDash val="dashDot"/>
              <a:round/>
            </a:ln>
            <a:effectLst/>
          </c:spPr>
          <c:marker>
            <c:symbol val="square"/>
            <c:size val="5"/>
            <c:spPr>
              <a:solidFill>
                <a:schemeClr val="accent1">
                  <a:lumMod val="40000"/>
                  <a:lumOff val="60000"/>
                </a:schemeClr>
              </a:solidFill>
              <a:ln w="9525">
                <a:solidFill>
                  <a:schemeClr val="accent1">
                    <a:lumMod val="40000"/>
                    <a:lumOff val="60000"/>
                  </a:schemeClr>
                </a:solidFill>
                <a:prstDash val="dashDot"/>
              </a:ln>
              <a:effectLst/>
            </c:spPr>
          </c:marker>
          <c:xVal>
            <c:numRef>
              <c:f>'TXB + PGE + carprofen conc'!$D$54:$D$64</c:f>
              <c:numCache>
                <c:formatCode>0.00</c:formatCode>
                <c:ptCount val="11"/>
                <c:pt idx="0">
                  <c:v>0</c:v>
                </c:pt>
                <c:pt idx="1">
                  <c:v>0.11666666666666667</c:v>
                </c:pt>
                <c:pt idx="2">
                  <c:v>0.3</c:v>
                </c:pt>
                <c:pt idx="3">
                  <c:v>0.48333333333333334</c:v>
                </c:pt>
                <c:pt idx="4">
                  <c:v>0.71666666666666667</c:v>
                </c:pt>
                <c:pt idx="5">
                  <c:v>2.1</c:v>
                </c:pt>
                <c:pt idx="6">
                  <c:v>6.0333333333333332</c:v>
                </c:pt>
                <c:pt idx="7">
                  <c:v>11.316666666666666</c:v>
                </c:pt>
                <c:pt idx="8">
                  <c:v>22.966666666666665</c:v>
                </c:pt>
                <c:pt idx="9">
                  <c:v>46.767000000000003</c:v>
                </c:pt>
                <c:pt idx="10">
                  <c:v>75.183333333333337</c:v>
                </c:pt>
              </c:numCache>
            </c:numRef>
          </c:xVal>
          <c:yVal>
            <c:numRef>
              <c:f>'TXB + PGE + carprofen conc'!$C$54:$C$64</c:f>
              <c:numCache>
                <c:formatCode>General</c:formatCode>
                <c:ptCount val="11"/>
                <c:pt idx="0">
                  <c:v>5.0000000000000001E-3</c:v>
                </c:pt>
                <c:pt idx="1">
                  <c:v>0.17899999999999999</c:v>
                </c:pt>
                <c:pt idx="2">
                  <c:v>0.88200000000000001</c:v>
                </c:pt>
                <c:pt idx="3">
                  <c:v>1.48</c:v>
                </c:pt>
                <c:pt idx="4">
                  <c:v>1.69</c:v>
                </c:pt>
                <c:pt idx="5">
                  <c:v>2.91</c:v>
                </c:pt>
                <c:pt idx="6">
                  <c:v>4.6399999999999997</c:v>
                </c:pt>
                <c:pt idx="7">
                  <c:v>4.49</c:v>
                </c:pt>
                <c:pt idx="8">
                  <c:v>4.59</c:v>
                </c:pt>
                <c:pt idx="9">
                  <c:v>4.09</c:v>
                </c:pt>
                <c:pt idx="10">
                  <c:v>3.34</c:v>
                </c:pt>
              </c:numCache>
            </c:numRef>
          </c:yVal>
          <c:smooth val="1"/>
          <c:extLst>
            <c:ext xmlns:c16="http://schemas.microsoft.com/office/drawing/2014/chart" uri="{C3380CC4-5D6E-409C-BE32-E72D297353CC}">
              <c16:uniqueId val="{00000002-9DF8-410C-A973-87D4E661463F}"/>
            </c:ext>
          </c:extLst>
        </c:ser>
        <c:dLbls>
          <c:showLegendKey val="0"/>
          <c:showVal val="0"/>
          <c:showCatName val="0"/>
          <c:showSerName val="0"/>
          <c:showPercent val="0"/>
          <c:showBubbleSize val="0"/>
        </c:dLbls>
        <c:axId val="589688496"/>
        <c:axId val="589686856"/>
      </c:scatterChart>
      <c:valAx>
        <c:axId val="7092619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activity</a:t>
                </a:r>
                <a:r>
                  <a:rPr lang="de-DE" baseline="0"/>
                  <a:t> (%)</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398136"/>
        <c:crosses val="max"/>
        <c:crossBetween val="midCat"/>
        <c:majorUnit val="100"/>
      </c:valAx>
      <c:valAx>
        <c:axId val="703398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 (h)</a:t>
                </a:r>
              </a:p>
            </c:rich>
          </c:tx>
          <c:layout>
            <c:manualLayout>
              <c:xMode val="edge"/>
              <c:yMode val="edge"/>
              <c:x val="0.4203148205228795"/>
              <c:y val="0.786023466761632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261992"/>
        <c:crosses val="autoZero"/>
        <c:crossBetween val="midCat"/>
      </c:valAx>
      <c:valAx>
        <c:axId val="5896868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carprofen</a:t>
                </a:r>
                <a:r>
                  <a:rPr lang="de-DE" baseline="0"/>
                  <a:t> conc (µg/ml)</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688496"/>
        <c:crosses val="autoZero"/>
        <c:crossBetween val="midCat"/>
        <c:majorUnit val="1"/>
      </c:valAx>
      <c:valAx>
        <c:axId val="589688496"/>
        <c:scaling>
          <c:orientation val="minMax"/>
        </c:scaling>
        <c:delete val="1"/>
        <c:axPos val="b"/>
        <c:numFmt formatCode="0.00" sourceLinked="1"/>
        <c:majorTickMark val="out"/>
        <c:minorTickMark val="none"/>
        <c:tickLblPos val="nextTo"/>
        <c:crossAx val="589686856"/>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
          <c:y val="0.86548249310014269"/>
          <c:w val="1"/>
          <c:h val="0.13451750689985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92634659605603"/>
          <c:y val="3.657522859517872E-2"/>
          <c:w val="0.80299441758737999"/>
          <c:h val="0.75589547630075649"/>
        </c:manualLayout>
      </c:layout>
      <c:scatterChart>
        <c:scatterStyle val="lineMarker"/>
        <c:varyColors val="0"/>
        <c:ser>
          <c:idx val="0"/>
          <c:order val="0"/>
          <c:tx>
            <c:v>average TXB2</c:v>
          </c:tx>
          <c:spPr>
            <a:ln w="19050"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cust"/>
            <c:noEndCap val="0"/>
            <c:plus>
              <c:numRef>
                <c:f>'av TXB,PGE, carprofen'!$L$3:$L$13</c:f>
                <c:numCache>
                  <c:formatCode>General</c:formatCode>
                  <c:ptCount val="11"/>
                  <c:pt idx="0">
                    <c:v>0</c:v>
                  </c:pt>
                  <c:pt idx="1">
                    <c:v>118.97890597482271</c:v>
                  </c:pt>
                  <c:pt idx="2">
                    <c:v>76.479454240879122</c:v>
                  </c:pt>
                  <c:pt idx="3">
                    <c:v>63.373745902788102</c:v>
                  </c:pt>
                  <c:pt idx="4">
                    <c:v>65.999526314362654</c:v>
                  </c:pt>
                  <c:pt idx="5">
                    <c:v>57.079473661527331</c:v>
                  </c:pt>
                  <c:pt idx="6">
                    <c:v>55.110693782117842</c:v>
                  </c:pt>
                  <c:pt idx="7">
                    <c:v>14.950182787404128</c:v>
                  </c:pt>
                  <c:pt idx="8">
                    <c:v>13.203774935189269</c:v>
                  </c:pt>
                  <c:pt idx="9">
                    <c:v>28.214118734528192</c:v>
                  </c:pt>
                  <c:pt idx="10">
                    <c:v>42.588907007932846</c:v>
                  </c:pt>
                </c:numCache>
              </c:numRef>
            </c:plus>
            <c:minus>
              <c:numRef>
                <c:f>'av TXB,PGE, carprofen'!$L$3:$L$13</c:f>
                <c:numCache>
                  <c:formatCode>General</c:formatCode>
                  <c:ptCount val="11"/>
                  <c:pt idx="0">
                    <c:v>0</c:v>
                  </c:pt>
                  <c:pt idx="1">
                    <c:v>118.97890597482271</c:v>
                  </c:pt>
                  <c:pt idx="2">
                    <c:v>76.479454240879122</c:v>
                  </c:pt>
                  <c:pt idx="3">
                    <c:v>63.373745902788102</c:v>
                  </c:pt>
                  <c:pt idx="4">
                    <c:v>65.999526314362654</c:v>
                  </c:pt>
                  <c:pt idx="5">
                    <c:v>57.079473661527331</c:v>
                  </c:pt>
                  <c:pt idx="6">
                    <c:v>55.110693782117842</c:v>
                  </c:pt>
                  <c:pt idx="7">
                    <c:v>14.950182787404128</c:v>
                  </c:pt>
                  <c:pt idx="8">
                    <c:v>13.203774935189269</c:v>
                  </c:pt>
                  <c:pt idx="9">
                    <c:v>28.214118734528192</c:v>
                  </c:pt>
                  <c:pt idx="10">
                    <c:v>42.588907007932846</c:v>
                  </c:pt>
                </c:numCache>
              </c:numRef>
            </c:minus>
            <c:spPr>
              <a:noFill/>
              <a:ln w="9525" cap="flat" cmpd="sng" algn="ctr">
                <a:solidFill>
                  <a:schemeClr val="tx1">
                    <a:lumMod val="65000"/>
                    <a:lumOff val="35000"/>
                  </a:schemeClr>
                </a:solidFill>
                <a:round/>
              </a:ln>
              <a:effectLst/>
            </c:spPr>
          </c:errBars>
          <c:xVal>
            <c:numRef>
              <c:f>'av TXB,PGE, carprofen'!$O$3:$O$13</c:f>
              <c:numCache>
                <c:formatCode>0.00</c:formatCode>
                <c:ptCount val="11"/>
                <c:pt idx="0">
                  <c:v>0</c:v>
                </c:pt>
                <c:pt idx="1">
                  <c:v>7.7991444864590836E-2</c:v>
                </c:pt>
                <c:pt idx="2">
                  <c:v>0.30754104176648844</c:v>
                </c:pt>
                <c:pt idx="3">
                  <c:v>0.5181938300770571</c:v>
                </c:pt>
                <c:pt idx="4">
                  <c:v>0.7627554694537716</c:v>
                </c:pt>
                <c:pt idx="5">
                  <c:v>2.1058203741049297</c:v>
                </c:pt>
                <c:pt idx="6">
                  <c:v>6.167310456075227</c:v>
                </c:pt>
                <c:pt idx="7">
                  <c:v>11.818103593017479</c:v>
                </c:pt>
                <c:pt idx="8">
                  <c:v>22.801275830370358</c:v>
                </c:pt>
                <c:pt idx="9">
                  <c:v>47.649020893625391</c:v>
                </c:pt>
                <c:pt idx="10">
                  <c:v>73.067047220459045</c:v>
                </c:pt>
              </c:numCache>
            </c:numRef>
          </c:xVal>
          <c:yVal>
            <c:numRef>
              <c:f>'av TXB,PGE, carprofen'!$Q$3:$Q$13</c:f>
              <c:numCache>
                <c:formatCode>0.00</c:formatCode>
                <c:ptCount val="11"/>
                <c:pt idx="0">
                  <c:v>100</c:v>
                </c:pt>
                <c:pt idx="1">
                  <c:v>180.82880994772441</c:v>
                </c:pt>
                <c:pt idx="2">
                  <c:v>138.78567710536808</c:v>
                </c:pt>
                <c:pt idx="3">
                  <c:v>167.94789329857298</c:v>
                </c:pt>
                <c:pt idx="4">
                  <c:v>168.82626915703406</c:v>
                </c:pt>
                <c:pt idx="5">
                  <c:v>118.23080573115047</c:v>
                </c:pt>
                <c:pt idx="6">
                  <c:v>127.02484746574524</c:v>
                </c:pt>
                <c:pt idx="7">
                  <c:v>83.321997041942112</c:v>
                </c:pt>
                <c:pt idx="8">
                  <c:v>88.61916103707361</c:v>
                </c:pt>
                <c:pt idx="9">
                  <c:v>104.92946332965522</c:v>
                </c:pt>
                <c:pt idx="10">
                  <c:v>96.81267160871613</c:v>
                </c:pt>
              </c:numCache>
            </c:numRef>
          </c:yVal>
          <c:smooth val="1"/>
          <c:extLst>
            <c:ext xmlns:c16="http://schemas.microsoft.com/office/drawing/2014/chart" uri="{C3380CC4-5D6E-409C-BE32-E72D297353CC}">
              <c16:uniqueId val="{00000000-A178-4444-B2C4-73284D6575F2}"/>
            </c:ext>
          </c:extLst>
        </c:ser>
        <c:ser>
          <c:idx val="2"/>
          <c:order val="1"/>
          <c:tx>
            <c:v>baseline 100% activity</c:v>
          </c:tx>
          <c:spPr>
            <a:ln w="19050" cap="rnd">
              <a:solidFill>
                <a:schemeClr val="tx1"/>
              </a:solidFill>
              <a:prstDash val="dash"/>
              <a:round/>
            </a:ln>
            <a:effectLst/>
          </c:spPr>
          <c:marker>
            <c:symbol val="none"/>
          </c:marker>
          <c:xVal>
            <c:numRef>
              <c:f>'av TXB,PGE, carprofen'!$O$3:$O$13</c:f>
              <c:numCache>
                <c:formatCode>0.00</c:formatCode>
                <c:ptCount val="11"/>
                <c:pt idx="0">
                  <c:v>0</c:v>
                </c:pt>
                <c:pt idx="1">
                  <c:v>7.7991444864590836E-2</c:v>
                </c:pt>
                <c:pt idx="2">
                  <c:v>0.30754104176648844</c:v>
                </c:pt>
                <c:pt idx="3">
                  <c:v>0.5181938300770571</c:v>
                </c:pt>
                <c:pt idx="4">
                  <c:v>0.7627554694537716</c:v>
                </c:pt>
                <c:pt idx="5">
                  <c:v>2.1058203741049297</c:v>
                </c:pt>
                <c:pt idx="6">
                  <c:v>6.167310456075227</c:v>
                </c:pt>
                <c:pt idx="7">
                  <c:v>11.818103593017479</c:v>
                </c:pt>
                <c:pt idx="8">
                  <c:v>22.801275830370358</c:v>
                </c:pt>
                <c:pt idx="9">
                  <c:v>47.649020893625391</c:v>
                </c:pt>
                <c:pt idx="10">
                  <c:v>73.067047220459045</c:v>
                </c:pt>
              </c:numCache>
            </c:numRef>
          </c:xVal>
          <c:yVal>
            <c:numRef>
              <c:f>'av TXB,PGE, carprofen'!$T$3:$T$13</c:f>
              <c:numCache>
                <c:formatCode>0.00</c:formatCode>
                <c:ptCount val="11"/>
                <c:pt idx="0">
                  <c:v>100</c:v>
                </c:pt>
                <c:pt idx="1">
                  <c:v>100</c:v>
                </c:pt>
                <c:pt idx="2">
                  <c:v>100</c:v>
                </c:pt>
                <c:pt idx="3">
                  <c:v>100</c:v>
                </c:pt>
                <c:pt idx="4">
                  <c:v>100</c:v>
                </c:pt>
                <c:pt idx="5">
                  <c:v>100</c:v>
                </c:pt>
                <c:pt idx="6">
                  <c:v>100</c:v>
                </c:pt>
                <c:pt idx="7">
                  <c:v>100</c:v>
                </c:pt>
                <c:pt idx="8">
                  <c:v>100</c:v>
                </c:pt>
                <c:pt idx="9">
                  <c:v>100</c:v>
                </c:pt>
                <c:pt idx="10">
                  <c:v>100</c:v>
                </c:pt>
              </c:numCache>
            </c:numRef>
          </c:yVal>
          <c:smooth val="0"/>
          <c:extLst>
            <c:ext xmlns:c16="http://schemas.microsoft.com/office/drawing/2014/chart" uri="{C3380CC4-5D6E-409C-BE32-E72D297353CC}">
              <c16:uniqueId val="{00000001-A178-4444-B2C4-73284D6575F2}"/>
            </c:ext>
          </c:extLst>
        </c:ser>
        <c:dLbls>
          <c:showLegendKey val="0"/>
          <c:showVal val="0"/>
          <c:showCatName val="0"/>
          <c:showSerName val="0"/>
          <c:showPercent val="0"/>
          <c:showBubbleSize val="0"/>
        </c:dLbls>
        <c:axId val="713309840"/>
        <c:axId val="713308856"/>
      </c:scatterChart>
      <c:scatterChart>
        <c:scatterStyle val="lineMarker"/>
        <c:varyColors val="0"/>
        <c:ser>
          <c:idx val="3"/>
          <c:order val="2"/>
          <c:tx>
            <c:v>average carprofen</c:v>
          </c:tx>
          <c:spPr>
            <a:ln w="19050" cap="rnd">
              <a:solidFill>
                <a:schemeClr val="accent1">
                  <a:lumMod val="40000"/>
                  <a:lumOff val="60000"/>
                </a:schemeClr>
              </a:solidFill>
              <a:prstDash val="dashDot"/>
              <a:round/>
            </a:ln>
            <a:effectLst/>
          </c:spPr>
          <c:marker>
            <c:symbol val="square"/>
            <c:size val="5"/>
            <c:spPr>
              <a:solidFill>
                <a:schemeClr val="accent1">
                  <a:lumMod val="40000"/>
                  <a:lumOff val="60000"/>
                </a:schemeClr>
              </a:solidFill>
              <a:ln w="9525">
                <a:solidFill>
                  <a:schemeClr val="accent1">
                    <a:lumMod val="40000"/>
                    <a:lumOff val="60000"/>
                  </a:schemeClr>
                </a:solidFill>
              </a:ln>
              <a:effectLst/>
            </c:spPr>
          </c:marker>
          <c:errBars>
            <c:errDir val="y"/>
            <c:errBarType val="both"/>
            <c:errValType val="cust"/>
            <c:noEndCap val="0"/>
            <c:plus>
              <c:numRef>
                <c:f>'av TXB,PGE, carprofen'!$L$31:$L$41</c:f>
                <c:numCache>
                  <c:formatCode>General</c:formatCode>
                  <c:ptCount val="11"/>
                  <c:pt idx="0">
                    <c:v>0</c:v>
                  </c:pt>
                  <c:pt idx="1">
                    <c:v>0.10769083835993976</c:v>
                  </c:pt>
                  <c:pt idx="2">
                    <c:v>0.16964570924920799</c:v>
                  </c:pt>
                  <c:pt idx="3">
                    <c:v>0.26526297224536288</c:v>
                  </c:pt>
                  <c:pt idx="4">
                    <c:v>0.35044495525926289</c:v>
                  </c:pt>
                  <c:pt idx="5">
                    <c:v>0.54630119897360618</c:v>
                  </c:pt>
                  <c:pt idx="6">
                    <c:v>0.79613189861981892</c:v>
                  </c:pt>
                  <c:pt idx="7">
                    <c:v>0.36384520518117447</c:v>
                  </c:pt>
                  <c:pt idx="8">
                    <c:v>0.33018597453219828</c:v>
                  </c:pt>
                  <c:pt idx="9">
                    <c:v>0.21646657427366972</c:v>
                  </c:pt>
                  <c:pt idx="10">
                    <c:v>0.20491732750333974</c:v>
                  </c:pt>
                </c:numCache>
              </c:numRef>
            </c:plus>
            <c:minus>
              <c:numRef>
                <c:f>'av TXB,PGE, carprofen'!$L$31:$L$41</c:f>
                <c:numCache>
                  <c:formatCode>General</c:formatCode>
                  <c:ptCount val="11"/>
                  <c:pt idx="0">
                    <c:v>0</c:v>
                  </c:pt>
                  <c:pt idx="1">
                    <c:v>0.10769083835993976</c:v>
                  </c:pt>
                  <c:pt idx="2">
                    <c:v>0.16964570924920799</c:v>
                  </c:pt>
                  <c:pt idx="3">
                    <c:v>0.26526297224536288</c:v>
                  </c:pt>
                  <c:pt idx="4">
                    <c:v>0.35044495525926289</c:v>
                  </c:pt>
                  <c:pt idx="5">
                    <c:v>0.54630119897360618</c:v>
                  </c:pt>
                  <c:pt idx="6">
                    <c:v>0.79613189861981892</c:v>
                  </c:pt>
                  <c:pt idx="7">
                    <c:v>0.36384520518117447</c:v>
                  </c:pt>
                  <c:pt idx="8">
                    <c:v>0.33018597453219828</c:v>
                  </c:pt>
                  <c:pt idx="9">
                    <c:v>0.21646657427366972</c:v>
                  </c:pt>
                  <c:pt idx="10">
                    <c:v>0.20491732750333974</c:v>
                  </c:pt>
                </c:numCache>
              </c:numRef>
            </c:minus>
            <c:spPr>
              <a:noFill/>
              <a:ln w="9525" cap="flat" cmpd="sng" algn="ctr">
                <a:solidFill>
                  <a:schemeClr val="tx1">
                    <a:lumMod val="65000"/>
                    <a:lumOff val="35000"/>
                  </a:schemeClr>
                </a:solidFill>
                <a:round/>
              </a:ln>
              <a:effectLst/>
            </c:spPr>
          </c:errBars>
          <c:xVal>
            <c:numRef>
              <c:f>'av TXB,PGE, carprofen'!$O$3:$O$13</c:f>
              <c:numCache>
                <c:formatCode>0.00</c:formatCode>
                <c:ptCount val="11"/>
                <c:pt idx="0">
                  <c:v>0</c:v>
                </c:pt>
                <c:pt idx="1">
                  <c:v>7.7991444864590836E-2</c:v>
                </c:pt>
                <c:pt idx="2">
                  <c:v>0.30754104176648844</c:v>
                </c:pt>
                <c:pt idx="3">
                  <c:v>0.5181938300770571</c:v>
                </c:pt>
                <c:pt idx="4">
                  <c:v>0.7627554694537716</c:v>
                </c:pt>
                <c:pt idx="5">
                  <c:v>2.1058203741049297</c:v>
                </c:pt>
                <c:pt idx="6">
                  <c:v>6.167310456075227</c:v>
                </c:pt>
                <c:pt idx="7">
                  <c:v>11.818103593017479</c:v>
                </c:pt>
                <c:pt idx="8">
                  <c:v>22.801275830370358</c:v>
                </c:pt>
                <c:pt idx="9">
                  <c:v>47.649020893625391</c:v>
                </c:pt>
                <c:pt idx="10">
                  <c:v>73.067047220459045</c:v>
                </c:pt>
              </c:numCache>
            </c:numRef>
          </c:xVal>
          <c:yVal>
            <c:numRef>
              <c:f>'av TXB,PGE, carprofen'!$P$3:$P$13</c:f>
              <c:numCache>
                <c:formatCode>0.00</c:formatCode>
                <c:ptCount val="11"/>
                <c:pt idx="0">
                  <c:v>5.0000000000000001E-3</c:v>
                </c:pt>
                <c:pt idx="1">
                  <c:v>8.8265177407829173E-2</c:v>
                </c:pt>
                <c:pt idx="2">
                  <c:v>1.1143071402754283</c:v>
                </c:pt>
                <c:pt idx="3">
                  <c:v>1.9367574618689907</c:v>
                </c:pt>
                <c:pt idx="4">
                  <c:v>2.5006312537285749</c:v>
                </c:pt>
                <c:pt idx="5">
                  <c:v>4.1001706322624223</c:v>
                </c:pt>
                <c:pt idx="6">
                  <c:v>5.7676303234356201</c:v>
                </c:pt>
                <c:pt idx="7">
                  <c:v>5.1012160355948115</c:v>
                </c:pt>
                <c:pt idx="8">
                  <c:v>5.1678652006319306</c:v>
                </c:pt>
                <c:pt idx="9">
                  <c:v>4.2802342994597664</c:v>
                </c:pt>
                <c:pt idx="10">
                  <c:v>3.6893017887377315</c:v>
                </c:pt>
              </c:numCache>
            </c:numRef>
          </c:yVal>
          <c:smooth val="1"/>
          <c:extLst>
            <c:ext xmlns:c16="http://schemas.microsoft.com/office/drawing/2014/chart" uri="{C3380CC4-5D6E-409C-BE32-E72D297353CC}">
              <c16:uniqueId val="{00000002-A178-4444-B2C4-73284D6575F2}"/>
            </c:ext>
          </c:extLst>
        </c:ser>
        <c:dLbls>
          <c:showLegendKey val="0"/>
          <c:showVal val="0"/>
          <c:showCatName val="0"/>
          <c:showSerName val="0"/>
          <c:showPercent val="0"/>
          <c:showBubbleSize val="0"/>
        </c:dLbls>
        <c:axId val="718010008"/>
        <c:axId val="718000496"/>
      </c:scatterChart>
      <c:valAx>
        <c:axId val="713308856"/>
        <c:scaling>
          <c:orientation val="minMax"/>
          <c:max val="300"/>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solidFill>
                      <a:sysClr val="windowText" lastClr="000000"/>
                    </a:solidFill>
                  </a:rPr>
                  <a:t>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309840"/>
        <c:crosses val="max"/>
        <c:crossBetween val="midCat"/>
      </c:valAx>
      <c:valAx>
        <c:axId val="713309840"/>
        <c:scaling>
          <c:orientation val="minMax"/>
          <c:max val="7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solidFill>
                      <a:sysClr val="windowText" lastClr="000000"/>
                    </a:solidFill>
                  </a:rPr>
                  <a:t>time</a:t>
                </a:r>
                <a:r>
                  <a:rPr lang="de-DE" baseline="0">
                    <a:solidFill>
                      <a:sysClr val="windowText" lastClr="000000"/>
                    </a:solidFill>
                  </a:rPr>
                  <a:t> (h)</a:t>
                </a:r>
                <a:endParaRPr lang="de-DE">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308856"/>
        <c:crosses val="autoZero"/>
        <c:crossBetween val="midCat"/>
        <c:minorUnit val="0.5"/>
      </c:valAx>
      <c:valAx>
        <c:axId val="71800049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solidFill>
                      <a:sysClr val="windowText" lastClr="000000"/>
                    </a:solidFill>
                  </a:rPr>
                  <a:t>carprofen conc (µg/ml)</a:t>
                </a:r>
              </a:p>
            </c:rich>
          </c:tx>
          <c:layout>
            <c:manualLayout>
              <c:xMode val="edge"/>
              <c:yMode val="edge"/>
              <c:x val="1.5117025977844986E-2"/>
              <c:y val="0.251581750810560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10008"/>
        <c:crosses val="autoZero"/>
        <c:crossBetween val="midCat"/>
      </c:valAx>
      <c:valAx>
        <c:axId val="718010008"/>
        <c:scaling>
          <c:orientation val="minMax"/>
        </c:scaling>
        <c:delete val="1"/>
        <c:axPos val="b"/>
        <c:numFmt formatCode="0.00" sourceLinked="1"/>
        <c:majorTickMark val="out"/>
        <c:minorTickMark val="none"/>
        <c:tickLblPos val="nextTo"/>
        <c:crossAx val="7180004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A810-6DDF-42D6-9A66-C9ABC291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6732</Words>
  <Characters>38377</Characters>
  <Application>Microsoft Office Word</Application>
  <DocSecurity>0</DocSecurity>
  <Lines>319</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Company>Bayer</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dc:creator>
  <cp:keywords/>
  <dc:description/>
  <cp:lastModifiedBy>Gibson, Alice</cp:lastModifiedBy>
  <cp:revision>2</cp:revision>
  <cp:lastPrinted>2020-11-17T05:30:00Z</cp:lastPrinted>
  <dcterms:created xsi:type="dcterms:W3CDTF">2020-11-18T11:26:00Z</dcterms:created>
  <dcterms:modified xsi:type="dcterms:W3CDTF">2020-11-18T11:26:00Z</dcterms:modified>
</cp:coreProperties>
</file>