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47B" w:rsidRDefault="00D42FDF" w:rsidP="00847480">
      <w:pPr>
        <w:spacing w:after="0"/>
        <w:rPr>
          <w:noProof/>
        </w:rPr>
      </w:pPr>
      <w:r w:rsidRPr="00D42FDF">
        <w:rPr>
          <w:noProof/>
          <w:lang w:eastAsia="en-GB"/>
        </w:rPr>
        <w:drawing>
          <wp:inline distT="0" distB="0" distL="0" distR="0">
            <wp:extent cx="5731510" cy="5024563"/>
            <wp:effectExtent l="0" t="0" r="2540" b="5080"/>
            <wp:docPr id="4" name="Picture 4" descr="A:\01- DCW G+E metabolism paper May2020\Liver PCA heatmap and clustering 6Oct2020\Partek 6Oct2020\Liver PCA and Heatmap\Liver PCA Bal vs I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01- DCW G+E metabolism paper May2020\Liver PCA heatmap and clustering 6Oct2020\Partek 6Oct2020\Liver PCA and Heatmap\Liver PCA Bal vs Imb.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024563"/>
                    </a:xfrm>
                    <a:prstGeom prst="rect">
                      <a:avLst/>
                    </a:prstGeom>
                    <a:noFill/>
                    <a:ln>
                      <a:noFill/>
                    </a:ln>
                  </pic:spPr>
                </pic:pic>
              </a:graphicData>
            </a:graphic>
          </wp:inline>
        </w:drawing>
      </w:r>
    </w:p>
    <w:p w:rsidR="00755FF6" w:rsidRDefault="00755FF6" w:rsidP="00DF2947">
      <w:pPr>
        <w:spacing w:after="0"/>
        <w:jc w:val="both"/>
        <w:rPr>
          <w:b/>
          <w:noProof/>
        </w:rPr>
      </w:pPr>
    </w:p>
    <w:p w:rsidR="008352D5" w:rsidRPr="00755FF6" w:rsidRDefault="00755FF6" w:rsidP="00DF2947">
      <w:pPr>
        <w:spacing w:after="0"/>
        <w:jc w:val="both"/>
        <w:rPr>
          <w:rFonts w:ascii="Times New Roman" w:hAnsi="Times New Roman" w:cs="Times New Roman"/>
          <w:noProof/>
          <w:sz w:val="24"/>
        </w:rPr>
      </w:pPr>
      <w:r w:rsidRPr="00755FF6">
        <w:rPr>
          <w:rFonts w:ascii="Times New Roman" w:hAnsi="Times New Roman" w:cs="Times New Roman"/>
          <w:b/>
          <w:noProof/>
          <w:sz w:val="24"/>
        </w:rPr>
        <w:t xml:space="preserve">Supplementary </w:t>
      </w:r>
      <w:r w:rsidR="00847480" w:rsidRPr="00755FF6">
        <w:rPr>
          <w:rFonts w:ascii="Times New Roman" w:hAnsi="Times New Roman" w:cs="Times New Roman"/>
          <w:b/>
          <w:noProof/>
          <w:sz w:val="24"/>
        </w:rPr>
        <w:t>Figure 1.</w:t>
      </w:r>
      <w:r w:rsidR="00847480" w:rsidRPr="00755FF6">
        <w:rPr>
          <w:rFonts w:ascii="Times New Roman" w:hAnsi="Times New Roman" w:cs="Times New Roman"/>
          <w:noProof/>
          <w:sz w:val="24"/>
        </w:rPr>
        <w:t xml:space="preserve"> Principal component analysis for liver transcriptomic gene expression. </w:t>
      </w:r>
      <w:r w:rsidR="00A96BBB" w:rsidRPr="00755FF6">
        <w:rPr>
          <w:rFonts w:ascii="Times New Roman" w:hAnsi="Times New Roman" w:cs="Times New Roman"/>
          <w:noProof/>
          <w:sz w:val="24"/>
        </w:rPr>
        <w:t>The RNA-Seq reads were normalised with</w:t>
      </w:r>
      <w:r w:rsidR="00A96BBB" w:rsidRPr="00755FF6">
        <w:rPr>
          <w:rFonts w:ascii="Times New Roman" w:hAnsi="Times New Roman" w:cs="Times New Roman"/>
          <w:sz w:val="24"/>
        </w:rPr>
        <w:t xml:space="preserve"> </w:t>
      </w:r>
      <w:r w:rsidR="0072698A" w:rsidRPr="00755FF6">
        <w:rPr>
          <w:rFonts w:ascii="Times New Roman" w:hAnsi="Times New Roman" w:cs="Times New Roman"/>
          <w:noProof/>
          <w:sz w:val="24"/>
        </w:rPr>
        <w:t>r</w:t>
      </w:r>
      <w:r w:rsidR="00A96BBB" w:rsidRPr="00755FF6">
        <w:rPr>
          <w:rFonts w:ascii="Times New Roman" w:hAnsi="Times New Roman" w:cs="Times New Roman"/>
          <w:noProof/>
          <w:sz w:val="24"/>
        </w:rPr>
        <w:t xml:space="preserve">eads </w:t>
      </w:r>
      <w:r w:rsidR="0072698A" w:rsidRPr="00755FF6">
        <w:rPr>
          <w:rFonts w:ascii="Times New Roman" w:hAnsi="Times New Roman" w:cs="Times New Roman"/>
          <w:noProof/>
          <w:sz w:val="24"/>
        </w:rPr>
        <w:t>p</w:t>
      </w:r>
      <w:r w:rsidR="00A96BBB" w:rsidRPr="00755FF6">
        <w:rPr>
          <w:rFonts w:ascii="Times New Roman" w:hAnsi="Times New Roman" w:cs="Times New Roman"/>
          <w:noProof/>
          <w:sz w:val="24"/>
        </w:rPr>
        <w:t xml:space="preserve">er </w:t>
      </w:r>
      <w:r w:rsidR="0072698A" w:rsidRPr="00755FF6">
        <w:rPr>
          <w:rFonts w:ascii="Times New Roman" w:hAnsi="Times New Roman" w:cs="Times New Roman"/>
          <w:noProof/>
          <w:sz w:val="24"/>
        </w:rPr>
        <w:t>k</w:t>
      </w:r>
      <w:r w:rsidR="00A96BBB" w:rsidRPr="00755FF6">
        <w:rPr>
          <w:rFonts w:ascii="Times New Roman" w:hAnsi="Times New Roman" w:cs="Times New Roman"/>
          <w:noProof/>
          <w:sz w:val="24"/>
        </w:rPr>
        <w:t xml:space="preserve">ilobase of transcript per </w:t>
      </w:r>
      <w:r w:rsidR="0072698A" w:rsidRPr="00755FF6">
        <w:rPr>
          <w:rFonts w:ascii="Times New Roman" w:hAnsi="Times New Roman" w:cs="Times New Roman"/>
          <w:noProof/>
          <w:sz w:val="24"/>
        </w:rPr>
        <w:t>m</w:t>
      </w:r>
      <w:r w:rsidR="00A96BBB" w:rsidRPr="00755FF6">
        <w:rPr>
          <w:rFonts w:ascii="Times New Roman" w:hAnsi="Times New Roman" w:cs="Times New Roman"/>
          <w:noProof/>
          <w:sz w:val="24"/>
        </w:rPr>
        <w:t>illion mapped reads (RPKM). The samples were taken from 104 multiparous Holstein Friesian cows on about 14 days after calving</w:t>
      </w:r>
      <w:r w:rsidR="00C20145" w:rsidRPr="00755FF6">
        <w:rPr>
          <w:rFonts w:ascii="Times New Roman" w:hAnsi="Times New Roman" w:cs="Times New Roman"/>
          <w:noProof/>
          <w:sz w:val="24"/>
        </w:rPr>
        <w:t>, in which 44 were clas</w:t>
      </w:r>
      <w:r w:rsidR="00BD0CAE" w:rsidRPr="00755FF6">
        <w:rPr>
          <w:rFonts w:ascii="Times New Roman" w:hAnsi="Times New Roman" w:cs="Times New Roman"/>
          <w:noProof/>
          <w:sz w:val="24"/>
        </w:rPr>
        <w:t>sif</w:t>
      </w:r>
      <w:r w:rsidR="00C20145" w:rsidRPr="00755FF6">
        <w:rPr>
          <w:rFonts w:ascii="Times New Roman" w:hAnsi="Times New Roman" w:cs="Times New Roman"/>
          <w:noProof/>
          <w:sz w:val="24"/>
        </w:rPr>
        <w:t>ied</w:t>
      </w:r>
      <w:r w:rsidR="00BD0CAE" w:rsidRPr="00755FF6">
        <w:rPr>
          <w:rFonts w:ascii="Times New Roman" w:hAnsi="Times New Roman" w:cs="Times New Roman"/>
          <w:noProof/>
          <w:sz w:val="24"/>
        </w:rPr>
        <w:t xml:space="preserve"> </w:t>
      </w:r>
      <w:r>
        <w:rPr>
          <w:rFonts w:ascii="Times New Roman" w:hAnsi="Times New Roman" w:cs="Times New Roman"/>
          <w:noProof/>
          <w:sz w:val="24"/>
        </w:rPr>
        <w:t>as Balanced, 44 as Intermediate and 16 as I</w:t>
      </w:r>
      <w:r w:rsidR="00C20145" w:rsidRPr="00755FF6">
        <w:rPr>
          <w:rFonts w:ascii="Times New Roman" w:hAnsi="Times New Roman" w:cs="Times New Roman"/>
          <w:noProof/>
          <w:sz w:val="24"/>
        </w:rPr>
        <w:t>mbala</w:t>
      </w:r>
      <w:r w:rsidR="002F1510" w:rsidRPr="00755FF6">
        <w:rPr>
          <w:rFonts w:ascii="Times New Roman" w:hAnsi="Times New Roman" w:cs="Times New Roman"/>
          <w:noProof/>
          <w:sz w:val="24"/>
        </w:rPr>
        <w:t>n</w:t>
      </w:r>
      <w:r w:rsidR="00C20145" w:rsidRPr="00755FF6">
        <w:rPr>
          <w:rFonts w:ascii="Times New Roman" w:hAnsi="Times New Roman" w:cs="Times New Roman"/>
          <w:noProof/>
          <w:sz w:val="24"/>
        </w:rPr>
        <w:t>ced based on their energy and met</w:t>
      </w:r>
      <w:r w:rsidR="00082A98" w:rsidRPr="00755FF6">
        <w:rPr>
          <w:rFonts w:ascii="Times New Roman" w:hAnsi="Times New Roman" w:cs="Times New Roman"/>
          <w:noProof/>
          <w:sz w:val="24"/>
        </w:rPr>
        <w:t>a</w:t>
      </w:r>
      <w:r w:rsidR="00C20145" w:rsidRPr="00755FF6">
        <w:rPr>
          <w:rFonts w:ascii="Times New Roman" w:hAnsi="Times New Roman" w:cs="Times New Roman"/>
          <w:noProof/>
          <w:sz w:val="24"/>
        </w:rPr>
        <w:t xml:space="preserve">bolic status. </w:t>
      </w:r>
      <w:r>
        <w:rPr>
          <w:rFonts w:ascii="Times New Roman" w:hAnsi="Times New Roman" w:cs="Times New Roman"/>
          <w:noProof/>
          <w:sz w:val="24"/>
        </w:rPr>
        <w:t>This figure compares the data for the Balanced and Imbalanced groups.</w:t>
      </w:r>
    </w:p>
    <w:p w:rsidR="001A347B" w:rsidRDefault="001A347B" w:rsidP="00DF2947">
      <w:pPr>
        <w:jc w:val="both"/>
      </w:pPr>
    </w:p>
    <w:p w:rsidR="001A347B" w:rsidRDefault="00D42FDF" w:rsidP="00CD51B0">
      <w:pPr>
        <w:spacing w:after="0"/>
      </w:pPr>
      <w:r w:rsidRPr="00D42FDF">
        <w:rPr>
          <w:noProof/>
          <w:lang w:eastAsia="en-GB"/>
        </w:rPr>
        <w:lastRenderedPageBreak/>
        <w:drawing>
          <wp:inline distT="0" distB="0" distL="0" distR="0">
            <wp:extent cx="5731510" cy="3261617"/>
            <wp:effectExtent l="0" t="0" r="2540" b="0"/>
            <wp:docPr id="7" name="Picture 7" descr="A:\01- DCW G+E metabolism paper May2020\Liver PCA heatmap and clustering 6Oct2020\Partek 6Oct2020\Liver PCA and Heatmap\Liver heatmap Bal vs I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1- DCW G+E metabolism paper May2020\Liver PCA heatmap and clustering 6Oct2020\Partek 6Oct2020\Liver PCA and Heatmap\Liver heatmap Bal vs Imb.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61617"/>
                    </a:xfrm>
                    <a:prstGeom prst="rect">
                      <a:avLst/>
                    </a:prstGeom>
                    <a:noFill/>
                    <a:ln>
                      <a:noFill/>
                    </a:ln>
                  </pic:spPr>
                </pic:pic>
              </a:graphicData>
            </a:graphic>
          </wp:inline>
        </w:drawing>
      </w:r>
    </w:p>
    <w:p w:rsidR="00755FF6" w:rsidRDefault="00755FF6" w:rsidP="00DF2947">
      <w:pPr>
        <w:spacing w:after="0"/>
        <w:jc w:val="both"/>
        <w:rPr>
          <w:b/>
        </w:rPr>
      </w:pPr>
    </w:p>
    <w:p w:rsidR="00755FF6" w:rsidRPr="00755FF6" w:rsidRDefault="00755FF6" w:rsidP="00755FF6">
      <w:pPr>
        <w:spacing w:after="0"/>
        <w:jc w:val="both"/>
        <w:rPr>
          <w:rFonts w:ascii="Times New Roman" w:hAnsi="Times New Roman" w:cs="Times New Roman"/>
          <w:sz w:val="24"/>
        </w:rPr>
      </w:pPr>
      <w:r w:rsidRPr="00755FF6">
        <w:rPr>
          <w:rFonts w:ascii="Times New Roman" w:hAnsi="Times New Roman" w:cs="Times New Roman"/>
          <w:b/>
          <w:sz w:val="24"/>
        </w:rPr>
        <w:t xml:space="preserve">Supplementary </w:t>
      </w:r>
      <w:r w:rsidR="00CD51B0" w:rsidRPr="00755FF6">
        <w:rPr>
          <w:rFonts w:ascii="Times New Roman" w:hAnsi="Times New Roman" w:cs="Times New Roman"/>
          <w:b/>
          <w:sz w:val="24"/>
        </w:rPr>
        <w:t xml:space="preserve">Figure 2. </w:t>
      </w:r>
      <w:r w:rsidR="00CD51B0" w:rsidRPr="00755FF6">
        <w:rPr>
          <w:rFonts w:ascii="Times New Roman" w:hAnsi="Times New Roman" w:cs="Times New Roman"/>
          <w:sz w:val="24"/>
        </w:rPr>
        <w:t xml:space="preserve">Heatmap for liver transcriptomic gene expression. </w:t>
      </w:r>
      <w:r w:rsidR="00D64381" w:rsidRPr="00755FF6">
        <w:rPr>
          <w:rFonts w:ascii="Times New Roman" w:hAnsi="Times New Roman" w:cs="Times New Roman"/>
          <w:sz w:val="24"/>
        </w:rPr>
        <w:t xml:space="preserve">The RNA-Seq reads were normalised with </w:t>
      </w:r>
      <w:r w:rsidR="0072698A" w:rsidRPr="00755FF6">
        <w:rPr>
          <w:rFonts w:ascii="Times New Roman" w:hAnsi="Times New Roman" w:cs="Times New Roman"/>
          <w:sz w:val="24"/>
        </w:rPr>
        <w:t>r</w:t>
      </w:r>
      <w:r w:rsidR="00D64381" w:rsidRPr="00755FF6">
        <w:rPr>
          <w:rFonts w:ascii="Times New Roman" w:hAnsi="Times New Roman" w:cs="Times New Roman"/>
          <w:sz w:val="24"/>
        </w:rPr>
        <w:t xml:space="preserve">eads </w:t>
      </w:r>
      <w:r w:rsidR="0072698A" w:rsidRPr="00755FF6">
        <w:rPr>
          <w:rFonts w:ascii="Times New Roman" w:hAnsi="Times New Roman" w:cs="Times New Roman"/>
          <w:sz w:val="24"/>
        </w:rPr>
        <w:t>p</w:t>
      </w:r>
      <w:r w:rsidR="00D64381" w:rsidRPr="00755FF6">
        <w:rPr>
          <w:rFonts w:ascii="Times New Roman" w:hAnsi="Times New Roman" w:cs="Times New Roman"/>
          <w:sz w:val="24"/>
        </w:rPr>
        <w:t xml:space="preserve">er </w:t>
      </w:r>
      <w:r w:rsidR="0072698A" w:rsidRPr="00755FF6">
        <w:rPr>
          <w:rFonts w:ascii="Times New Roman" w:hAnsi="Times New Roman" w:cs="Times New Roman"/>
          <w:sz w:val="24"/>
        </w:rPr>
        <w:t>k</w:t>
      </w:r>
      <w:r w:rsidR="00D64381" w:rsidRPr="00755FF6">
        <w:rPr>
          <w:rFonts w:ascii="Times New Roman" w:hAnsi="Times New Roman" w:cs="Times New Roman"/>
          <w:sz w:val="24"/>
        </w:rPr>
        <w:t xml:space="preserve">ilobase of transcript per </w:t>
      </w:r>
      <w:r w:rsidR="0072698A" w:rsidRPr="00755FF6">
        <w:rPr>
          <w:rFonts w:ascii="Times New Roman" w:hAnsi="Times New Roman" w:cs="Times New Roman"/>
          <w:sz w:val="24"/>
        </w:rPr>
        <w:t>m</w:t>
      </w:r>
      <w:r w:rsidR="00D64381" w:rsidRPr="00755FF6">
        <w:rPr>
          <w:rFonts w:ascii="Times New Roman" w:hAnsi="Times New Roman" w:cs="Times New Roman"/>
          <w:sz w:val="24"/>
        </w:rPr>
        <w:t xml:space="preserve">illion mapped reads (RPKM). The values were standardised by shifting to mean of zero and scaling to standard deviation of one. The samples were taken from 104 multiparous Holstein Friesian cows on about 14 days after calving, in which 44 were </w:t>
      </w:r>
      <w:r w:rsidR="00BD0CAE" w:rsidRPr="00755FF6">
        <w:rPr>
          <w:rFonts w:ascii="Times New Roman" w:hAnsi="Times New Roman" w:cs="Times New Roman"/>
          <w:sz w:val="24"/>
        </w:rPr>
        <w:t>classified</w:t>
      </w:r>
      <w:r>
        <w:rPr>
          <w:rFonts w:ascii="Times New Roman" w:hAnsi="Times New Roman" w:cs="Times New Roman"/>
          <w:sz w:val="24"/>
        </w:rPr>
        <w:t xml:space="preserve"> as Balanced, 44 as I</w:t>
      </w:r>
      <w:r w:rsidR="00D64381" w:rsidRPr="00755FF6">
        <w:rPr>
          <w:rFonts w:ascii="Times New Roman" w:hAnsi="Times New Roman" w:cs="Times New Roman"/>
          <w:sz w:val="24"/>
        </w:rPr>
        <w:t xml:space="preserve">ntermediate and 16 as </w:t>
      </w:r>
      <w:r>
        <w:rPr>
          <w:rFonts w:ascii="Times New Roman" w:hAnsi="Times New Roman" w:cs="Times New Roman"/>
          <w:sz w:val="24"/>
        </w:rPr>
        <w:t>I</w:t>
      </w:r>
      <w:r w:rsidR="002F1510" w:rsidRPr="00755FF6">
        <w:rPr>
          <w:rFonts w:ascii="Times New Roman" w:hAnsi="Times New Roman" w:cs="Times New Roman"/>
          <w:sz w:val="24"/>
        </w:rPr>
        <w:t>mbalanced</w:t>
      </w:r>
      <w:r w:rsidR="00D64381" w:rsidRPr="00755FF6">
        <w:rPr>
          <w:rFonts w:ascii="Times New Roman" w:hAnsi="Times New Roman" w:cs="Times New Roman"/>
          <w:sz w:val="24"/>
        </w:rPr>
        <w:t xml:space="preserve"> based on their energy and </w:t>
      </w:r>
      <w:r w:rsidR="00082A98" w:rsidRPr="00755FF6">
        <w:rPr>
          <w:rFonts w:ascii="Times New Roman" w:hAnsi="Times New Roman" w:cs="Times New Roman"/>
          <w:sz w:val="24"/>
        </w:rPr>
        <w:t>metabolic</w:t>
      </w:r>
      <w:r w:rsidR="00D64381" w:rsidRPr="00755FF6">
        <w:rPr>
          <w:rFonts w:ascii="Times New Roman" w:hAnsi="Times New Roman" w:cs="Times New Roman"/>
          <w:sz w:val="24"/>
        </w:rPr>
        <w:t xml:space="preserve"> status.</w:t>
      </w:r>
      <w:r>
        <w:rPr>
          <w:rFonts w:ascii="Times New Roman" w:hAnsi="Times New Roman" w:cs="Times New Roman"/>
          <w:sz w:val="24"/>
        </w:rPr>
        <w:t xml:space="preserve"> </w:t>
      </w:r>
      <w:r w:rsidRPr="00755FF6">
        <w:rPr>
          <w:rFonts w:ascii="Times New Roman" w:hAnsi="Times New Roman" w:cs="Times New Roman"/>
          <w:sz w:val="24"/>
        </w:rPr>
        <w:t xml:space="preserve">This figure compares the </w:t>
      </w:r>
      <w:r>
        <w:rPr>
          <w:rFonts w:ascii="Times New Roman" w:hAnsi="Times New Roman" w:cs="Times New Roman"/>
          <w:sz w:val="24"/>
        </w:rPr>
        <w:t xml:space="preserve">data for the </w:t>
      </w:r>
      <w:r w:rsidRPr="00755FF6">
        <w:rPr>
          <w:rFonts w:ascii="Times New Roman" w:hAnsi="Times New Roman" w:cs="Times New Roman"/>
          <w:sz w:val="24"/>
        </w:rPr>
        <w:t>Balanced and Imbalanced groups.</w:t>
      </w:r>
    </w:p>
    <w:p w:rsidR="00CD51B0" w:rsidRPr="00755FF6" w:rsidRDefault="00CD51B0" w:rsidP="00DF2947">
      <w:pPr>
        <w:spacing w:after="0"/>
        <w:jc w:val="both"/>
        <w:rPr>
          <w:rFonts w:ascii="Times New Roman" w:hAnsi="Times New Roman" w:cs="Times New Roman"/>
          <w:sz w:val="24"/>
        </w:rPr>
      </w:pPr>
    </w:p>
    <w:p w:rsidR="0072698A" w:rsidRDefault="0072698A" w:rsidP="00D64381">
      <w:pPr>
        <w:spacing w:after="0"/>
      </w:pPr>
    </w:p>
    <w:p w:rsidR="001B517D" w:rsidRDefault="001B517D" w:rsidP="00D64381">
      <w:pPr>
        <w:spacing w:after="0"/>
      </w:pPr>
    </w:p>
    <w:p w:rsidR="00D42FDF" w:rsidRDefault="00D42FDF" w:rsidP="00D64381">
      <w:pPr>
        <w:spacing w:after="0"/>
      </w:pPr>
    </w:p>
    <w:p w:rsidR="002613B1" w:rsidRDefault="002613B1" w:rsidP="00D64381">
      <w:pPr>
        <w:spacing w:after="0"/>
      </w:pPr>
    </w:p>
    <w:p w:rsidR="00D42FDF" w:rsidRDefault="00D42FDF" w:rsidP="00D64381">
      <w:pPr>
        <w:spacing w:after="0"/>
      </w:pPr>
      <w:r w:rsidRPr="00D42FDF">
        <w:rPr>
          <w:noProof/>
          <w:lang w:eastAsia="en-GB"/>
        </w:rPr>
        <w:lastRenderedPageBreak/>
        <w:drawing>
          <wp:inline distT="0" distB="0" distL="0" distR="0">
            <wp:extent cx="5731510" cy="5027382"/>
            <wp:effectExtent l="0" t="0" r="2540" b="1905"/>
            <wp:docPr id="9" name="Picture 9" descr="A:\01- DCW G+E metabolism paper May2020\WBC heatmap Clustering PCA 6Oct2020\Partek WBC\Partek Heatmap PCA\WBC PCA Imb vs B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01- DCW G+E metabolism paper May2020\WBC heatmap Clustering PCA 6Oct2020\Partek WBC\Partek Heatmap PCA\WBC PCA Imb vs Bal.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027382"/>
                    </a:xfrm>
                    <a:prstGeom prst="rect">
                      <a:avLst/>
                    </a:prstGeom>
                    <a:noFill/>
                    <a:ln>
                      <a:noFill/>
                    </a:ln>
                  </pic:spPr>
                </pic:pic>
              </a:graphicData>
            </a:graphic>
          </wp:inline>
        </w:drawing>
      </w:r>
    </w:p>
    <w:p w:rsidR="00755FF6" w:rsidRDefault="00755FF6" w:rsidP="00DF2947">
      <w:pPr>
        <w:spacing w:after="0"/>
        <w:jc w:val="both"/>
        <w:rPr>
          <w:b/>
        </w:rPr>
      </w:pPr>
    </w:p>
    <w:p w:rsidR="00755FF6" w:rsidRPr="00755FF6" w:rsidRDefault="00755FF6" w:rsidP="00755FF6">
      <w:pPr>
        <w:spacing w:after="0"/>
        <w:jc w:val="both"/>
        <w:rPr>
          <w:rFonts w:ascii="Times New Roman" w:hAnsi="Times New Roman" w:cs="Times New Roman"/>
          <w:sz w:val="24"/>
        </w:rPr>
      </w:pPr>
      <w:r w:rsidRPr="00755FF6">
        <w:rPr>
          <w:rFonts w:ascii="Times New Roman" w:hAnsi="Times New Roman" w:cs="Times New Roman"/>
          <w:b/>
          <w:sz w:val="24"/>
        </w:rPr>
        <w:t>Supplementary Figure 3</w:t>
      </w:r>
      <w:r w:rsidR="00DC5F8F" w:rsidRPr="00755FF6">
        <w:rPr>
          <w:rFonts w:ascii="Times New Roman" w:hAnsi="Times New Roman" w:cs="Times New Roman"/>
          <w:sz w:val="24"/>
        </w:rPr>
        <w:t xml:space="preserve">. </w:t>
      </w:r>
      <w:r w:rsidR="008240FE" w:rsidRPr="00755FF6">
        <w:rPr>
          <w:rFonts w:ascii="Times New Roman" w:hAnsi="Times New Roman" w:cs="Times New Roman"/>
          <w:sz w:val="24"/>
        </w:rPr>
        <w:t>Principal component analysis for leukocyte transcriptomic gene expression. The RNA-Seq reads were normalised with reads per kilobase of transcript per million mapped reads (RPKM). The samples were taken from 105 multiparous Holstein Friesian cows on about 14 days after calving, in which 42</w:t>
      </w:r>
      <w:r>
        <w:rPr>
          <w:rFonts w:ascii="Times New Roman" w:hAnsi="Times New Roman" w:cs="Times New Roman"/>
          <w:sz w:val="24"/>
        </w:rPr>
        <w:t xml:space="preserve"> were classified as B</w:t>
      </w:r>
      <w:r w:rsidR="008240FE" w:rsidRPr="00755FF6">
        <w:rPr>
          <w:rFonts w:ascii="Times New Roman" w:hAnsi="Times New Roman" w:cs="Times New Roman"/>
          <w:sz w:val="24"/>
        </w:rPr>
        <w:t>alanced, 44</w:t>
      </w:r>
      <w:r>
        <w:rPr>
          <w:rFonts w:ascii="Times New Roman" w:hAnsi="Times New Roman" w:cs="Times New Roman"/>
          <w:sz w:val="24"/>
        </w:rPr>
        <w:t xml:space="preserve"> as I</w:t>
      </w:r>
      <w:r w:rsidR="008240FE" w:rsidRPr="00755FF6">
        <w:rPr>
          <w:rFonts w:ascii="Times New Roman" w:hAnsi="Times New Roman" w:cs="Times New Roman"/>
          <w:sz w:val="24"/>
        </w:rPr>
        <w:t>ntermediate and 19</w:t>
      </w:r>
      <w:r>
        <w:rPr>
          <w:rFonts w:ascii="Times New Roman" w:hAnsi="Times New Roman" w:cs="Times New Roman"/>
          <w:sz w:val="24"/>
        </w:rPr>
        <w:t xml:space="preserve"> as I</w:t>
      </w:r>
      <w:r w:rsidR="008240FE" w:rsidRPr="00755FF6">
        <w:rPr>
          <w:rFonts w:ascii="Times New Roman" w:hAnsi="Times New Roman" w:cs="Times New Roman"/>
          <w:sz w:val="24"/>
        </w:rPr>
        <w:t>mbalanced based on their energy and metabolic status.</w:t>
      </w:r>
      <w:r>
        <w:rPr>
          <w:rFonts w:ascii="Times New Roman" w:hAnsi="Times New Roman" w:cs="Times New Roman"/>
          <w:sz w:val="24"/>
        </w:rPr>
        <w:t xml:space="preserve"> </w:t>
      </w:r>
      <w:r w:rsidRPr="00755FF6">
        <w:rPr>
          <w:rFonts w:ascii="Times New Roman" w:hAnsi="Times New Roman" w:cs="Times New Roman"/>
          <w:sz w:val="24"/>
        </w:rPr>
        <w:t>This figure compares the data for the Balanced and Imbalanced groups.</w:t>
      </w:r>
    </w:p>
    <w:p w:rsidR="00DC5F8F" w:rsidRPr="00755FF6" w:rsidRDefault="00DC5F8F" w:rsidP="00DF2947">
      <w:pPr>
        <w:spacing w:after="0"/>
        <w:jc w:val="both"/>
        <w:rPr>
          <w:rFonts w:ascii="Times New Roman" w:hAnsi="Times New Roman" w:cs="Times New Roman"/>
          <w:sz w:val="24"/>
        </w:rPr>
      </w:pPr>
    </w:p>
    <w:p w:rsidR="00FF3936" w:rsidRDefault="00FF3936" w:rsidP="00DF2947">
      <w:pPr>
        <w:spacing w:after="0"/>
        <w:jc w:val="both"/>
      </w:pPr>
    </w:p>
    <w:p w:rsidR="00FF3936" w:rsidRDefault="00D42FDF" w:rsidP="008240FE">
      <w:pPr>
        <w:spacing w:after="0"/>
      </w:pPr>
      <w:r w:rsidRPr="00D42FDF">
        <w:rPr>
          <w:noProof/>
          <w:lang w:eastAsia="en-GB"/>
        </w:rPr>
        <w:lastRenderedPageBreak/>
        <w:drawing>
          <wp:inline distT="0" distB="0" distL="0" distR="0">
            <wp:extent cx="5084466" cy="4158879"/>
            <wp:effectExtent l="0" t="0" r="1905" b="0"/>
            <wp:docPr id="10" name="Picture 10" descr="A:\01- DCW G+E metabolism paper May2020\WBC heatmap Clustering PCA 6Oct2020\Partek WBC\Partek Heatmap PCA\WBC Heatmap Imb vs b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01- DCW G+E metabolism paper May2020\WBC heatmap Clustering PCA 6Oct2020\Partek WBC\Partek Heatmap PCA\WBC Heatmap Imb vs bal.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609" cy="4217889"/>
                    </a:xfrm>
                    <a:prstGeom prst="rect">
                      <a:avLst/>
                    </a:prstGeom>
                    <a:noFill/>
                    <a:ln>
                      <a:noFill/>
                    </a:ln>
                  </pic:spPr>
                </pic:pic>
              </a:graphicData>
            </a:graphic>
          </wp:inline>
        </w:drawing>
      </w:r>
    </w:p>
    <w:p w:rsidR="00755FF6" w:rsidRPr="00755FF6" w:rsidRDefault="00755FF6" w:rsidP="00755FF6">
      <w:pPr>
        <w:spacing w:after="0"/>
        <w:jc w:val="both"/>
        <w:rPr>
          <w:rFonts w:ascii="Times New Roman" w:hAnsi="Times New Roman" w:cs="Times New Roman"/>
          <w:sz w:val="24"/>
        </w:rPr>
      </w:pPr>
      <w:r w:rsidRPr="00755FF6">
        <w:rPr>
          <w:rFonts w:ascii="Times New Roman" w:hAnsi="Times New Roman" w:cs="Times New Roman"/>
          <w:b/>
          <w:sz w:val="24"/>
        </w:rPr>
        <w:t>Supplementary Figure 4</w:t>
      </w:r>
      <w:r w:rsidR="0014417E" w:rsidRPr="00755FF6">
        <w:rPr>
          <w:rFonts w:ascii="Times New Roman" w:hAnsi="Times New Roman" w:cs="Times New Roman"/>
          <w:sz w:val="24"/>
        </w:rPr>
        <w:t xml:space="preserve">. </w:t>
      </w:r>
      <w:r w:rsidR="00F80364" w:rsidRPr="00755FF6">
        <w:rPr>
          <w:rFonts w:ascii="Times New Roman" w:hAnsi="Times New Roman" w:cs="Times New Roman"/>
          <w:sz w:val="24"/>
        </w:rPr>
        <w:t xml:space="preserve">Heatmap for leukocyte transcriptomic gene expression. The RNA-Seq reads were normalised with reads per kilobase of transcript per million mapped reads (RPKM). The samples were taken from 105 multiparous Holstein Friesian cows on about 14 days after calving, </w:t>
      </w:r>
      <w:r>
        <w:rPr>
          <w:rFonts w:ascii="Times New Roman" w:hAnsi="Times New Roman" w:cs="Times New Roman"/>
          <w:sz w:val="24"/>
        </w:rPr>
        <w:t>in which 42 were classified as Balanced, 44 as Intermediate and 19 as I</w:t>
      </w:r>
      <w:bookmarkStart w:id="0" w:name="_GoBack"/>
      <w:bookmarkEnd w:id="0"/>
      <w:r w:rsidR="00F80364" w:rsidRPr="00755FF6">
        <w:rPr>
          <w:rFonts w:ascii="Times New Roman" w:hAnsi="Times New Roman" w:cs="Times New Roman"/>
          <w:sz w:val="24"/>
        </w:rPr>
        <w:t>mbalanced based on their energy and metabolic status.</w:t>
      </w:r>
      <w:r>
        <w:rPr>
          <w:rFonts w:ascii="Times New Roman" w:hAnsi="Times New Roman" w:cs="Times New Roman"/>
          <w:sz w:val="24"/>
        </w:rPr>
        <w:t xml:space="preserve"> </w:t>
      </w:r>
      <w:r w:rsidRPr="00755FF6">
        <w:rPr>
          <w:rFonts w:ascii="Times New Roman" w:hAnsi="Times New Roman" w:cs="Times New Roman"/>
          <w:sz w:val="24"/>
        </w:rPr>
        <w:t>This figure compares the data for the Balanced and Imbalanced groups.</w:t>
      </w:r>
    </w:p>
    <w:p w:rsidR="00F80364" w:rsidRPr="00755FF6" w:rsidRDefault="00F80364" w:rsidP="00E4377B">
      <w:pPr>
        <w:spacing w:after="0"/>
        <w:jc w:val="both"/>
        <w:rPr>
          <w:rFonts w:ascii="Times New Roman" w:hAnsi="Times New Roman" w:cs="Times New Roman"/>
          <w:sz w:val="24"/>
        </w:rPr>
      </w:pPr>
    </w:p>
    <w:p w:rsidR="005D7A48" w:rsidRDefault="005D7A48" w:rsidP="00F80364">
      <w:pPr>
        <w:spacing w:after="0"/>
      </w:pPr>
    </w:p>
    <w:p w:rsidR="005D7A48" w:rsidRDefault="005D7A48" w:rsidP="00F80364">
      <w:pPr>
        <w:spacing w:after="0"/>
      </w:pPr>
    </w:p>
    <w:sectPr w:rsidR="005D7A48" w:rsidSect="00F55581">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F3F" w:rsidRDefault="00005F3F" w:rsidP="00DC5F8F">
      <w:pPr>
        <w:spacing w:after="0" w:line="240" w:lineRule="auto"/>
      </w:pPr>
      <w:r>
        <w:separator/>
      </w:r>
    </w:p>
  </w:endnote>
  <w:endnote w:type="continuationSeparator" w:id="0">
    <w:p w:rsidR="00005F3F" w:rsidRDefault="00005F3F" w:rsidP="00DC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330950"/>
      <w:docPartObj>
        <w:docPartGallery w:val="Page Numbers (Bottom of Page)"/>
        <w:docPartUnique/>
      </w:docPartObj>
    </w:sdtPr>
    <w:sdtEndPr>
      <w:rPr>
        <w:noProof/>
      </w:rPr>
    </w:sdtEndPr>
    <w:sdtContent>
      <w:p w:rsidR="00DC5F8F" w:rsidRDefault="00DC5F8F">
        <w:pPr>
          <w:pStyle w:val="Footer"/>
          <w:jc w:val="center"/>
        </w:pPr>
        <w:r>
          <w:fldChar w:fldCharType="begin"/>
        </w:r>
        <w:r>
          <w:instrText xml:space="preserve"> PAGE   \* MERGEFORMAT </w:instrText>
        </w:r>
        <w:r>
          <w:fldChar w:fldCharType="separate"/>
        </w:r>
        <w:r w:rsidR="00755FF6">
          <w:rPr>
            <w:noProof/>
          </w:rPr>
          <w:t>1</w:t>
        </w:r>
        <w:r>
          <w:rPr>
            <w:noProof/>
          </w:rPr>
          <w:fldChar w:fldCharType="end"/>
        </w:r>
      </w:p>
    </w:sdtContent>
  </w:sdt>
  <w:p w:rsidR="00DC5F8F" w:rsidRDefault="00DC5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F3F" w:rsidRDefault="00005F3F" w:rsidP="00DC5F8F">
      <w:pPr>
        <w:spacing w:after="0" w:line="240" w:lineRule="auto"/>
      </w:pPr>
      <w:r>
        <w:separator/>
      </w:r>
    </w:p>
  </w:footnote>
  <w:footnote w:type="continuationSeparator" w:id="0">
    <w:p w:rsidR="00005F3F" w:rsidRDefault="00005F3F" w:rsidP="00DC5F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47F"/>
    <w:rsid w:val="00005F3F"/>
    <w:rsid w:val="00082A98"/>
    <w:rsid w:val="00083689"/>
    <w:rsid w:val="000C2A5A"/>
    <w:rsid w:val="000E650A"/>
    <w:rsid w:val="0014417E"/>
    <w:rsid w:val="001A347B"/>
    <w:rsid w:val="001B517D"/>
    <w:rsid w:val="002613B1"/>
    <w:rsid w:val="002C266C"/>
    <w:rsid w:val="002F1510"/>
    <w:rsid w:val="002F58C3"/>
    <w:rsid w:val="00346520"/>
    <w:rsid w:val="003B1CC5"/>
    <w:rsid w:val="005D7A48"/>
    <w:rsid w:val="0072698A"/>
    <w:rsid w:val="00740F67"/>
    <w:rsid w:val="00750EE7"/>
    <w:rsid w:val="00755FF6"/>
    <w:rsid w:val="008240FE"/>
    <w:rsid w:val="008352D5"/>
    <w:rsid w:val="00847480"/>
    <w:rsid w:val="0096647F"/>
    <w:rsid w:val="00A96BBB"/>
    <w:rsid w:val="00AB1ABE"/>
    <w:rsid w:val="00AB5371"/>
    <w:rsid w:val="00B661DD"/>
    <w:rsid w:val="00B83919"/>
    <w:rsid w:val="00BD0CAE"/>
    <w:rsid w:val="00C20145"/>
    <w:rsid w:val="00CD51B0"/>
    <w:rsid w:val="00D15C6E"/>
    <w:rsid w:val="00D42FDF"/>
    <w:rsid w:val="00D64381"/>
    <w:rsid w:val="00DC5F8F"/>
    <w:rsid w:val="00DF2947"/>
    <w:rsid w:val="00E4377B"/>
    <w:rsid w:val="00F30143"/>
    <w:rsid w:val="00F55581"/>
    <w:rsid w:val="00F80364"/>
    <w:rsid w:val="00FF393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111D3"/>
  <w15:chartTrackingRefBased/>
  <w15:docId w15:val="{4FA020F9-2F59-4515-896B-F82665AA9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F8F"/>
  </w:style>
  <w:style w:type="paragraph" w:styleId="Footer">
    <w:name w:val="footer"/>
    <w:basedOn w:val="Normal"/>
    <w:link w:val="FooterChar"/>
    <w:uiPriority w:val="99"/>
    <w:unhideWhenUsed/>
    <w:rsid w:val="00DC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C79C-0CC8-4A76-A819-AE20B771C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Zhangrui</dc:creator>
  <cp:keywords/>
  <dc:description/>
  <cp:lastModifiedBy>Wathes, Claire</cp:lastModifiedBy>
  <cp:revision>3</cp:revision>
  <dcterms:created xsi:type="dcterms:W3CDTF">2020-12-10T11:36:00Z</dcterms:created>
  <dcterms:modified xsi:type="dcterms:W3CDTF">2020-12-10T11:44:00Z</dcterms:modified>
</cp:coreProperties>
</file>