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41184" w14:textId="77777777" w:rsidR="00B449F8" w:rsidRPr="00063CEE" w:rsidRDefault="00B449F8" w:rsidP="00B449F8">
      <w:pPr>
        <w:rPr>
          <w:b/>
        </w:rPr>
      </w:pPr>
      <w:r w:rsidRPr="00063CEE">
        <w:rPr>
          <w:b/>
        </w:rPr>
        <w:t>Review</w:t>
      </w:r>
    </w:p>
    <w:p w14:paraId="44C0ABFD" w14:textId="0F160B88" w:rsidR="00B449F8" w:rsidRPr="00063CEE" w:rsidRDefault="00B449F8" w:rsidP="00B449F8">
      <w:pPr>
        <w:rPr>
          <w:b/>
        </w:rPr>
      </w:pPr>
    </w:p>
    <w:p w14:paraId="5BC51155" w14:textId="77777777" w:rsidR="00D42DE6" w:rsidRPr="00063CEE" w:rsidRDefault="00D42DE6" w:rsidP="00B449F8">
      <w:pPr>
        <w:rPr>
          <w:b/>
        </w:rPr>
      </w:pPr>
    </w:p>
    <w:p w14:paraId="2E92DF7E" w14:textId="59C22B11" w:rsidR="00B449F8" w:rsidRPr="00063CEE" w:rsidRDefault="00B449F8" w:rsidP="00B449F8">
      <w:pPr>
        <w:rPr>
          <w:b/>
        </w:rPr>
      </w:pPr>
      <w:r w:rsidRPr="00063CEE">
        <w:rPr>
          <w:b/>
        </w:rPr>
        <w:t xml:space="preserve">Genetics of </w:t>
      </w:r>
      <w:r w:rsidR="0024097D" w:rsidRPr="00063CEE">
        <w:rPr>
          <w:b/>
        </w:rPr>
        <w:t xml:space="preserve">canine diabetes mellitus </w:t>
      </w:r>
      <w:r w:rsidR="0024097D">
        <w:rPr>
          <w:b/>
        </w:rPr>
        <w:t>p</w:t>
      </w:r>
      <w:r w:rsidRPr="00063CEE">
        <w:rPr>
          <w:b/>
        </w:rPr>
        <w:t>art 1</w:t>
      </w:r>
      <w:r w:rsidR="00CB3656" w:rsidRPr="00063CEE">
        <w:rPr>
          <w:b/>
        </w:rPr>
        <w:t xml:space="preserve">: Phenotypes of </w:t>
      </w:r>
      <w:r w:rsidR="0024097D">
        <w:rPr>
          <w:b/>
        </w:rPr>
        <w:t>d</w:t>
      </w:r>
      <w:r w:rsidR="00CB3656" w:rsidRPr="00063CEE">
        <w:rPr>
          <w:b/>
        </w:rPr>
        <w:t>isease</w:t>
      </w:r>
    </w:p>
    <w:p w14:paraId="5394A702" w14:textId="77777777" w:rsidR="00B449F8" w:rsidRPr="00063CEE" w:rsidRDefault="00B449F8" w:rsidP="00B449F8">
      <w:pPr>
        <w:rPr>
          <w:b/>
        </w:rPr>
      </w:pPr>
    </w:p>
    <w:p w14:paraId="08D7E773" w14:textId="173E8A47" w:rsidR="00B449F8" w:rsidRPr="00063CEE" w:rsidRDefault="00D42DE6" w:rsidP="00B449F8">
      <w:r w:rsidRPr="00063CEE">
        <w:t>A</w:t>
      </w:r>
      <w:r w:rsidR="003458CE">
        <w:t xml:space="preserve">lice </w:t>
      </w:r>
      <w:r w:rsidRPr="00063CEE">
        <w:t xml:space="preserve">L. </w:t>
      </w:r>
      <w:r w:rsidR="00B449F8" w:rsidRPr="00063CEE">
        <w:t>Denyer</w:t>
      </w:r>
      <w:r w:rsidR="00063CEE">
        <w:rPr>
          <w:lang w:val="en-US"/>
        </w:rPr>
        <w:t xml:space="preserve"> </w:t>
      </w:r>
      <w:r w:rsidR="00B449F8" w:rsidRPr="00063CEE">
        <w:rPr>
          <w:vertAlign w:val="superscript"/>
        </w:rPr>
        <w:t>a</w:t>
      </w:r>
      <w:r w:rsidR="00B449F8" w:rsidRPr="00063CEE">
        <w:t>, Canine Diabetes Genetics Partnership</w:t>
      </w:r>
      <w:r w:rsidR="00063CEE">
        <w:t xml:space="preserve"> </w:t>
      </w:r>
      <w:r w:rsidR="00CF1F6E" w:rsidRPr="00063CEE">
        <w:rPr>
          <w:vertAlign w:val="superscript"/>
        </w:rPr>
        <w:t>b</w:t>
      </w:r>
      <w:r w:rsidR="00B449F8" w:rsidRPr="00063CEE">
        <w:t xml:space="preserve">, </w:t>
      </w:r>
      <w:r w:rsidRPr="00063CEE">
        <w:t>B</w:t>
      </w:r>
      <w:r w:rsidR="003458CE">
        <w:t>rian</w:t>
      </w:r>
      <w:r w:rsidRPr="00063CEE">
        <w:t xml:space="preserve"> </w:t>
      </w:r>
      <w:r w:rsidR="00B449F8" w:rsidRPr="00063CEE">
        <w:t>Catchpol</w:t>
      </w:r>
      <w:r w:rsidRPr="00063CEE">
        <w:t>e</w:t>
      </w:r>
      <w:r w:rsidR="00063CEE">
        <w:t xml:space="preserve"> </w:t>
      </w:r>
      <w:r w:rsidR="00B449F8" w:rsidRPr="00841B5E">
        <w:rPr>
          <w:vertAlign w:val="superscript"/>
        </w:rPr>
        <w:t>a</w:t>
      </w:r>
      <w:r w:rsidR="003458CE">
        <w:t xml:space="preserve">, </w:t>
      </w:r>
      <w:r w:rsidRPr="003458CE">
        <w:t>L</w:t>
      </w:r>
      <w:r w:rsidR="003458CE" w:rsidRPr="003458CE">
        <w:t>ucy</w:t>
      </w:r>
      <w:r w:rsidR="003458CE">
        <w:t xml:space="preserve"> </w:t>
      </w:r>
      <w:r w:rsidRPr="00063CEE">
        <w:t xml:space="preserve">J. </w:t>
      </w:r>
      <w:r w:rsidR="00B449F8" w:rsidRPr="00063CEE">
        <w:t>Davison</w:t>
      </w:r>
      <w:r w:rsidR="00063CEE">
        <w:t xml:space="preserve"> </w:t>
      </w:r>
      <w:r w:rsidR="00CF1F6E" w:rsidRPr="00063CEE">
        <w:rPr>
          <w:vertAlign w:val="superscript"/>
        </w:rPr>
        <w:t>c</w:t>
      </w:r>
      <w:r w:rsidR="00B449F8" w:rsidRPr="00063CEE">
        <w:rPr>
          <w:vertAlign w:val="superscript"/>
        </w:rPr>
        <w:t>,</w:t>
      </w:r>
      <w:r w:rsidR="00063CEE">
        <w:rPr>
          <w:vertAlign w:val="superscript"/>
        </w:rPr>
        <w:t xml:space="preserve"> </w:t>
      </w:r>
      <w:r w:rsidR="00CF1F6E" w:rsidRPr="00063CEE">
        <w:rPr>
          <w:vertAlign w:val="superscript"/>
        </w:rPr>
        <w:t>d</w:t>
      </w:r>
      <w:r w:rsidR="004B2592" w:rsidRPr="00063CEE">
        <w:rPr>
          <w:vertAlign w:val="superscript"/>
        </w:rPr>
        <w:t>,</w:t>
      </w:r>
      <w:r w:rsidR="00063CEE">
        <w:rPr>
          <w:vertAlign w:val="superscript"/>
        </w:rPr>
        <w:t xml:space="preserve"> </w:t>
      </w:r>
      <w:r w:rsidR="004B2592" w:rsidRPr="00063CEE">
        <w:rPr>
          <w:vertAlign w:val="superscript"/>
        </w:rPr>
        <w:t>*</w:t>
      </w:r>
    </w:p>
    <w:p w14:paraId="5DD6D395" w14:textId="77777777" w:rsidR="00B449F8" w:rsidRPr="00063CEE" w:rsidRDefault="00B449F8" w:rsidP="00B449F8">
      <w:pPr>
        <w:shd w:val="clear" w:color="auto" w:fill="FFFFFF"/>
        <w:rPr>
          <w:color w:val="212121"/>
        </w:rPr>
      </w:pPr>
    </w:p>
    <w:p w14:paraId="75384340" w14:textId="653D6424" w:rsidR="005F5029" w:rsidRPr="00063CEE" w:rsidRDefault="00063CEE" w:rsidP="002A6FF9">
      <w:pPr>
        <w:shd w:val="clear" w:color="auto" w:fill="FFFFFF"/>
        <w:rPr>
          <w:i/>
          <w:color w:val="212121"/>
        </w:rPr>
      </w:pPr>
      <w:r w:rsidRPr="00063CEE">
        <w:rPr>
          <w:i/>
          <w:color w:val="212121"/>
          <w:vertAlign w:val="superscript"/>
        </w:rPr>
        <w:t>a</w:t>
      </w:r>
      <w:r w:rsidR="00B449F8" w:rsidRPr="00063CEE">
        <w:rPr>
          <w:i/>
          <w:color w:val="212121"/>
        </w:rPr>
        <w:t xml:space="preserve"> Department of Pathology and Pathogen Biology, Royal Veterinary College, Hatfield, UK</w:t>
      </w:r>
    </w:p>
    <w:p w14:paraId="01A37335" w14:textId="1F0E1488" w:rsidR="00CF1F6E" w:rsidRPr="00063CEE" w:rsidRDefault="00063CEE" w:rsidP="002A6FF9">
      <w:pPr>
        <w:shd w:val="clear" w:color="auto" w:fill="FFFFFF"/>
        <w:rPr>
          <w:i/>
          <w:color w:val="212121"/>
        </w:rPr>
      </w:pPr>
      <w:r>
        <w:rPr>
          <w:i/>
          <w:color w:val="212121"/>
          <w:vertAlign w:val="superscript"/>
        </w:rPr>
        <w:t xml:space="preserve">b </w:t>
      </w:r>
      <w:r w:rsidR="00CF1F6E" w:rsidRPr="00063CEE">
        <w:rPr>
          <w:i/>
          <w:color w:val="212121"/>
        </w:rPr>
        <w:t xml:space="preserve">See Acknowledgements section for names and affiliations of </w:t>
      </w:r>
      <w:r w:rsidR="00EB56E0" w:rsidRPr="00063CEE">
        <w:rPr>
          <w:i/>
          <w:color w:val="212121"/>
        </w:rPr>
        <w:t xml:space="preserve">additional </w:t>
      </w:r>
      <w:r w:rsidR="00CF1F6E" w:rsidRPr="00063CEE">
        <w:rPr>
          <w:i/>
          <w:color w:val="212121"/>
        </w:rPr>
        <w:t>Canine Diabetes Genetics Partnership members</w:t>
      </w:r>
    </w:p>
    <w:p w14:paraId="5120C305" w14:textId="094CEA66" w:rsidR="005F5029" w:rsidRPr="00063CEE" w:rsidRDefault="00CF1F6E" w:rsidP="002A6FF9">
      <w:pPr>
        <w:shd w:val="clear" w:color="auto" w:fill="FFFFFF"/>
        <w:rPr>
          <w:i/>
          <w:color w:val="212121"/>
        </w:rPr>
      </w:pPr>
      <w:r w:rsidRPr="00063CEE">
        <w:rPr>
          <w:i/>
          <w:color w:val="212121"/>
          <w:vertAlign w:val="superscript"/>
        </w:rPr>
        <w:t>c</w:t>
      </w:r>
      <w:r w:rsidR="005F5029" w:rsidRPr="00063CEE">
        <w:rPr>
          <w:i/>
          <w:color w:val="212121"/>
        </w:rPr>
        <w:t xml:space="preserve"> Department of Clinical Sciences and Services, Royal Veterinary College, Hatfield, UK</w:t>
      </w:r>
    </w:p>
    <w:p w14:paraId="67AC16A3" w14:textId="557241DB" w:rsidR="00B449F8" w:rsidRPr="00063CEE" w:rsidRDefault="00063CEE" w:rsidP="002A6FF9">
      <w:pPr>
        <w:shd w:val="clear" w:color="auto" w:fill="FFFFFF"/>
        <w:rPr>
          <w:i/>
          <w:color w:val="212121"/>
        </w:rPr>
      </w:pPr>
      <w:r>
        <w:rPr>
          <w:i/>
          <w:color w:val="212121"/>
          <w:vertAlign w:val="superscript"/>
        </w:rPr>
        <w:t>d</w:t>
      </w:r>
      <w:r w:rsidR="00B449F8" w:rsidRPr="00063CEE">
        <w:rPr>
          <w:i/>
          <w:color w:val="212121"/>
        </w:rPr>
        <w:t xml:space="preserve"> </w:t>
      </w:r>
      <w:proofErr w:type="spellStart"/>
      <w:r w:rsidR="00B449F8" w:rsidRPr="00063CEE">
        <w:rPr>
          <w:i/>
          <w:color w:val="212121"/>
        </w:rPr>
        <w:t>Wellcome</w:t>
      </w:r>
      <w:proofErr w:type="spellEnd"/>
      <w:r w:rsidR="00B449F8" w:rsidRPr="00063CEE">
        <w:rPr>
          <w:i/>
          <w:color w:val="212121"/>
        </w:rPr>
        <w:t xml:space="preserve"> Centre for Human Genetics, University of Oxford, Oxford, UK</w:t>
      </w:r>
    </w:p>
    <w:p w14:paraId="4FED64D3" w14:textId="134FC0BE" w:rsidR="00B449F8" w:rsidRDefault="00B449F8" w:rsidP="00B449F8">
      <w:pPr>
        <w:shd w:val="clear" w:color="auto" w:fill="FFFFFF"/>
        <w:rPr>
          <w:color w:val="212121"/>
        </w:rPr>
      </w:pPr>
    </w:p>
    <w:p w14:paraId="75A1E933" w14:textId="50954AFF" w:rsidR="00063CEE" w:rsidRDefault="00063CEE" w:rsidP="00B449F8">
      <w:pPr>
        <w:shd w:val="clear" w:color="auto" w:fill="FFFFFF"/>
        <w:rPr>
          <w:color w:val="212121"/>
        </w:rPr>
      </w:pPr>
    </w:p>
    <w:p w14:paraId="0A6AE957" w14:textId="37114ECC" w:rsidR="00063CEE" w:rsidRDefault="00063CEE" w:rsidP="00B449F8">
      <w:pPr>
        <w:shd w:val="clear" w:color="auto" w:fill="FFFFFF"/>
        <w:rPr>
          <w:color w:val="212121"/>
        </w:rPr>
      </w:pPr>
    </w:p>
    <w:p w14:paraId="2E08AFD1" w14:textId="77777777" w:rsidR="00063CEE" w:rsidRPr="00063CEE" w:rsidRDefault="00063CEE" w:rsidP="00B449F8">
      <w:pPr>
        <w:shd w:val="clear" w:color="auto" w:fill="FFFFFF"/>
        <w:rPr>
          <w:color w:val="212121"/>
        </w:rPr>
      </w:pPr>
    </w:p>
    <w:p w14:paraId="3D19C7AD" w14:textId="59E86816" w:rsidR="003458CE" w:rsidRDefault="004B2592" w:rsidP="003458CE">
      <w:r w:rsidRPr="00063CEE">
        <w:rPr>
          <w:color w:val="000000"/>
        </w:rPr>
        <w:t>*</w:t>
      </w:r>
      <w:r w:rsidR="0024097D">
        <w:rPr>
          <w:color w:val="000000"/>
        </w:rPr>
        <w:t xml:space="preserve"> </w:t>
      </w:r>
      <w:r w:rsidR="00B449F8" w:rsidRPr="00063CEE">
        <w:rPr>
          <w:color w:val="000000"/>
        </w:rPr>
        <w:t>Corresponding author</w:t>
      </w:r>
      <w:r w:rsidR="00D42DE6" w:rsidRPr="00063CEE">
        <w:rPr>
          <w:color w:val="000000"/>
        </w:rPr>
        <w:t xml:space="preserve">. </w:t>
      </w:r>
      <w:r w:rsidR="003458CE">
        <w:rPr>
          <w:color w:val="000000"/>
        </w:rPr>
        <w:t>Tel.: +44 (0) 1707 666399.</w:t>
      </w:r>
    </w:p>
    <w:p w14:paraId="36C8B222" w14:textId="25A113AC" w:rsidR="00D42DE6" w:rsidRPr="00063CEE" w:rsidRDefault="00D42DE6"/>
    <w:p w14:paraId="332C7C82" w14:textId="1E09BFFC" w:rsidR="00B449F8" w:rsidRPr="00063CEE" w:rsidRDefault="00216384">
      <w:pPr>
        <w:rPr>
          <w:color w:val="000000"/>
          <w:highlight w:val="yellow"/>
        </w:rPr>
      </w:pPr>
      <w:r w:rsidRPr="00063CEE">
        <w:rPr>
          <w:i/>
        </w:rPr>
        <w:t>E</w:t>
      </w:r>
      <w:r w:rsidR="0024097D">
        <w:rPr>
          <w:i/>
        </w:rPr>
        <w:t>-</w:t>
      </w:r>
      <w:r w:rsidRPr="00063CEE">
        <w:rPr>
          <w:i/>
        </w:rPr>
        <w:t>mail</w:t>
      </w:r>
      <w:r w:rsidR="00D42DE6" w:rsidRPr="00063CEE">
        <w:rPr>
          <w:i/>
        </w:rPr>
        <w:t xml:space="preserve"> address</w:t>
      </w:r>
      <w:r w:rsidRPr="00063CEE">
        <w:t xml:space="preserve">: </w:t>
      </w:r>
      <w:hyperlink r:id="rId8" w:history="1">
        <w:r w:rsidR="0024097D" w:rsidRPr="000569D2">
          <w:rPr>
            <w:rStyle w:val="Hyperlink"/>
          </w:rPr>
          <w:t>ldavison@well.ox.ac.uk</w:t>
        </w:r>
      </w:hyperlink>
      <w:r w:rsidR="0024097D">
        <w:rPr>
          <w:b/>
        </w:rPr>
        <w:t xml:space="preserve"> </w:t>
      </w:r>
      <w:r w:rsidR="00D42DE6" w:rsidRPr="00063CEE">
        <w:rPr>
          <w:b/>
        </w:rPr>
        <w:t>(</w:t>
      </w:r>
      <w:r w:rsidR="00D42DE6" w:rsidRPr="00063CEE">
        <w:t>L.J. Davison)</w:t>
      </w:r>
      <w:r w:rsidR="003458CE">
        <w:t>.</w:t>
      </w:r>
      <w:r w:rsidR="00B449F8" w:rsidRPr="00063CEE">
        <w:rPr>
          <w:b/>
          <w:u w:val="single"/>
        </w:rPr>
        <w:br w:type="page"/>
      </w:r>
    </w:p>
    <w:p w14:paraId="4CB15AD9" w14:textId="77777777" w:rsidR="00B449F8" w:rsidRPr="00063CEE" w:rsidRDefault="00B449F8" w:rsidP="00BB54D1">
      <w:pPr>
        <w:spacing w:line="480" w:lineRule="auto"/>
        <w:contextualSpacing/>
        <w:rPr>
          <w:b/>
        </w:rPr>
      </w:pPr>
      <w:r w:rsidRPr="00063CEE">
        <w:rPr>
          <w:b/>
        </w:rPr>
        <w:lastRenderedPageBreak/>
        <w:t>Abstract</w:t>
      </w:r>
    </w:p>
    <w:p w14:paraId="09BC491E" w14:textId="3C798190" w:rsidR="006B5002" w:rsidRPr="0041784C" w:rsidRDefault="00CE6F84" w:rsidP="00BB54D1">
      <w:pPr>
        <w:spacing w:line="480" w:lineRule="auto"/>
        <w:ind w:firstLine="720"/>
        <w:contextualSpacing/>
        <w:rPr>
          <w:color w:val="000000" w:themeColor="text1"/>
        </w:rPr>
      </w:pPr>
      <w:r w:rsidRPr="00063CEE">
        <w:t>This two-p</w:t>
      </w:r>
      <w:r w:rsidRPr="0041784C">
        <w:rPr>
          <w:color w:val="000000" w:themeColor="text1"/>
        </w:rPr>
        <w:t xml:space="preserve">art article </w:t>
      </w:r>
      <w:r w:rsidR="00BC26D2" w:rsidRPr="0041784C">
        <w:rPr>
          <w:color w:val="000000" w:themeColor="text1"/>
        </w:rPr>
        <w:t>discusses</w:t>
      </w:r>
      <w:r w:rsidRPr="0041784C">
        <w:rPr>
          <w:color w:val="000000" w:themeColor="text1"/>
        </w:rPr>
        <w:t xml:space="preserve"> the mechanisms by which genetic variation can influence the risk of complex diseases, with a focus on canine diabetes mellitus. In </w:t>
      </w:r>
      <w:r w:rsidR="00BC26D2" w:rsidRPr="0041784C">
        <w:rPr>
          <w:color w:val="000000" w:themeColor="text1"/>
        </w:rPr>
        <w:t>Part 1, presented here</w:t>
      </w:r>
      <w:r w:rsidRPr="0041784C">
        <w:rPr>
          <w:color w:val="000000" w:themeColor="text1"/>
        </w:rPr>
        <w:t xml:space="preserve">, the importance of accurate methods for classifying different types of diabetes will be discussed, since this underpins the selection of cases and controls for genetic studies. </w:t>
      </w:r>
      <w:r w:rsidR="00BC26D2" w:rsidRPr="0041784C">
        <w:rPr>
          <w:color w:val="000000" w:themeColor="text1"/>
        </w:rPr>
        <w:t>Part 2</w:t>
      </w:r>
      <w:r w:rsidRPr="0041784C">
        <w:rPr>
          <w:color w:val="000000" w:themeColor="text1"/>
        </w:rPr>
        <w:t xml:space="preserve"> will focus on our current understanding of the genes involved in diabetes risk, and the way in which new genome sequencing technologies are poised to reveal new diabetes genes in veterinary species. </w:t>
      </w:r>
    </w:p>
    <w:p w14:paraId="0C1F7775" w14:textId="77777777" w:rsidR="006B5002" w:rsidRPr="00063CEE" w:rsidRDefault="006B5002" w:rsidP="00BB54D1">
      <w:pPr>
        <w:spacing w:line="480" w:lineRule="auto"/>
        <w:ind w:firstLine="720"/>
        <w:contextualSpacing/>
        <w:rPr>
          <w:u w:val="single"/>
        </w:rPr>
      </w:pPr>
    </w:p>
    <w:p w14:paraId="019DFB4D" w14:textId="1FE277C0" w:rsidR="00841E93" w:rsidRPr="00063CEE" w:rsidRDefault="006B5002" w:rsidP="00BB54D1">
      <w:pPr>
        <w:spacing w:line="480" w:lineRule="auto"/>
        <w:contextualSpacing/>
      </w:pPr>
      <w:r w:rsidRPr="00063CEE">
        <w:rPr>
          <w:i/>
        </w:rPr>
        <w:t>Keyword</w:t>
      </w:r>
      <w:r w:rsidRPr="00063CEE">
        <w:t>s: Cani</w:t>
      </w:r>
      <w:r w:rsidRPr="0041784C">
        <w:rPr>
          <w:color w:val="000000" w:themeColor="text1"/>
        </w:rPr>
        <w:t>ne; Diabetes mellitu</w:t>
      </w:r>
      <w:r w:rsidRPr="00063CEE">
        <w:t xml:space="preserve">s; </w:t>
      </w:r>
      <w:r w:rsidR="0041784C">
        <w:t xml:space="preserve">Dog; </w:t>
      </w:r>
      <w:r w:rsidRPr="00063CEE">
        <w:t xml:space="preserve">Genetics; Genomics </w:t>
      </w:r>
      <w:r w:rsidR="00841E93" w:rsidRPr="00063CEE">
        <w:rPr>
          <w:u w:val="single"/>
        </w:rPr>
        <w:br w:type="page"/>
      </w:r>
    </w:p>
    <w:p w14:paraId="24BE681B" w14:textId="77777777" w:rsidR="00FA420C" w:rsidRPr="00063CEE" w:rsidRDefault="008036AE" w:rsidP="00BB54D1">
      <w:pPr>
        <w:spacing w:line="480" w:lineRule="auto"/>
        <w:contextualSpacing/>
        <w:rPr>
          <w:u w:val="single"/>
        </w:rPr>
      </w:pPr>
      <w:r w:rsidRPr="00063CEE">
        <w:rPr>
          <w:b/>
        </w:rPr>
        <w:lastRenderedPageBreak/>
        <w:t>I</w:t>
      </w:r>
      <w:r w:rsidR="00FA420C" w:rsidRPr="00063CEE">
        <w:rPr>
          <w:b/>
        </w:rPr>
        <w:t>ntroduction</w:t>
      </w:r>
    </w:p>
    <w:p w14:paraId="37AC90F4" w14:textId="6BD71DB3" w:rsidR="00FA420C" w:rsidRPr="00063CEE" w:rsidRDefault="00FA420C" w:rsidP="00BB54D1">
      <w:pPr>
        <w:spacing w:line="480" w:lineRule="auto"/>
        <w:ind w:firstLine="720"/>
        <w:contextualSpacing/>
      </w:pPr>
      <w:r w:rsidRPr="00063CEE">
        <w:t xml:space="preserve">Unravelling the genetic basis of complex diseases such as diabetes mellitus (DM) is an important and significant challenge for human and veterinary medicine. Whilst it might not be possible to remove the risk of a disease with a complex genetic basis from a particular population, understanding the genes and mechanisms responsible for an individual’s susceptibility may reveal new drug targets for treatment or prevention of disease. Breed differences in susceptibility to DM in dogs indicate that genetic factors are likely involved in disease susceptibility </w:t>
      </w:r>
      <w:r w:rsidRPr="00063CEE">
        <w:rPr>
          <w:noProof/>
        </w:rPr>
        <w:t>(Davison et al.</w:t>
      </w:r>
      <w:r w:rsidR="00D22421">
        <w:rPr>
          <w:noProof/>
        </w:rPr>
        <w:t>,</w:t>
      </w:r>
      <w:r w:rsidRPr="00063CEE">
        <w:rPr>
          <w:noProof/>
        </w:rPr>
        <w:t xml:space="preserve"> 2005; Fall et al.</w:t>
      </w:r>
      <w:r w:rsidR="00D22421">
        <w:rPr>
          <w:noProof/>
        </w:rPr>
        <w:t>,</w:t>
      </w:r>
      <w:r w:rsidRPr="00063CEE">
        <w:rPr>
          <w:noProof/>
        </w:rPr>
        <w:t xml:space="preserve"> 2007; Catchpole et al.</w:t>
      </w:r>
      <w:r w:rsidR="00D22421">
        <w:rPr>
          <w:noProof/>
        </w:rPr>
        <w:t>,</w:t>
      </w:r>
      <w:r w:rsidRPr="00063CEE">
        <w:rPr>
          <w:noProof/>
        </w:rPr>
        <w:t xml:space="preserve"> 2013; Mattin et al.</w:t>
      </w:r>
      <w:r w:rsidR="00FA2C4B">
        <w:rPr>
          <w:noProof/>
        </w:rPr>
        <w:t>,</w:t>
      </w:r>
      <w:r w:rsidRPr="00063CEE">
        <w:rPr>
          <w:noProof/>
        </w:rPr>
        <w:t xml:space="preserve"> 2014</w:t>
      </w:r>
      <w:r w:rsidR="003506A5" w:rsidRPr="00063CEE">
        <w:rPr>
          <w:noProof/>
        </w:rPr>
        <w:t>; Heeley et al., 2020</w:t>
      </w:r>
      <w:r w:rsidRPr="00063CEE">
        <w:rPr>
          <w:noProof/>
        </w:rPr>
        <w:t>)</w:t>
      </w:r>
      <w:r w:rsidRPr="00063CEE">
        <w:t xml:space="preserve"> and new genotyping technologies are being employed to demonstrate more precisely which genetic factors are important. </w:t>
      </w:r>
      <w:r w:rsidR="005F5029" w:rsidRPr="00063CEE">
        <w:t>New</w:t>
      </w:r>
      <w:r w:rsidRPr="00063CEE">
        <w:t xml:space="preserve"> high-throughput sequencing technologies, which have been invaluable in the study of human DM, hold great potential for research into the genetics of canine DM.</w:t>
      </w:r>
    </w:p>
    <w:p w14:paraId="7241A802" w14:textId="77777777" w:rsidR="00FA420C" w:rsidRPr="00063CEE" w:rsidRDefault="00FA420C" w:rsidP="00BB54D1">
      <w:pPr>
        <w:spacing w:line="480" w:lineRule="auto"/>
        <w:contextualSpacing/>
        <w:jc w:val="both"/>
        <w:rPr>
          <w:b/>
        </w:rPr>
      </w:pPr>
    </w:p>
    <w:p w14:paraId="5BD74245" w14:textId="31C48557" w:rsidR="00841E93" w:rsidRPr="00063CEE" w:rsidRDefault="00841E93" w:rsidP="00BB54D1">
      <w:pPr>
        <w:spacing w:line="480" w:lineRule="auto"/>
        <w:contextualSpacing/>
        <w:jc w:val="both"/>
        <w:rPr>
          <w:b/>
        </w:rPr>
      </w:pPr>
      <w:r w:rsidRPr="00063CEE">
        <w:rPr>
          <w:b/>
        </w:rPr>
        <w:t xml:space="preserve">Classification of </w:t>
      </w:r>
      <w:r w:rsidR="003458CE" w:rsidRPr="00063CEE">
        <w:rPr>
          <w:b/>
        </w:rPr>
        <w:t>diabetes mellitus in humans</w:t>
      </w:r>
    </w:p>
    <w:p w14:paraId="6C16407B" w14:textId="7F6FB94D" w:rsidR="00841E93" w:rsidRPr="00063CEE" w:rsidRDefault="00841E93" w:rsidP="00BB54D1">
      <w:pPr>
        <w:spacing w:line="480" w:lineRule="auto"/>
        <w:ind w:firstLine="720"/>
        <w:contextualSpacing/>
      </w:pPr>
      <w:r w:rsidRPr="00063CEE">
        <w:t>Diabetes mellitus is a clinical syndrome with several possible aetiologies, each leading to inappropriately elevated plasma glucose (hyperglycaemia</w:t>
      </w:r>
      <w:r w:rsidR="003458CE">
        <w:t xml:space="preserve">; </w:t>
      </w:r>
      <w:r w:rsidR="00EE3427" w:rsidRPr="00063CEE">
        <w:rPr>
          <w:noProof/>
        </w:rPr>
        <w:t>American Diabetes Association, 2014)</w:t>
      </w:r>
      <w:r w:rsidRPr="00063CEE">
        <w:t>. Excludin</w:t>
      </w:r>
      <w:r w:rsidRPr="009E4D7B">
        <w:rPr>
          <w:color w:val="000000" w:themeColor="text1"/>
        </w:rPr>
        <w:t xml:space="preserve">g the rare monogenic types, DM is a complex disease with risk derived from </w:t>
      </w:r>
      <w:r w:rsidR="00BC26D2" w:rsidRPr="009E4D7B">
        <w:rPr>
          <w:color w:val="000000" w:themeColor="text1"/>
        </w:rPr>
        <w:t xml:space="preserve">the combined action of an unknown number of </w:t>
      </w:r>
      <w:r w:rsidRPr="009E4D7B">
        <w:rPr>
          <w:color w:val="000000" w:themeColor="text1"/>
        </w:rPr>
        <w:t>gen</w:t>
      </w:r>
      <w:r w:rsidRPr="00063CEE">
        <w:t>etic and environmental factors. Extensive research to identify and understand these factors aims to improve understanding of disease aetiology and inform advances in clinical care. A number of different types of DM are recognised in humans (</w:t>
      </w:r>
      <w:r w:rsidR="00DD77A3" w:rsidRPr="00063CEE">
        <w:t>Fig.</w:t>
      </w:r>
      <w:r w:rsidRPr="00063CEE">
        <w:t xml:space="preserve"> 1; </w:t>
      </w:r>
      <w:r w:rsidRPr="00063CEE">
        <w:rPr>
          <w:noProof/>
        </w:rPr>
        <w:t>American Diabetes Association</w:t>
      </w:r>
      <w:r w:rsidR="004909AC" w:rsidRPr="00063CEE">
        <w:rPr>
          <w:noProof/>
        </w:rPr>
        <w:t>,</w:t>
      </w:r>
      <w:r w:rsidRPr="00063CEE">
        <w:rPr>
          <w:noProof/>
        </w:rPr>
        <w:t xml:space="preserve"> 2014)</w:t>
      </w:r>
      <w:r w:rsidRPr="00063CEE">
        <w:t>.  Type 2 diabetes (T2D), associated with insulin resistance and obesity in adults</w:t>
      </w:r>
      <w:r w:rsidR="00341712" w:rsidRPr="00063CEE">
        <w:t>,</w:t>
      </w:r>
      <w:r w:rsidRPr="00063CEE">
        <w:t xml:space="preserve"> is approximately nine times more frequent than Type 1 Diabetes (T1D), an autoimmune disease most commonly diagnosed in young peo</w:t>
      </w:r>
      <w:r w:rsidRPr="00BB54D1">
        <w:t>ple</w:t>
      </w:r>
      <w:r w:rsidR="00104DDE" w:rsidRPr="00BB54D1">
        <w:t xml:space="preserve"> (</w:t>
      </w:r>
      <w:proofErr w:type="spellStart"/>
      <w:r w:rsidR="00B554F6">
        <w:t>Saeedi</w:t>
      </w:r>
      <w:proofErr w:type="spellEnd"/>
      <w:r w:rsidR="00B554F6">
        <w:t xml:space="preserve"> et al., 2019</w:t>
      </w:r>
      <w:r w:rsidR="00104DDE" w:rsidRPr="00BB54D1">
        <w:t>)</w:t>
      </w:r>
      <w:r w:rsidRPr="00BB54D1">
        <w:t>. T1D an</w:t>
      </w:r>
      <w:r w:rsidRPr="00063CEE">
        <w:t>d T2D are both considered to be progressive disorders, in which glycaemic control is lost over time.</w:t>
      </w:r>
    </w:p>
    <w:p w14:paraId="2CB4B2B5" w14:textId="77777777" w:rsidR="00841E93" w:rsidRPr="00063CEE" w:rsidRDefault="00841E93" w:rsidP="00BB54D1">
      <w:pPr>
        <w:spacing w:line="480" w:lineRule="auto"/>
        <w:contextualSpacing/>
      </w:pPr>
    </w:p>
    <w:p w14:paraId="2B38A5B1" w14:textId="3ECF3019" w:rsidR="00841E93" w:rsidRPr="00063CEE" w:rsidRDefault="00841E93" w:rsidP="00BB54D1">
      <w:pPr>
        <w:spacing w:line="480" w:lineRule="auto"/>
        <w:ind w:firstLine="720"/>
        <w:contextualSpacing/>
      </w:pPr>
      <w:r w:rsidRPr="00063CEE">
        <w:t xml:space="preserve">The classification system outlined in </w:t>
      </w:r>
      <w:r w:rsidR="00DD77A3" w:rsidRPr="00063CEE">
        <w:t>Fig.</w:t>
      </w:r>
      <w:r w:rsidRPr="00063CEE">
        <w:t xml:space="preserve"> 1 illustrates the complex nature of human diabetes </w:t>
      </w:r>
      <w:r w:rsidR="00EB56E0" w:rsidRPr="00063CEE">
        <w:t xml:space="preserve">mellitus </w:t>
      </w:r>
      <w:r w:rsidRPr="00063CEE">
        <w:t>and the different underlying causes of hyperglycaemia. T1D is characterised by absolute insulin deficiency as a result of immune-mediated beta cell destruction. Circulating autoantibodies to pancreatic autoantigens such as insulin, glutamic acid decarboxylase 65 (GAD65) and insulinoma antigen 2 (IA-2) can be identified</w:t>
      </w:r>
      <w:r w:rsidR="00EB56E0" w:rsidRPr="00063CEE">
        <w:t xml:space="preserve">, and may precede the onset of hyperglycaemia by months to years </w:t>
      </w:r>
      <w:r w:rsidR="00EE3427" w:rsidRPr="00063CEE">
        <w:rPr>
          <w:noProof/>
          <w:color w:val="000000"/>
        </w:rPr>
        <w:t>(Kimpimäki et al., 2001; Pietropaolo et al., 2012</w:t>
      </w:r>
      <w:r w:rsidR="008036AE" w:rsidRPr="00063CEE">
        <w:rPr>
          <w:noProof/>
          <w:color w:val="000000"/>
        </w:rPr>
        <w:t>; American Diabetes Association, 2018</w:t>
      </w:r>
      <w:r w:rsidR="00EE3427" w:rsidRPr="00063CEE">
        <w:rPr>
          <w:noProof/>
          <w:color w:val="000000"/>
        </w:rPr>
        <w:t>)</w:t>
      </w:r>
      <w:r w:rsidRPr="00063CEE">
        <w:t>. Although genetic factors play a key role in determining susceptibility to T1D, disease discordance in monozygotic twins (30 – 70%</w:t>
      </w:r>
      <w:r w:rsidR="003458CE">
        <w:t xml:space="preserve">; </w:t>
      </w:r>
      <w:r w:rsidR="00EE3427" w:rsidRPr="00063CEE">
        <w:rPr>
          <w:noProof/>
        </w:rPr>
        <w:t xml:space="preserve">Redondo </w:t>
      </w:r>
      <w:r w:rsidR="008036AE" w:rsidRPr="00063CEE">
        <w:rPr>
          <w:noProof/>
        </w:rPr>
        <w:t xml:space="preserve">et al., </w:t>
      </w:r>
      <w:r w:rsidR="00EE3427" w:rsidRPr="00063CEE">
        <w:rPr>
          <w:noProof/>
        </w:rPr>
        <w:t>2008)</w:t>
      </w:r>
      <w:r w:rsidRPr="00063CEE">
        <w:t xml:space="preserve"> suggests that environmental factors are also important.  In contrast, patients with T2D are autoantibody negative and typically demonstrate insulin resistance with residual beta cell function, as evidenced by elevated serum insulin C-peptide concentration. There has been a recent rapid growth in our understanding of genetic risk factors for </w:t>
      </w:r>
      <w:r w:rsidR="00EB56E0" w:rsidRPr="00063CEE">
        <w:t xml:space="preserve">both T1D and </w:t>
      </w:r>
      <w:r w:rsidRPr="00063CEE">
        <w:t>T2D</w:t>
      </w:r>
      <w:r w:rsidR="00A85198" w:rsidRPr="00063CEE">
        <w:t xml:space="preserve"> (</w:t>
      </w:r>
      <w:r w:rsidR="002A32E9" w:rsidRPr="00063CEE">
        <w:t xml:space="preserve">Mahajan et al., 2018; </w:t>
      </w:r>
      <w:proofErr w:type="spellStart"/>
      <w:r w:rsidR="00A85198" w:rsidRPr="00063CEE">
        <w:t>Bakay</w:t>
      </w:r>
      <w:proofErr w:type="spellEnd"/>
      <w:r w:rsidR="00A85198" w:rsidRPr="00063CEE">
        <w:t xml:space="preserve"> et al., 2019</w:t>
      </w:r>
      <w:r w:rsidR="002A32E9" w:rsidRPr="00063CEE">
        <w:t>),</w:t>
      </w:r>
      <w:r w:rsidRPr="00063CEE">
        <w:t xml:space="preserve"> although lifestyle factors such as obesity and lack of exercise are well established</w:t>
      </w:r>
      <w:r w:rsidR="00EB56E0" w:rsidRPr="00063CEE">
        <w:t xml:space="preserve"> and important additional T2D risk factors</w:t>
      </w:r>
      <w:r w:rsidRPr="00063CEE">
        <w:t xml:space="preserve"> </w:t>
      </w:r>
      <w:r w:rsidR="00EE3427" w:rsidRPr="00063CEE">
        <w:rPr>
          <w:noProof/>
        </w:rPr>
        <w:t>(Kolb and Martin, 2017)</w:t>
      </w:r>
      <w:r w:rsidRPr="00063CEE">
        <w:t xml:space="preserve">. The rise in incidence of both T1D and T2D is placing an increasing burden on healthcare systems worldwide </w:t>
      </w:r>
      <w:r w:rsidR="00EE3427" w:rsidRPr="00063CEE">
        <w:rPr>
          <w:noProof/>
        </w:rPr>
        <w:t>(Cho et al., 2018)</w:t>
      </w:r>
      <w:r w:rsidRPr="00063CEE">
        <w:t xml:space="preserve"> and is thought to be related to 20th and 21st century changes in environmental triggers of disease. There is evidence for infections, intestinal microbiota, dietary and other</w:t>
      </w:r>
      <w:r w:rsidR="005F5029" w:rsidRPr="00063CEE">
        <w:t xml:space="preserve"> environmental</w:t>
      </w:r>
      <w:r w:rsidRPr="00063CEE">
        <w:t xml:space="preserve"> factors affecting risk </w:t>
      </w:r>
      <w:r w:rsidR="00EE3427" w:rsidRPr="00063CEE">
        <w:rPr>
          <w:noProof/>
        </w:rPr>
        <w:t>(Rewers and Ludvigsson, 2016</w:t>
      </w:r>
      <w:r w:rsidR="00FA2C4B">
        <w:rPr>
          <w:noProof/>
        </w:rPr>
        <w:t>;</w:t>
      </w:r>
      <w:r w:rsidR="008036AE" w:rsidRPr="00063CEE">
        <w:rPr>
          <w:noProof/>
        </w:rPr>
        <w:t xml:space="preserve"> Paschou et al., 2018</w:t>
      </w:r>
      <w:r w:rsidR="00EE3427" w:rsidRPr="00063CEE">
        <w:rPr>
          <w:noProof/>
        </w:rPr>
        <w:t>)</w:t>
      </w:r>
      <w:r w:rsidRPr="00063CEE">
        <w:t>. However, given the strong genetic component to</w:t>
      </w:r>
      <w:r w:rsidR="00EB56E0" w:rsidRPr="00063CEE">
        <w:t xml:space="preserve"> both</w:t>
      </w:r>
      <w:r w:rsidRPr="00063CEE">
        <w:t xml:space="preserve"> T1D and T2D </w:t>
      </w:r>
      <w:r w:rsidR="00EE3427" w:rsidRPr="00063CEE">
        <w:rPr>
          <w:noProof/>
        </w:rPr>
        <w:t>(Ashcroft and Rorsman, 2012; Nyaga et al., 2018)</w:t>
      </w:r>
      <w:r w:rsidRPr="00063CEE">
        <w:t xml:space="preserve">, these factors are thought to exert their effect on genetically predisposed individuals. </w:t>
      </w:r>
    </w:p>
    <w:p w14:paraId="37394C45" w14:textId="77777777" w:rsidR="00841E93" w:rsidRPr="00063CEE" w:rsidRDefault="00841E93" w:rsidP="00BB54D1">
      <w:pPr>
        <w:spacing w:line="480" w:lineRule="auto"/>
        <w:contextualSpacing/>
        <w:jc w:val="both"/>
      </w:pPr>
    </w:p>
    <w:p w14:paraId="2C2FCC28" w14:textId="03DBC37B" w:rsidR="00841E93" w:rsidRPr="00063CEE" w:rsidRDefault="00841E93" w:rsidP="00BB54D1">
      <w:pPr>
        <w:spacing w:line="480" w:lineRule="auto"/>
        <w:ind w:firstLine="720"/>
        <w:contextualSpacing/>
        <w:rPr>
          <w:color w:val="000000"/>
        </w:rPr>
      </w:pPr>
      <w:r w:rsidRPr="00063CEE">
        <w:t xml:space="preserve">In </w:t>
      </w:r>
      <w:r w:rsidRPr="00063CEE">
        <w:rPr>
          <w:color w:val="000000"/>
        </w:rPr>
        <w:t>patients with T1D, there is evidence for lymp</w:t>
      </w:r>
      <w:r w:rsidRPr="000D0E80">
        <w:rPr>
          <w:color w:val="000000" w:themeColor="text1"/>
        </w:rPr>
        <w:t xml:space="preserve">hocytic infiltration of the pancreatic islets (insulitis) and dramatically reduced numbers of beta cells at the onset of disease </w:t>
      </w:r>
      <w:r w:rsidR="00F66B25" w:rsidRPr="000D0E80">
        <w:rPr>
          <w:noProof/>
          <w:color w:val="000000" w:themeColor="text1"/>
        </w:rPr>
        <w:t>(</w:t>
      </w:r>
      <w:r w:rsidR="00BD039E" w:rsidRPr="000D0E80">
        <w:rPr>
          <w:noProof/>
          <w:color w:val="000000" w:themeColor="text1"/>
        </w:rPr>
        <w:t xml:space="preserve">Gepts, </w:t>
      </w:r>
      <w:r w:rsidR="00BD039E" w:rsidRPr="000D0E80">
        <w:rPr>
          <w:noProof/>
          <w:color w:val="000000" w:themeColor="text1"/>
        </w:rPr>
        <w:lastRenderedPageBreak/>
        <w:t>1965;</w:t>
      </w:r>
      <w:r w:rsidR="00BD039E">
        <w:rPr>
          <w:noProof/>
          <w:color w:val="000000" w:themeColor="text1"/>
        </w:rPr>
        <w:t xml:space="preserve"> </w:t>
      </w:r>
      <w:r w:rsidR="00EE3427" w:rsidRPr="000D0E80">
        <w:rPr>
          <w:noProof/>
          <w:color w:val="000000" w:themeColor="text1"/>
        </w:rPr>
        <w:t xml:space="preserve">Foulis and Stewart, 1984; </w:t>
      </w:r>
      <w:r w:rsidR="008036AE" w:rsidRPr="000D0E80">
        <w:rPr>
          <w:noProof/>
          <w:color w:val="000000" w:themeColor="text1"/>
        </w:rPr>
        <w:t>Foulis et al., 1986</w:t>
      </w:r>
      <w:r w:rsidR="00EE3427" w:rsidRPr="000D0E80">
        <w:rPr>
          <w:noProof/>
          <w:color w:val="000000" w:themeColor="text1"/>
        </w:rPr>
        <w:t>)</w:t>
      </w:r>
      <w:r w:rsidRPr="000D0E80">
        <w:rPr>
          <w:color w:val="000000" w:themeColor="text1"/>
        </w:rPr>
        <w:t>. Pro-inflammatory T cells hav</w:t>
      </w:r>
      <w:r w:rsidRPr="00063CEE">
        <w:rPr>
          <w:color w:val="000000"/>
        </w:rPr>
        <w:t xml:space="preserve">e been demonstrated in islets of T1D patients </w:t>
      </w:r>
      <w:r w:rsidR="00EE3427" w:rsidRPr="00063CEE">
        <w:rPr>
          <w:noProof/>
          <w:color w:val="000000"/>
        </w:rPr>
        <w:t>(</w:t>
      </w:r>
      <w:r w:rsidR="008036AE" w:rsidRPr="00063CEE">
        <w:rPr>
          <w:noProof/>
          <w:color w:val="000000"/>
        </w:rPr>
        <w:t xml:space="preserve">Gepts, 1965; </w:t>
      </w:r>
      <w:r w:rsidR="00EE3427" w:rsidRPr="00063CEE">
        <w:rPr>
          <w:noProof/>
          <w:color w:val="000000"/>
        </w:rPr>
        <w:t>Bottazzo et al., 1985)</w:t>
      </w:r>
      <w:r w:rsidRPr="00063CEE">
        <w:rPr>
          <w:color w:val="000000"/>
        </w:rPr>
        <w:t xml:space="preserve"> and contribute to beta cell destruction, mediated by cell</w:t>
      </w:r>
      <w:r w:rsidR="000D0E80">
        <w:rPr>
          <w:color w:val="000000"/>
        </w:rPr>
        <w:t>-</w:t>
      </w:r>
      <w:r w:rsidRPr="00063CEE">
        <w:rPr>
          <w:color w:val="000000"/>
        </w:rPr>
        <w:t xml:space="preserve">cell interaction and production of cytotoxic cytokines </w:t>
      </w:r>
      <w:r w:rsidR="00C02145" w:rsidRPr="00063CEE">
        <w:rPr>
          <w:noProof/>
          <w:color w:val="000000"/>
        </w:rPr>
        <w:t>(</w:t>
      </w:r>
      <w:r w:rsidR="00EE3427" w:rsidRPr="00063CEE">
        <w:rPr>
          <w:noProof/>
          <w:color w:val="000000"/>
        </w:rPr>
        <w:t>Roep, 2003; Kent et al., 2017)</w:t>
      </w:r>
      <w:r w:rsidRPr="00063CEE">
        <w:rPr>
          <w:color w:val="000000"/>
        </w:rPr>
        <w:t>. In contrast, pancreas tissue from T2D patients contains a greater number of islet</w:t>
      </w:r>
      <w:r w:rsidR="00FA2C4B">
        <w:rPr>
          <w:color w:val="000000"/>
        </w:rPr>
        <w:t>-</w:t>
      </w:r>
      <w:r w:rsidRPr="00063CEE">
        <w:rPr>
          <w:color w:val="000000"/>
        </w:rPr>
        <w:t xml:space="preserve">associated macrophages </w:t>
      </w:r>
      <w:r w:rsidR="00EE3427" w:rsidRPr="00063CEE">
        <w:rPr>
          <w:noProof/>
          <w:color w:val="000000"/>
        </w:rPr>
        <w:t>(Ehses et al., 2007)</w:t>
      </w:r>
      <w:r w:rsidRPr="00063CEE">
        <w:rPr>
          <w:color w:val="000000"/>
        </w:rPr>
        <w:t xml:space="preserve">, amyloid deposits </w:t>
      </w:r>
      <w:r w:rsidR="00EE3427" w:rsidRPr="00063CEE">
        <w:rPr>
          <w:noProof/>
          <w:color w:val="000000"/>
        </w:rPr>
        <w:t>(Clark et al., 1988)</w:t>
      </w:r>
      <w:r w:rsidRPr="00063CEE">
        <w:rPr>
          <w:color w:val="000000"/>
        </w:rPr>
        <w:t xml:space="preserve"> and a moderately reduced number of beta-cells, the latter likely as a result of apoptosis </w:t>
      </w:r>
      <w:r w:rsidR="00EE3427" w:rsidRPr="00063CEE">
        <w:rPr>
          <w:noProof/>
          <w:color w:val="000000"/>
        </w:rPr>
        <w:t>(Butler et al., 2003)</w:t>
      </w:r>
      <w:r w:rsidRPr="00063CEE">
        <w:rPr>
          <w:color w:val="000000"/>
        </w:rPr>
        <w:t xml:space="preserve">. Thus, in T1D, islet pathology is mediated by an </w:t>
      </w:r>
      <w:r w:rsidR="00EB56E0" w:rsidRPr="00063CEE">
        <w:rPr>
          <w:color w:val="000000"/>
        </w:rPr>
        <w:t xml:space="preserve">immune-mediated </w:t>
      </w:r>
      <w:r w:rsidRPr="00063CEE">
        <w:rPr>
          <w:color w:val="000000"/>
        </w:rPr>
        <w:t>process, whereas in T2D the beta cell dysfunction/destruction is more likely the result of degenerative processes</w:t>
      </w:r>
      <w:r w:rsidR="005F5029" w:rsidRPr="00063CEE">
        <w:rPr>
          <w:color w:val="000000"/>
        </w:rPr>
        <w:t>, combined with peripheral tissue insulin resistance.</w:t>
      </w:r>
    </w:p>
    <w:p w14:paraId="40B7F33F" w14:textId="77777777" w:rsidR="00841E93" w:rsidRPr="00063CEE" w:rsidRDefault="00841E93" w:rsidP="00BB54D1">
      <w:pPr>
        <w:spacing w:line="480" w:lineRule="auto"/>
        <w:contextualSpacing/>
        <w:jc w:val="both"/>
      </w:pPr>
    </w:p>
    <w:p w14:paraId="6BFB941F" w14:textId="489F3BCC" w:rsidR="00841E93" w:rsidRPr="00063CEE" w:rsidRDefault="00841E93" w:rsidP="00BB54D1">
      <w:pPr>
        <w:spacing w:line="480" w:lineRule="auto"/>
        <w:ind w:firstLine="720"/>
        <w:contextualSpacing/>
      </w:pPr>
      <w:r w:rsidRPr="00063CEE">
        <w:t xml:space="preserve">Monogenic forms of diabetes (Maturity Onset Diabetes of the Young – MODY, and Neonatal Diabetes Mellitus – NDM) and T1D typically present early in life, whereas the risk of T2D increases with age </w:t>
      </w:r>
      <w:r w:rsidR="00EE3427" w:rsidRPr="00063CEE">
        <w:rPr>
          <w:noProof/>
        </w:rPr>
        <w:t>(American Diabetes Association, 2018)</w:t>
      </w:r>
      <w:r w:rsidRPr="00063CEE">
        <w:t xml:space="preserve">. However, the age of onset does not always correlate with the underlying pathogenesis. Latent autoimmune diabetes </w:t>
      </w:r>
      <w:r w:rsidR="00212F91">
        <w:t>of</w:t>
      </w:r>
      <w:r w:rsidRPr="00063CEE">
        <w:t xml:space="preserve"> adult</w:t>
      </w:r>
      <w:r w:rsidR="00212F91">
        <w:t>hood</w:t>
      </w:r>
      <w:r w:rsidRPr="00063CEE">
        <w:t xml:space="preserve"> (LADA) has an autoimmune aetiology, with autoantibodies detectable in the blood</w:t>
      </w:r>
      <w:r w:rsidR="00CE0A5D" w:rsidRPr="00063CEE">
        <w:t xml:space="preserve">, similar to T1D.  However it is characterised by </w:t>
      </w:r>
      <w:r w:rsidRPr="00063CEE">
        <w:t>an adult age of onset</w:t>
      </w:r>
      <w:r w:rsidR="005F5029" w:rsidRPr="00063CEE">
        <w:t>, and usually occurs in</w:t>
      </w:r>
      <w:r w:rsidR="00CE0A5D" w:rsidRPr="00063CEE">
        <w:t xml:space="preserve"> individuals</w:t>
      </w:r>
      <w:r w:rsidR="008A3DC5">
        <w:t xml:space="preserve"> over the age of 30 years</w:t>
      </w:r>
      <w:r w:rsidRPr="00063CEE">
        <w:t xml:space="preserve">. Conversely, T2D is becoming increasingly common in young people, associated with higher rates of obesity in that demographic </w:t>
      </w:r>
      <w:r w:rsidR="00EE3427" w:rsidRPr="00063CEE">
        <w:rPr>
          <w:noProof/>
        </w:rPr>
        <w:t>(Cho et al., 2018)</w:t>
      </w:r>
      <w:r w:rsidRPr="00063CEE">
        <w:t>.</w:t>
      </w:r>
    </w:p>
    <w:p w14:paraId="2D6E5A1B" w14:textId="77777777" w:rsidR="00841E93" w:rsidRPr="00063CEE" w:rsidRDefault="00841E93" w:rsidP="00BB54D1">
      <w:pPr>
        <w:spacing w:line="480" w:lineRule="auto"/>
        <w:contextualSpacing/>
        <w:jc w:val="both"/>
        <w:rPr>
          <w:i/>
        </w:rPr>
      </w:pPr>
    </w:p>
    <w:p w14:paraId="7D83868F" w14:textId="0BEDC328" w:rsidR="00841E93" w:rsidRPr="00063CEE" w:rsidRDefault="00841E93" w:rsidP="00BB54D1">
      <w:pPr>
        <w:spacing w:line="480" w:lineRule="auto"/>
        <w:contextualSpacing/>
        <w:jc w:val="both"/>
        <w:rPr>
          <w:b/>
        </w:rPr>
      </w:pPr>
      <w:r w:rsidRPr="00063CEE">
        <w:rPr>
          <w:b/>
        </w:rPr>
        <w:t xml:space="preserve">Classification of </w:t>
      </w:r>
      <w:r w:rsidR="00567229" w:rsidRPr="00063CEE">
        <w:rPr>
          <w:b/>
        </w:rPr>
        <w:t>diabetes mellitus in dogs</w:t>
      </w:r>
    </w:p>
    <w:p w14:paraId="39CE2A77" w14:textId="7E16AEB4" w:rsidR="00841E93" w:rsidRPr="00063CEE" w:rsidRDefault="00841E93" w:rsidP="00BB54D1">
      <w:pPr>
        <w:spacing w:line="480" w:lineRule="auto"/>
        <w:ind w:firstLine="720"/>
        <w:contextualSpacing/>
      </w:pPr>
      <w:r w:rsidRPr="00063CEE">
        <w:t>Canine DM has a reported prevalence of 0.</w:t>
      </w:r>
      <w:r w:rsidR="00C13306" w:rsidRPr="00063CEE">
        <w:t>26</w:t>
      </w:r>
      <w:r w:rsidRPr="00063CEE">
        <w:t xml:space="preserve"> – 1.33% in the UK, USA, Sweden and Italy </w:t>
      </w:r>
      <w:r w:rsidR="00EE3427" w:rsidRPr="00063CEE">
        <w:rPr>
          <w:noProof/>
        </w:rPr>
        <w:t>(</w:t>
      </w:r>
      <w:r w:rsidR="004A3214" w:rsidRPr="00063CEE">
        <w:rPr>
          <w:noProof/>
        </w:rPr>
        <w:t>Guptill et al., 2003;</w:t>
      </w:r>
      <w:r w:rsidR="004A3214">
        <w:rPr>
          <w:noProof/>
        </w:rPr>
        <w:t xml:space="preserve"> </w:t>
      </w:r>
      <w:r w:rsidR="00D72F2B" w:rsidRPr="00063CEE">
        <w:rPr>
          <w:noProof/>
        </w:rPr>
        <w:t xml:space="preserve">Fracassi et al., 2004; </w:t>
      </w:r>
      <w:r w:rsidR="00EE3427" w:rsidRPr="00063CEE">
        <w:rPr>
          <w:noProof/>
        </w:rPr>
        <w:t>Davison et al., 2005; Fall et al., 2007; Mattin et al., 2014</w:t>
      </w:r>
      <w:r w:rsidR="00C13306" w:rsidRPr="00063CEE">
        <w:rPr>
          <w:noProof/>
        </w:rPr>
        <w:t>; Heeley et al., 2020</w:t>
      </w:r>
      <w:r w:rsidR="00EE3427" w:rsidRPr="00063CEE">
        <w:rPr>
          <w:noProof/>
        </w:rPr>
        <w:t>)</w:t>
      </w:r>
      <w:r w:rsidRPr="00063CEE">
        <w:t xml:space="preserve">.  The annual incidence appears to be rising </w:t>
      </w:r>
      <w:r w:rsidR="00EE3427" w:rsidRPr="00063CEE">
        <w:rPr>
          <w:noProof/>
        </w:rPr>
        <w:t>(McAllister et al., 2016)</w:t>
      </w:r>
      <w:r w:rsidRPr="00063CEE">
        <w:rPr>
          <w:color w:val="FF0000"/>
        </w:rPr>
        <w:t xml:space="preserve"> </w:t>
      </w:r>
      <w:r w:rsidRPr="00063CEE">
        <w:t xml:space="preserve">similar to patterns in human T1D and T2D </w:t>
      </w:r>
      <w:r w:rsidR="00EE3427" w:rsidRPr="00063CEE">
        <w:rPr>
          <w:noProof/>
        </w:rPr>
        <w:t>(Cho et al., 2018)</w:t>
      </w:r>
      <w:r w:rsidRPr="00063CEE">
        <w:t>.</w:t>
      </w:r>
      <w:r w:rsidRPr="00063CEE" w:rsidDel="007F3A0A">
        <w:t xml:space="preserve"> </w:t>
      </w:r>
      <w:r w:rsidRPr="00063CEE">
        <w:t xml:space="preserve">Several studies have </w:t>
      </w:r>
      <w:r w:rsidRPr="00063CEE">
        <w:lastRenderedPageBreak/>
        <w:t xml:space="preserve">reported a higher prevalence of DM in particular dog breeds, whereas other breeds show an apparent protection from DM </w:t>
      </w:r>
      <w:r w:rsidR="00EE3427" w:rsidRPr="00063CEE">
        <w:rPr>
          <w:noProof/>
        </w:rPr>
        <w:t>(Davison et al., 2005; Fall et al., 2007</w:t>
      </w:r>
      <w:r w:rsidR="00D72F2B" w:rsidRPr="00063CEE">
        <w:rPr>
          <w:noProof/>
        </w:rPr>
        <w:t>; Catchpole et al., 2013</w:t>
      </w:r>
      <w:r w:rsidR="00EE3427" w:rsidRPr="00063CEE">
        <w:rPr>
          <w:noProof/>
        </w:rPr>
        <w:t>)</w:t>
      </w:r>
      <w:r w:rsidRPr="00063CEE">
        <w:t xml:space="preserve">, providing evidence for a substantial genetic component to disease susceptibility. </w:t>
      </w:r>
    </w:p>
    <w:p w14:paraId="353FDD4A" w14:textId="77777777" w:rsidR="00841E93" w:rsidRPr="00063CEE" w:rsidRDefault="00841E93" w:rsidP="00BB54D1">
      <w:pPr>
        <w:spacing w:line="480" w:lineRule="auto"/>
        <w:ind w:firstLine="720"/>
        <w:contextualSpacing/>
        <w:jc w:val="both"/>
      </w:pPr>
    </w:p>
    <w:p w14:paraId="6E19335A" w14:textId="494AD7E7" w:rsidR="00841E93" w:rsidRPr="00063CEE" w:rsidRDefault="00841E93" w:rsidP="00BB54D1">
      <w:pPr>
        <w:spacing w:line="480" w:lineRule="auto"/>
        <w:ind w:firstLine="720"/>
        <w:contextualSpacing/>
      </w:pPr>
      <w:r w:rsidRPr="00063CEE">
        <w:t xml:space="preserve">A recent study of American Eskimo </w:t>
      </w:r>
      <w:r w:rsidR="00764625">
        <w:t>d</w:t>
      </w:r>
      <w:r w:rsidRPr="00063CEE">
        <w:t xml:space="preserve">ogs used a logistic regression model to estimate a heritability of 0.62 for DM in this particular breed </w:t>
      </w:r>
      <w:r w:rsidR="00EE3427" w:rsidRPr="00063CEE">
        <w:rPr>
          <w:noProof/>
        </w:rPr>
        <w:t>(Cai et al., 2019)</w:t>
      </w:r>
      <w:r w:rsidRPr="00063CEE">
        <w:t xml:space="preserve"> and subsequent complex segregation analysis suggested a polygenic mode of inheritance. However, this type of heritability study is yet to be replicated on a broader scale for other dog breeds at increased DM risk. </w:t>
      </w:r>
      <w:r w:rsidR="00CE0A5D" w:rsidRPr="00063CEE">
        <w:t xml:space="preserve">In dogs, there is </w:t>
      </w:r>
      <w:proofErr w:type="spellStart"/>
      <w:r w:rsidR="005F5029" w:rsidRPr="00063CEE">
        <w:t>is</w:t>
      </w:r>
      <w:proofErr w:type="spellEnd"/>
      <w:r w:rsidR="005F5029" w:rsidRPr="00063CEE">
        <w:t xml:space="preserve"> an</w:t>
      </w:r>
      <w:r w:rsidRPr="00063CEE">
        <w:t xml:space="preserve"> extremely wide spectrum of susceptibility</w:t>
      </w:r>
      <w:r w:rsidR="00CE0A5D" w:rsidRPr="00063CEE">
        <w:t xml:space="preserve"> for a single spec</w:t>
      </w:r>
      <w:r w:rsidR="00C13306" w:rsidRPr="00063CEE">
        <w:t>ie</w:t>
      </w:r>
      <w:r w:rsidR="00CE0A5D" w:rsidRPr="00063CEE">
        <w:t>s</w:t>
      </w:r>
      <w:r w:rsidRPr="00063CEE">
        <w:t xml:space="preserve">, </w:t>
      </w:r>
      <w:r w:rsidR="00212F91">
        <w:t xml:space="preserve">when </w:t>
      </w:r>
      <w:r w:rsidRPr="00063CEE">
        <w:t xml:space="preserve">comparing breeds at high risk, such as </w:t>
      </w:r>
      <w:r w:rsidR="007B3286" w:rsidRPr="00063CEE">
        <w:t xml:space="preserve">the </w:t>
      </w:r>
      <w:r w:rsidRPr="00063CEE">
        <w:t>Samoyed (</w:t>
      </w:r>
      <w:r w:rsidR="003458CE">
        <w:t>odds ratio</w:t>
      </w:r>
      <w:r w:rsidRPr="00063CEE">
        <w:t xml:space="preserve"> = 35.84), and those at low risk, such as </w:t>
      </w:r>
      <w:r w:rsidR="00341712" w:rsidRPr="00063CEE">
        <w:t xml:space="preserve">the </w:t>
      </w:r>
      <w:r w:rsidRPr="00063CEE">
        <w:t>Boxer (</w:t>
      </w:r>
      <w:r w:rsidR="003458CE">
        <w:t>odds ratio</w:t>
      </w:r>
      <w:r w:rsidRPr="00063CEE">
        <w:t xml:space="preserve"> = 0.07</w:t>
      </w:r>
      <w:r w:rsidR="003458CE">
        <w:t xml:space="preserve">; </w:t>
      </w:r>
      <w:r w:rsidRPr="00063CEE">
        <w:t>Table 1</w:t>
      </w:r>
      <w:r w:rsidR="003458CE">
        <w:t>;</w:t>
      </w:r>
      <w:r w:rsidRPr="00063CEE">
        <w:t xml:space="preserve"> </w:t>
      </w:r>
      <w:r w:rsidRPr="00063CEE">
        <w:rPr>
          <w:noProof/>
        </w:rPr>
        <w:t>Catchpole et al. 2013)</w:t>
      </w:r>
      <w:r w:rsidRPr="00063CEE">
        <w:t>.</w:t>
      </w:r>
    </w:p>
    <w:p w14:paraId="57D3EADF" w14:textId="77777777" w:rsidR="00841E93" w:rsidRPr="00063CEE" w:rsidRDefault="00841E93" w:rsidP="00BB54D1">
      <w:pPr>
        <w:spacing w:line="480" w:lineRule="auto"/>
        <w:ind w:firstLine="720"/>
        <w:contextualSpacing/>
        <w:jc w:val="both"/>
      </w:pPr>
    </w:p>
    <w:p w14:paraId="77E64B7E" w14:textId="2064E611" w:rsidR="00841E93" w:rsidRPr="00063CEE" w:rsidRDefault="00841E93" w:rsidP="00BB54D1">
      <w:pPr>
        <w:spacing w:line="480" w:lineRule="auto"/>
        <w:ind w:firstLine="720"/>
        <w:contextualSpacing/>
      </w:pPr>
      <w:r w:rsidRPr="00063CEE">
        <w:t xml:space="preserve">It is also notable that several breeds reported to be at low risk of DM, including the Boxer, Golden </w:t>
      </w:r>
      <w:r w:rsidR="003458CE">
        <w:t>r</w:t>
      </w:r>
      <w:r w:rsidRPr="00063CEE">
        <w:t xml:space="preserve">etriever and German </w:t>
      </w:r>
      <w:r w:rsidR="003458CE" w:rsidRPr="00063CEE">
        <w:t xml:space="preserve">shepherd </w:t>
      </w:r>
      <w:r w:rsidR="003458CE">
        <w:t>d</w:t>
      </w:r>
      <w:r w:rsidR="003458CE" w:rsidRPr="00063CEE">
        <w:t>og</w:t>
      </w:r>
      <w:r w:rsidRPr="00063CEE">
        <w:t xml:space="preserve">, are commonly represented in studies of insulinoma, a malignant insulin-secreting tumour of the beta cells </w:t>
      </w:r>
      <w:r w:rsidR="00EE3427" w:rsidRPr="00063CEE">
        <w:rPr>
          <w:noProof/>
        </w:rPr>
        <w:t>(</w:t>
      </w:r>
      <w:r w:rsidR="00A01434" w:rsidRPr="00063CEE">
        <w:rPr>
          <w:noProof/>
        </w:rPr>
        <w:t xml:space="preserve">Leifer et al., 1986; </w:t>
      </w:r>
      <w:r w:rsidR="00EE3427" w:rsidRPr="00063CEE">
        <w:rPr>
          <w:noProof/>
        </w:rPr>
        <w:t>Caywood et al., 1988; Nelson, 20</w:t>
      </w:r>
      <w:r w:rsidR="00A72BC1" w:rsidRPr="00063CEE">
        <w:rPr>
          <w:noProof/>
        </w:rPr>
        <w:t>1</w:t>
      </w:r>
      <w:r w:rsidR="00EE3427" w:rsidRPr="00063CEE">
        <w:rPr>
          <w:noProof/>
        </w:rPr>
        <w:t>4)</w:t>
      </w:r>
      <w:r w:rsidRPr="00063CEE">
        <w:t xml:space="preserve">. This suggests that there is diversity in the biological behaviour of pancreatic beta cells in the dog population, with breeds at the extremes of the spectrum at greater risk of either insulin deficiency (beta cell death) or excess (beta cell malignant transformation). </w:t>
      </w:r>
    </w:p>
    <w:p w14:paraId="58EB22D9" w14:textId="77777777" w:rsidR="00841E93" w:rsidRPr="00063CEE" w:rsidRDefault="00841E93" w:rsidP="00BB54D1">
      <w:pPr>
        <w:spacing w:line="480" w:lineRule="auto"/>
        <w:ind w:firstLine="720"/>
        <w:contextualSpacing/>
        <w:jc w:val="both"/>
      </w:pPr>
    </w:p>
    <w:p w14:paraId="4FA4C542" w14:textId="0B7685EA" w:rsidR="00841E93" w:rsidRPr="00063CEE" w:rsidRDefault="00841E93" w:rsidP="00BB54D1">
      <w:pPr>
        <w:spacing w:line="480" w:lineRule="auto"/>
        <w:contextualSpacing/>
      </w:pPr>
      <w:r w:rsidRPr="00063CEE">
        <w:tab/>
      </w:r>
      <w:r w:rsidR="00A56E5B">
        <w:t>DM</w:t>
      </w:r>
      <w:r w:rsidR="00CE0A5D" w:rsidRPr="00063CEE">
        <w:t xml:space="preserve"> </w:t>
      </w:r>
      <w:r w:rsidRPr="00063CEE">
        <w:t xml:space="preserve">in dogs is typically diagnosed between 5 and 12 years of age </w:t>
      </w:r>
      <w:r w:rsidR="00EE3427" w:rsidRPr="00063CEE">
        <w:rPr>
          <w:noProof/>
        </w:rPr>
        <w:t>(Guptill et al., 2003</w:t>
      </w:r>
      <w:r w:rsidR="00D72F2B" w:rsidRPr="00063CEE">
        <w:rPr>
          <w:noProof/>
        </w:rPr>
        <w:t>; Davison et al., 2005</w:t>
      </w:r>
      <w:r w:rsidR="00EE3427" w:rsidRPr="00063CEE">
        <w:rPr>
          <w:noProof/>
        </w:rPr>
        <w:t>)</w:t>
      </w:r>
      <w:r w:rsidRPr="00063CEE">
        <w:t xml:space="preserve">. Diagnosis of canine DM is made on the basis of hyperglycaemia, </w:t>
      </w:r>
      <w:r w:rsidR="00D80B2F" w:rsidRPr="00063CEE">
        <w:t xml:space="preserve">usually </w:t>
      </w:r>
      <w:r w:rsidRPr="00063CEE">
        <w:t xml:space="preserve">combined with glucosuria and clinical signs of polyuria, polydipsia, polyphagia and </w:t>
      </w:r>
      <w:r w:rsidRPr="00063CEE">
        <w:lastRenderedPageBreak/>
        <w:t xml:space="preserve">weight loss </w:t>
      </w:r>
      <w:r w:rsidR="00EE3427" w:rsidRPr="00063CEE">
        <w:rPr>
          <w:noProof/>
        </w:rPr>
        <w:t>(Behrend et al., 2018</w:t>
      </w:r>
      <w:r w:rsidR="00E80C0E" w:rsidRPr="00063CEE">
        <w:rPr>
          <w:noProof/>
        </w:rPr>
        <w:t>; ESVE Project ALIVE</w:t>
      </w:r>
      <w:r w:rsidR="00E80C0E" w:rsidRPr="00063CEE">
        <w:rPr>
          <w:rStyle w:val="FootnoteReference"/>
          <w:noProof/>
        </w:rPr>
        <w:footnoteReference w:id="1"/>
      </w:r>
      <w:r w:rsidR="00EE3427" w:rsidRPr="00063CEE">
        <w:rPr>
          <w:noProof/>
        </w:rPr>
        <w:t>)</w:t>
      </w:r>
      <w:r w:rsidRPr="00063CEE">
        <w:t xml:space="preserve">. In contrast to human medicine, there is often </w:t>
      </w:r>
      <w:r w:rsidR="005F5029" w:rsidRPr="00063CEE">
        <w:t xml:space="preserve">very limited </w:t>
      </w:r>
      <w:r w:rsidRPr="00063CEE">
        <w:t xml:space="preserve">further investigation into the underlying aetiology of the hyperglycaemia and most diabetic dogs are treated with a similar approach. Virtually all diabetic dogs require insulin to be administered by injection </w:t>
      </w:r>
      <w:r w:rsidR="00EE3427" w:rsidRPr="00063CEE">
        <w:rPr>
          <w:noProof/>
        </w:rPr>
        <w:t>(Fleeman and Rand, 2001)</w:t>
      </w:r>
      <w:r w:rsidRPr="00063CEE">
        <w:t xml:space="preserve">, and careful management of diet, exercise and insulin dose is required to achieve glycaemic control </w:t>
      </w:r>
      <w:r w:rsidR="00EE3427" w:rsidRPr="00063CEE">
        <w:rPr>
          <w:noProof/>
        </w:rPr>
        <w:t>(Behrend et al., 2018)</w:t>
      </w:r>
      <w:r w:rsidRPr="00063CEE">
        <w:t>. A range of clinical complications can occur as a result of canine DM, such as diabetic ketoacidosis or cataracts (</w:t>
      </w:r>
      <w:r w:rsidRPr="00063CEE">
        <w:rPr>
          <w:noProof/>
        </w:rPr>
        <w:t>Nelson</w:t>
      </w:r>
      <w:r w:rsidR="00471BF2" w:rsidRPr="00063CEE">
        <w:rPr>
          <w:noProof/>
        </w:rPr>
        <w:t>,</w:t>
      </w:r>
      <w:r w:rsidRPr="00063CEE">
        <w:rPr>
          <w:noProof/>
        </w:rPr>
        <w:t xml:space="preserve"> 20</w:t>
      </w:r>
      <w:r w:rsidR="00471BF2" w:rsidRPr="00063CEE">
        <w:rPr>
          <w:noProof/>
        </w:rPr>
        <w:t>1</w:t>
      </w:r>
      <w:r w:rsidRPr="00063CEE">
        <w:rPr>
          <w:noProof/>
        </w:rPr>
        <w:t>4</w:t>
      </w:r>
      <w:r w:rsidRPr="00063CEE">
        <w:t xml:space="preserve">), and management requires significant financial and time commitment from owners. </w:t>
      </w:r>
    </w:p>
    <w:p w14:paraId="7F305A6D" w14:textId="77777777" w:rsidR="00841E93" w:rsidRPr="00063CEE" w:rsidRDefault="00841E93" w:rsidP="00BB54D1">
      <w:pPr>
        <w:spacing w:line="480" w:lineRule="auto"/>
        <w:contextualSpacing/>
        <w:jc w:val="both"/>
      </w:pPr>
    </w:p>
    <w:p w14:paraId="7D0A058C" w14:textId="7F20C157" w:rsidR="00841E93" w:rsidRPr="00063CEE" w:rsidRDefault="00CE0A5D" w:rsidP="00BB54D1">
      <w:pPr>
        <w:spacing w:line="480" w:lineRule="auto"/>
        <w:ind w:firstLine="720"/>
        <w:contextualSpacing/>
      </w:pPr>
      <w:r w:rsidRPr="00063CEE">
        <w:t>A very small number of j</w:t>
      </w:r>
      <w:r w:rsidR="00841E93" w:rsidRPr="00063CEE">
        <w:t>uvenile-onset diabetes</w:t>
      </w:r>
      <w:r w:rsidRPr="00063CEE">
        <w:t xml:space="preserve"> cases</w:t>
      </w:r>
      <w:r w:rsidR="00841E93" w:rsidRPr="00063CEE">
        <w:t xml:space="preserve"> (i.e. with onset in dogs &lt; 12 months of age) ha</w:t>
      </w:r>
      <w:r w:rsidRPr="00063CEE">
        <w:t>ve</w:t>
      </w:r>
      <w:r w:rsidR="00841E93" w:rsidRPr="00063CEE">
        <w:t xml:space="preserve"> been reported, with higher prevalence in some breeds, such as Labrador </w:t>
      </w:r>
      <w:r w:rsidR="00764625">
        <w:t>r</w:t>
      </w:r>
      <w:r w:rsidR="00841E93" w:rsidRPr="00063CEE">
        <w:t xml:space="preserve">etrievers </w:t>
      </w:r>
      <w:r w:rsidR="00EE3427" w:rsidRPr="00063CEE">
        <w:rPr>
          <w:noProof/>
        </w:rPr>
        <w:t>(</w:t>
      </w:r>
      <w:r w:rsidR="00D72F2B" w:rsidRPr="00063CEE">
        <w:rPr>
          <w:noProof/>
        </w:rPr>
        <w:t xml:space="preserve">Dale, 2006; </w:t>
      </w:r>
      <w:r w:rsidR="00EE3427" w:rsidRPr="00063CEE">
        <w:rPr>
          <w:noProof/>
        </w:rPr>
        <w:t>Catchpole et al., 2007; Saiz Alvarez et al., 2015)</w:t>
      </w:r>
      <w:r w:rsidR="00841E93" w:rsidRPr="00063CEE">
        <w:t>, although the genetic basis of this condition has not</w:t>
      </w:r>
      <w:r w:rsidR="005F5029" w:rsidRPr="00063CEE">
        <w:t xml:space="preserve"> yet</w:t>
      </w:r>
      <w:r w:rsidR="00841E93" w:rsidRPr="00063CEE">
        <w:t xml:space="preserve"> been established. An inherited form of DM caused by beta cell aplasia has also been reported in Keeshond dogs </w:t>
      </w:r>
      <w:r w:rsidR="00EE3427" w:rsidRPr="00063CEE">
        <w:rPr>
          <w:noProof/>
        </w:rPr>
        <w:t>(Kramer et al., 1980)</w:t>
      </w:r>
      <w:r w:rsidR="00841E93" w:rsidRPr="00063CEE">
        <w:t xml:space="preserve">, but similarly, the genetic defect responsible has not been identified. </w:t>
      </w:r>
      <w:r w:rsidR="005F5029" w:rsidRPr="00063CEE">
        <w:t>In addition, a</w:t>
      </w:r>
      <w:r w:rsidR="00841E93" w:rsidRPr="00063CEE">
        <w:t xml:space="preserve"> familial form of DM has been reported in two families of Samoyed dogs </w:t>
      </w:r>
      <w:r w:rsidR="00EE3427" w:rsidRPr="00063CEE">
        <w:rPr>
          <w:noProof/>
        </w:rPr>
        <w:t>(Kimmel et al., 2002)</w:t>
      </w:r>
      <w:r w:rsidR="00841E93" w:rsidRPr="00063CEE">
        <w:t xml:space="preserve">, although no aetiology or clear mode of inheritance was determined. The onset of DM was at a later age in the Samoyeds compared with the Keeshonds </w:t>
      </w:r>
      <w:r w:rsidR="00EE3427" w:rsidRPr="00063CEE">
        <w:rPr>
          <w:noProof/>
        </w:rPr>
        <w:t>(Kramer et al., 1980</w:t>
      </w:r>
      <w:r w:rsidR="00113B90">
        <w:rPr>
          <w:noProof/>
        </w:rPr>
        <w:t>;</w:t>
      </w:r>
      <w:r w:rsidR="00D72F2B" w:rsidRPr="00063CEE">
        <w:rPr>
          <w:noProof/>
        </w:rPr>
        <w:t xml:space="preserve"> Kimmel et al., 2002</w:t>
      </w:r>
      <w:r w:rsidR="00EE3427" w:rsidRPr="00063CEE">
        <w:rPr>
          <w:noProof/>
        </w:rPr>
        <w:t>)</w:t>
      </w:r>
      <w:r w:rsidR="00763365">
        <w:rPr>
          <w:noProof/>
        </w:rPr>
        <w:t>,</w:t>
      </w:r>
      <w:r w:rsidR="00841E93" w:rsidRPr="00063CEE">
        <w:t xml:space="preserve"> which may be due to different aetiologies for the </w:t>
      </w:r>
      <w:r w:rsidR="00C13306" w:rsidRPr="00063CEE">
        <w:t>development of DM</w:t>
      </w:r>
      <w:r w:rsidR="00841E93" w:rsidRPr="00063CEE">
        <w:t xml:space="preserve"> in the two breeds. </w:t>
      </w:r>
    </w:p>
    <w:p w14:paraId="0483D91A" w14:textId="77777777" w:rsidR="00841E93" w:rsidRPr="00063CEE" w:rsidRDefault="00841E93" w:rsidP="00BB54D1">
      <w:pPr>
        <w:spacing w:line="480" w:lineRule="auto"/>
        <w:contextualSpacing/>
        <w:jc w:val="both"/>
      </w:pPr>
    </w:p>
    <w:p w14:paraId="512C7D0E" w14:textId="1492C093" w:rsidR="00841E93" w:rsidRPr="00063CEE" w:rsidRDefault="00CE6F84" w:rsidP="00BB54D1">
      <w:pPr>
        <w:spacing w:line="480" w:lineRule="auto"/>
        <w:ind w:firstLine="720"/>
        <w:contextualSpacing/>
      </w:pPr>
      <w:r w:rsidRPr="00063CEE">
        <w:t xml:space="preserve">Several </w:t>
      </w:r>
      <w:r w:rsidR="00841E93" w:rsidRPr="00063CEE">
        <w:t>classification system</w:t>
      </w:r>
      <w:r w:rsidRPr="00063CEE">
        <w:t>s</w:t>
      </w:r>
      <w:r w:rsidR="00841E93" w:rsidRPr="00063CEE">
        <w:t xml:space="preserve"> for canine DM </w:t>
      </w:r>
      <w:r w:rsidR="00341712" w:rsidRPr="00063CEE">
        <w:t xml:space="preserve">have </w:t>
      </w:r>
      <w:r w:rsidR="00841E93" w:rsidRPr="00063CEE">
        <w:t xml:space="preserve">been proposed </w:t>
      </w:r>
      <w:r w:rsidR="00EE3427" w:rsidRPr="00063CEE">
        <w:rPr>
          <w:noProof/>
        </w:rPr>
        <w:t>(Catchpole et al., 2005; Gilor et al., 2016)</w:t>
      </w:r>
      <w:r w:rsidR="00841E93" w:rsidRPr="00063CEE">
        <w:t xml:space="preserve">, </w:t>
      </w:r>
      <w:r w:rsidRPr="00063CEE">
        <w:t xml:space="preserve">mainly </w:t>
      </w:r>
      <w:r w:rsidR="00841E93" w:rsidRPr="00063CEE">
        <w:t xml:space="preserve">based on the underlying cause of the beta cell dysfunction. More recently, the European Society for Veterinary Endocrinology (ESVE) established </w:t>
      </w:r>
      <w:r w:rsidR="00841E93" w:rsidRPr="00063CEE">
        <w:lastRenderedPageBreak/>
        <w:t xml:space="preserve">Project ALIVE (Agreeing Language in Veterinary Endocrinology), with the aim of clarifying common terminology </w:t>
      </w:r>
      <w:r w:rsidR="00CE0A5D" w:rsidRPr="00063CEE">
        <w:t xml:space="preserve">and definitions </w:t>
      </w:r>
      <w:r w:rsidR="00841E93" w:rsidRPr="00063CEE">
        <w:t>used in veterinary endocrine diseases</w:t>
      </w:r>
      <w:r w:rsidR="005707A1" w:rsidRPr="00063CEE">
        <w:rPr>
          <w:rStyle w:val="FootnoteReference"/>
        </w:rPr>
        <w:footnoteReference w:id="2"/>
      </w:r>
      <w:r w:rsidR="00841E93" w:rsidRPr="00063CEE">
        <w:t xml:space="preserve"> (</w:t>
      </w:r>
      <w:r w:rsidR="00DD77A3" w:rsidRPr="00063CEE">
        <w:t>Fig.</w:t>
      </w:r>
      <w:r w:rsidR="00841E93" w:rsidRPr="00063CEE">
        <w:t xml:space="preserve"> 2)</w:t>
      </w:r>
      <w:r w:rsidR="00CE0A5D" w:rsidRPr="00063CEE">
        <w:t>,</w:t>
      </w:r>
      <w:r w:rsidR="00841E93" w:rsidRPr="00063CEE">
        <w:t xml:space="preserve"> including </w:t>
      </w:r>
      <w:r w:rsidR="003E24B8">
        <w:t>DM</w:t>
      </w:r>
      <w:r w:rsidR="00841E93" w:rsidRPr="00063CEE">
        <w:t xml:space="preserve">. Insulin deficiency diabetes (IDD) predominates in the canine population </w:t>
      </w:r>
      <w:r w:rsidR="00EE3427" w:rsidRPr="00063CEE">
        <w:rPr>
          <w:noProof/>
        </w:rPr>
        <w:t>(Davison et al., 2005)</w:t>
      </w:r>
      <w:r w:rsidR="00841E93" w:rsidRPr="00063CEE">
        <w:t xml:space="preserve">. As in humans, </w:t>
      </w:r>
      <w:r w:rsidR="00CE0A5D" w:rsidRPr="00063CEE">
        <w:t xml:space="preserve">more detailed </w:t>
      </w:r>
      <w:r w:rsidR="00841E93" w:rsidRPr="00063CEE">
        <w:t>establishment of these definitions will offer advantages both in research and clinic settings</w:t>
      </w:r>
      <w:r w:rsidRPr="00063CEE">
        <w:t>.</w:t>
      </w:r>
    </w:p>
    <w:p w14:paraId="32C66E49" w14:textId="77777777" w:rsidR="00841E93" w:rsidRPr="00063CEE" w:rsidRDefault="00841E93" w:rsidP="00BB54D1">
      <w:pPr>
        <w:spacing w:line="480" w:lineRule="auto"/>
        <w:ind w:firstLine="720"/>
        <w:contextualSpacing/>
        <w:jc w:val="both"/>
      </w:pPr>
    </w:p>
    <w:p w14:paraId="0181A517" w14:textId="547991B5" w:rsidR="00841E93" w:rsidRPr="00063CEE" w:rsidRDefault="00763D95" w:rsidP="00BB54D1">
      <w:pPr>
        <w:spacing w:line="480" w:lineRule="auto"/>
        <w:ind w:firstLine="720"/>
        <w:contextualSpacing/>
        <w:rPr>
          <w:color w:val="000000"/>
        </w:rPr>
      </w:pPr>
      <w:r w:rsidRPr="00937119">
        <w:rPr>
          <w:color w:val="000000" w:themeColor="text1"/>
        </w:rPr>
        <w:t>Key to the establishment of useful aetiological classification</w:t>
      </w:r>
      <w:r w:rsidR="005C0071" w:rsidRPr="00937119">
        <w:rPr>
          <w:color w:val="000000" w:themeColor="text1"/>
        </w:rPr>
        <w:t xml:space="preserve"> </w:t>
      </w:r>
      <w:r w:rsidRPr="00937119">
        <w:rPr>
          <w:color w:val="000000" w:themeColor="text1"/>
        </w:rPr>
        <w:t>is an understanding of the pathogenic mechanisms which may le</w:t>
      </w:r>
      <w:r w:rsidR="005C0071" w:rsidRPr="00937119">
        <w:rPr>
          <w:color w:val="000000" w:themeColor="text1"/>
        </w:rPr>
        <w:t>a</w:t>
      </w:r>
      <w:r w:rsidRPr="00937119">
        <w:rPr>
          <w:color w:val="000000" w:themeColor="text1"/>
        </w:rPr>
        <w:t xml:space="preserve">d to canine DM. These have been investigated in a number of ways, often based on </w:t>
      </w:r>
      <w:r w:rsidR="005C0071" w:rsidRPr="00937119">
        <w:rPr>
          <w:color w:val="000000" w:themeColor="text1"/>
        </w:rPr>
        <w:t>what is known about the pathogenesis of types of human DM.</w:t>
      </w:r>
      <w:r w:rsidRPr="00937119">
        <w:rPr>
          <w:color w:val="000000" w:themeColor="text1"/>
        </w:rPr>
        <w:t xml:space="preserve"> </w:t>
      </w:r>
      <w:r w:rsidR="00841E93" w:rsidRPr="00063CEE">
        <w:t>Markedly reduced beta cell mass has been repor</w:t>
      </w:r>
      <w:r w:rsidR="00841E93" w:rsidRPr="00142F4A">
        <w:rPr>
          <w:color w:val="000000" w:themeColor="text1"/>
        </w:rPr>
        <w:t xml:space="preserve">ted in the pancreas of diabetic dogs </w:t>
      </w:r>
      <w:r w:rsidR="00EE3427" w:rsidRPr="00142F4A">
        <w:rPr>
          <w:noProof/>
          <w:color w:val="000000" w:themeColor="text1"/>
        </w:rPr>
        <w:t>(Gepts and Toussaint, 1967; Shields et al., 2015)</w:t>
      </w:r>
      <w:r w:rsidR="00017AEF">
        <w:rPr>
          <w:noProof/>
          <w:color w:val="000000" w:themeColor="text1"/>
        </w:rPr>
        <w:t>,</w:t>
      </w:r>
      <w:r w:rsidR="00066BF5" w:rsidRPr="00142F4A">
        <w:rPr>
          <w:noProof/>
          <w:color w:val="000000" w:themeColor="text1"/>
        </w:rPr>
        <w:t xml:space="preserve"> which would lead to insulin-deficient forms of DM (Fig. 2)</w:t>
      </w:r>
      <w:r w:rsidR="00841E93" w:rsidRPr="00142F4A">
        <w:rPr>
          <w:color w:val="000000" w:themeColor="text1"/>
        </w:rPr>
        <w:t>, including in some animals euthanased</w:t>
      </w:r>
      <w:r w:rsidR="00841E93" w:rsidRPr="00063CEE">
        <w:t xml:space="preserve"> relatively soon after diagnosis (0 – 63 days duration</w:t>
      </w:r>
      <w:r w:rsidR="003458CE">
        <w:t xml:space="preserve">; </w:t>
      </w:r>
      <w:r w:rsidR="00EE3427" w:rsidRPr="00063CEE">
        <w:rPr>
          <w:noProof/>
        </w:rPr>
        <w:t>Shields et al., 2015)</w:t>
      </w:r>
      <w:r w:rsidR="00841E93" w:rsidRPr="00063CEE">
        <w:t>. However, there are insufficient published studies of pancreatic histopathology at the disease onset to enable a clear understanding of the islet microenvironment during the early stages of disease. Histopathology of the pancreas in established diabetic dogs likely represents the ‘end stage’ of the disease process.</w:t>
      </w:r>
    </w:p>
    <w:p w14:paraId="65A70A2B" w14:textId="2B844061" w:rsidR="00841E93" w:rsidRDefault="00841E93" w:rsidP="00BB54D1">
      <w:pPr>
        <w:spacing w:line="480" w:lineRule="auto"/>
        <w:contextualSpacing/>
        <w:jc w:val="both"/>
        <w:rPr>
          <w:color w:val="000000"/>
        </w:rPr>
      </w:pPr>
    </w:p>
    <w:p w14:paraId="0BA6A3D5" w14:textId="0B607A1D" w:rsidR="00FD2E7E" w:rsidRPr="00FD2E7E" w:rsidRDefault="00FD2E7E" w:rsidP="00BB54D1">
      <w:pPr>
        <w:spacing w:line="480" w:lineRule="auto"/>
        <w:contextualSpacing/>
        <w:jc w:val="both"/>
        <w:rPr>
          <w:i/>
          <w:color w:val="000000"/>
        </w:rPr>
      </w:pPr>
      <w:r>
        <w:rPr>
          <w:i/>
          <w:color w:val="000000"/>
        </w:rPr>
        <w:t>Immune-mediated processes</w:t>
      </w:r>
    </w:p>
    <w:p w14:paraId="543DF0E8" w14:textId="3B3327E9" w:rsidR="00841E93" w:rsidRPr="00063CEE" w:rsidRDefault="00841E93" w:rsidP="00BB54D1">
      <w:pPr>
        <w:spacing w:line="480" w:lineRule="auto"/>
        <w:ind w:firstLine="720"/>
        <w:contextualSpacing/>
      </w:pPr>
      <w:r w:rsidRPr="00063CEE">
        <w:rPr>
          <w:color w:val="000000"/>
        </w:rPr>
        <w:t xml:space="preserve">There is </w:t>
      </w:r>
      <w:r w:rsidR="00CE0A5D" w:rsidRPr="00063CEE">
        <w:rPr>
          <w:color w:val="000000"/>
        </w:rPr>
        <w:t xml:space="preserve">limited </w:t>
      </w:r>
      <w:r w:rsidRPr="00063CEE">
        <w:rPr>
          <w:color w:val="000000"/>
        </w:rPr>
        <w:t xml:space="preserve">evidence </w:t>
      </w:r>
      <w:r w:rsidRPr="00063CEE">
        <w:t>that a p</w:t>
      </w:r>
      <w:r w:rsidRPr="00142F4A">
        <w:rPr>
          <w:color w:val="000000" w:themeColor="text1"/>
        </w:rPr>
        <w:t>roportion of diabetic dogs have an immune-mediated component</w:t>
      </w:r>
      <w:r w:rsidR="00161BF1" w:rsidRPr="00142F4A">
        <w:rPr>
          <w:color w:val="000000" w:themeColor="text1"/>
        </w:rPr>
        <w:t xml:space="preserve"> contributing</w:t>
      </w:r>
      <w:r w:rsidRPr="00142F4A">
        <w:rPr>
          <w:color w:val="000000" w:themeColor="text1"/>
        </w:rPr>
        <w:t xml:space="preserve"> to</w:t>
      </w:r>
      <w:r w:rsidR="00161BF1" w:rsidRPr="00142F4A">
        <w:rPr>
          <w:color w:val="000000" w:themeColor="text1"/>
        </w:rPr>
        <w:t xml:space="preserve"> their</w:t>
      </w:r>
      <w:r w:rsidRPr="00142F4A">
        <w:rPr>
          <w:color w:val="000000" w:themeColor="text1"/>
        </w:rPr>
        <w:t xml:space="preserve"> beta cell loss</w:t>
      </w:r>
      <w:r w:rsidR="00711930" w:rsidRPr="00142F4A">
        <w:rPr>
          <w:color w:val="000000" w:themeColor="text1"/>
        </w:rPr>
        <w:t>, leading to</w:t>
      </w:r>
      <w:r w:rsidR="00066BF5" w:rsidRPr="00142F4A">
        <w:rPr>
          <w:color w:val="000000" w:themeColor="text1"/>
        </w:rPr>
        <w:t xml:space="preserve"> insulin deficiency DM (Fig. 2), similar to human T1D. H</w:t>
      </w:r>
      <w:r w:rsidRPr="00142F4A">
        <w:rPr>
          <w:color w:val="000000" w:themeColor="text1"/>
        </w:rPr>
        <w:t>owever</w:t>
      </w:r>
      <w:r w:rsidR="00341712" w:rsidRPr="00142F4A">
        <w:rPr>
          <w:color w:val="000000" w:themeColor="text1"/>
        </w:rPr>
        <w:t>,</w:t>
      </w:r>
      <w:r w:rsidRPr="00142F4A">
        <w:rPr>
          <w:color w:val="000000" w:themeColor="text1"/>
        </w:rPr>
        <w:t xml:space="preserve"> studies are conflicting and pancreatic lymphocytic infiltration has only rarely been found in diabetic dogs </w:t>
      </w:r>
      <w:r w:rsidR="00EE3427" w:rsidRPr="00142F4A">
        <w:rPr>
          <w:noProof/>
          <w:color w:val="000000" w:themeColor="text1"/>
        </w:rPr>
        <w:t xml:space="preserve">(Alejandro et al., 1988; </w:t>
      </w:r>
      <w:r w:rsidR="00D72F2B" w:rsidRPr="00142F4A">
        <w:rPr>
          <w:noProof/>
          <w:color w:val="000000" w:themeColor="text1"/>
        </w:rPr>
        <w:t xml:space="preserve">Ahlgren et al., 2014; </w:t>
      </w:r>
      <w:r w:rsidR="00EE3427" w:rsidRPr="00142F4A">
        <w:rPr>
          <w:noProof/>
          <w:color w:val="000000" w:themeColor="text1"/>
        </w:rPr>
        <w:t>Shields et al., 2015)</w:t>
      </w:r>
      <w:r w:rsidRPr="00142F4A">
        <w:rPr>
          <w:color w:val="000000" w:themeColor="text1"/>
        </w:rPr>
        <w:t xml:space="preserve">. </w:t>
      </w:r>
      <w:r w:rsidR="00711930" w:rsidRPr="00142F4A">
        <w:rPr>
          <w:color w:val="000000" w:themeColor="text1"/>
        </w:rPr>
        <w:t>The presence of c</w:t>
      </w:r>
      <w:r w:rsidRPr="00142F4A">
        <w:rPr>
          <w:color w:val="000000" w:themeColor="text1"/>
        </w:rPr>
        <w:t>irculating antibodies to</w:t>
      </w:r>
      <w:r w:rsidR="00161BF1" w:rsidRPr="00142F4A">
        <w:rPr>
          <w:color w:val="000000" w:themeColor="text1"/>
        </w:rPr>
        <w:t xml:space="preserve"> </w:t>
      </w:r>
      <w:r w:rsidR="00F41E52" w:rsidRPr="00142F4A">
        <w:rPr>
          <w:color w:val="000000" w:themeColor="text1"/>
        </w:rPr>
        <w:t xml:space="preserve">beta cell </w:t>
      </w:r>
      <w:r w:rsidR="00161BF1" w:rsidRPr="00142F4A">
        <w:rPr>
          <w:color w:val="000000" w:themeColor="text1"/>
        </w:rPr>
        <w:t>autoantigens</w:t>
      </w:r>
      <w:r w:rsidR="00711930" w:rsidRPr="00142F4A">
        <w:rPr>
          <w:color w:val="000000" w:themeColor="text1"/>
        </w:rPr>
        <w:t>,</w:t>
      </w:r>
      <w:r w:rsidR="00161BF1" w:rsidRPr="00142F4A">
        <w:rPr>
          <w:color w:val="000000" w:themeColor="text1"/>
        </w:rPr>
        <w:t xml:space="preserve"> </w:t>
      </w:r>
      <w:r w:rsidR="00161BF1" w:rsidRPr="00142F4A">
        <w:rPr>
          <w:color w:val="000000" w:themeColor="text1"/>
        </w:rPr>
        <w:lastRenderedPageBreak/>
        <w:t>such as</w:t>
      </w:r>
      <w:r w:rsidRPr="00142F4A">
        <w:rPr>
          <w:color w:val="000000" w:themeColor="text1"/>
        </w:rPr>
        <w:t xml:space="preserve"> GAD-65, IA-2 and insulin</w:t>
      </w:r>
      <w:r w:rsidR="00711930" w:rsidRPr="00142F4A">
        <w:rPr>
          <w:color w:val="000000" w:themeColor="text1"/>
        </w:rPr>
        <w:t xml:space="preserve">, </w:t>
      </w:r>
      <w:r w:rsidR="00F41E52" w:rsidRPr="00142F4A">
        <w:rPr>
          <w:color w:val="000000" w:themeColor="text1"/>
        </w:rPr>
        <w:t xml:space="preserve">which are involved in human T1D, </w:t>
      </w:r>
      <w:r w:rsidR="00711930" w:rsidRPr="00142F4A">
        <w:rPr>
          <w:color w:val="000000" w:themeColor="text1"/>
        </w:rPr>
        <w:t xml:space="preserve">have </w:t>
      </w:r>
      <w:r w:rsidR="00F41E52" w:rsidRPr="00142F4A">
        <w:rPr>
          <w:color w:val="000000" w:themeColor="text1"/>
        </w:rPr>
        <w:t xml:space="preserve">also </w:t>
      </w:r>
      <w:r w:rsidR="00711930" w:rsidRPr="00142F4A">
        <w:rPr>
          <w:color w:val="000000" w:themeColor="text1"/>
        </w:rPr>
        <w:t xml:space="preserve">been investigated in </w:t>
      </w:r>
      <w:r w:rsidR="0073253D" w:rsidRPr="00142F4A">
        <w:rPr>
          <w:color w:val="000000" w:themeColor="text1"/>
        </w:rPr>
        <w:t xml:space="preserve">dogs </w:t>
      </w:r>
      <w:r w:rsidR="00711930" w:rsidRPr="00142F4A">
        <w:rPr>
          <w:color w:val="000000" w:themeColor="text1"/>
        </w:rPr>
        <w:t xml:space="preserve">and </w:t>
      </w:r>
      <w:r w:rsidR="0073253D" w:rsidRPr="00142F4A">
        <w:rPr>
          <w:color w:val="000000" w:themeColor="text1"/>
        </w:rPr>
        <w:t>were</w:t>
      </w:r>
      <w:r w:rsidRPr="00142F4A">
        <w:rPr>
          <w:color w:val="000000" w:themeColor="text1"/>
        </w:rPr>
        <w:t xml:space="preserve"> detected in a small proportion of </w:t>
      </w:r>
      <w:r w:rsidR="0073253D" w:rsidRPr="00142F4A">
        <w:rPr>
          <w:color w:val="000000" w:themeColor="text1"/>
        </w:rPr>
        <w:t xml:space="preserve">cases of canine DM </w:t>
      </w:r>
      <w:r w:rsidR="00EE3427" w:rsidRPr="00142F4A">
        <w:rPr>
          <w:noProof/>
          <w:color w:val="000000" w:themeColor="text1"/>
        </w:rPr>
        <w:t>(Davison et al., 2008</w:t>
      </w:r>
      <w:r w:rsidR="00DD0870" w:rsidRPr="00142F4A">
        <w:rPr>
          <w:noProof/>
          <w:color w:val="000000" w:themeColor="text1"/>
        </w:rPr>
        <w:t>a,</w:t>
      </w:r>
      <w:r w:rsidR="00EE3427" w:rsidRPr="00142F4A">
        <w:rPr>
          <w:noProof/>
          <w:color w:val="000000" w:themeColor="text1"/>
        </w:rPr>
        <w:t xml:space="preserve"> 2008</w:t>
      </w:r>
      <w:r w:rsidR="00DD0870" w:rsidRPr="00142F4A">
        <w:rPr>
          <w:noProof/>
          <w:color w:val="000000" w:themeColor="text1"/>
        </w:rPr>
        <w:t>b</w:t>
      </w:r>
      <w:r w:rsidR="00EE3427" w:rsidRPr="00142F4A">
        <w:rPr>
          <w:noProof/>
          <w:color w:val="000000" w:themeColor="text1"/>
        </w:rPr>
        <w:t>; Holder et al., 2015)</w:t>
      </w:r>
      <w:r w:rsidRPr="00142F4A">
        <w:rPr>
          <w:color w:val="000000" w:themeColor="text1"/>
        </w:rPr>
        <w:t xml:space="preserve">, although </w:t>
      </w:r>
      <w:r w:rsidRPr="00063CEE">
        <w:t xml:space="preserve">in the study by </w:t>
      </w:r>
      <w:proofErr w:type="spellStart"/>
      <w:r w:rsidRPr="00063CEE">
        <w:t>Ahlgren</w:t>
      </w:r>
      <w:proofErr w:type="spellEnd"/>
      <w:r w:rsidRPr="00063CEE">
        <w:t xml:space="preserve"> et al. (2014), only one of the 121 diabetic dogs tested was positive for GAD-65 autoantibodies. In another study, anti-insulin autoantibodies were detected in only </w:t>
      </w:r>
      <w:r w:rsidR="00341712" w:rsidRPr="00063CEE">
        <w:t xml:space="preserve">three </w:t>
      </w:r>
      <w:r w:rsidRPr="00063CEE">
        <w:t>of 109 newly</w:t>
      </w:r>
      <w:r w:rsidR="00CE0A5D" w:rsidRPr="00063CEE">
        <w:t>-</w:t>
      </w:r>
      <w:r w:rsidRPr="00063CEE">
        <w:t xml:space="preserve">diagnosed diabetic dogs </w:t>
      </w:r>
      <w:r w:rsidR="00EE3427" w:rsidRPr="00063CEE">
        <w:rPr>
          <w:noProof/>
        </w:rPr>
        <w:t>(Holder et al., 2015)</w:t>
      </w:r>
      <w:r w:rsidRPr="00063CEE">
        <w:t xml:space="preserve">. Taken together, these results indicate that autoantibodies to human T1D autoantigens are only present in a minority of diabetic dogs. </w:t>
      </w:r>
      <w:r w:rsidR="00161BF1" w:rsidRPr="00063CEE">
        <w:t>Explanations for this may include the fact</w:t>
      </w:r>
      <w:r w:rsidR="0005614A" w:rsidRPr="00063CEE">
        <w:t xml:space="preserve"> that</w:t>
      </w:r>
      <w:r w:rsidRPr="00063CEE">
        <w:t xml:space="preserve"> autoimmunity is not a contributory factor in the majority of dogs, that the pathogenesis is more related to cell-mediated autoimmunity or that the autoantigens involved are different to those seen in humans. </w:t>
      </w:r>
      <w:r w:rsidR="00161BF1" w:rsidRPr="00063CEE">
        <w:t xml:space="preserve">Comparison </w:t>
      </w:r>
      <w:r w:rsidRPr="00063CEE">
        <w:t>of the results of these studies is challenging, due to the use of different antibody detection methods and inclusion of dogs at different stages of disease. Furthermore, the study sample numbers have been too small to examine these findings on a breed-by-breed basis, which would be beneficial if autoimmune diabetes predominates in particular dog breeds.</w:t>
      </w:r>
    </w:p>
    <w:p w14:paraId="674FDF0D" w14:textId="7015BB04" w:rsidR="00841E93" w:rsidRDefault="00841E93" w:rsidP="00FD2E7E">
      <w:pPr>
        <w:spacing w:line="480" w:lineRule="auto"/>
        <w:contextualSpacing/>
        <w:jc w:val="both"/>
        <w:rPr>
          <w:color w:val="000000"/>
        </w:rPr>
      </w:pPr>
    </w:p>
    <w:p w14:paraId="0CB47434" w14:textId="50532308" w:rsidR="00FD2E7E" w:rsidRPr="00FD2E7E" w:rsidRDefault="00FD2E7E" w:rsidP="00FD2E7E">
      <w:pPr>
        <w:spacing w:line="480" w:lineRule="auto"/>
        <w:contextualSpacing/>
        <w:jc w:val="both"/>
        <w:rPr>
          <w:i/>
          <w:color w:val="000000"/>
        </w:rPr>
      </w:pPr>
      <w:r>
        <w:rPr>
          <w:i/>
          <w:color w:val="000000"/>
        </w:rPr>
        <w:t>Disease of the exocrine pancreas</w:t>
      </w:r>
    </w:p>
    <w:p w14:paraId="7E2CEFB4" w14:textId="22EF8006" w:rsidR="00841E93" w:rsidRPr="00063CEE" w:rsidRDefault="00841E93" w:rsidP="00BB54D1">
      <w:pPr>
        <w:spacing w:line="480" w:lineRule="auto"/>
        <w:ind w:firstLine="720"/>
        <w:contextualSpacing/>
      </w:pPr>
      <w:r w:rsidRPr="00063CEE">
        <w:rPr>
          <w:color w:val="000000"/>
        </w:rPr>
        <w:t>Exocrine pancrea</w:t>
      </w:r>
      <w:r w:rsidRPr="00DB5FAA">
        <w:rPr>
          <w:color w:val="000000" w:themeColor="text1"/>
        </w:rPr>
        <w:t>tic disease, a recognised cause of human DM (Type 3C;</w:t>
      </w:r>
      <w:r w:rsidR="00DD77A3" w:rsidRPr="00DB5FAA">
        <w:rPr>
          <w:color w:val="000000" w:themeColor="text1"/>
        </w:rPr>
        <w:t xml:space="preserve"> Fig.</w:t>
      </w:r>
      <w:r w:rsidRPr="00DB5FAA">
        <w:rPr>
          <w:color w:val="000000" w:themeColor="text1"/>
        </w:rPr>
        <w:t xml:space="preserve"> 1) is also suspected to contribute to </w:t>
      </w:r>
      <w:r w:rsidR="00066BF5" w:rsidRPr="00DB5FAA">
        <w:rPr>
          <w:color w:val="000000" w:themeColor="text1"/>
        </w:rPr>
        <w:t>insulin deficient DM</w:t>
      </w:r>
      <w:r w:rsidR="00161BF1" w:rsidRPr="00DB5FAA">
        <w:rPr>
          <w:color w:val="000000" w:themeColor="text1"/>
        </w:rPr>
        <w:t xml:space="preserve"> </w:t>
      </w:r>
      <w:r w:rsidRPr="00DB5FAA">
        <w:rPr>
          <w:color w:val="000000" w:themeColor="text1"/>
        </w:rPr>
        <w:t xml:space="preserve">in some dogs. </w:t>
      </w:r>
      <w:r w:rsidRPr="00063CEE">
        <w:rPr>
          <w:color w:val="000000"/>
        </w:rPr>
        <w:t xml:space="preserve">Canine </w:t>
      </w:r>
      <w:r w:rsidRPr="00063CEE">
        <w:t xml:space="preserve">DM has been diagnosed concurrently in dogs with both acute and chronic pancreatitis </w:t>
      </w:r>
      <w:r w:rsidR="00EE3427" w:rsidRPr="00063CEE">
        <w:rPr>
          <w:noProof/>
        </w:rPr>
        <w:t>(</w:t>
      </w:r>
      <w:r w:rsidR="00D72F2B" w:rsidRPr="00063CEE">
        <w:rPr>
          <w:noProof/>
        </w:rPr>
        <w:t xml:space="preserve">Watson et al., 2010; </w:t>
      </w:r>
      <w:r w:rsidR="00EE3427" w:rsidRPr="00063CEE">
        <w:rPr>
          <w:noProof/>
        </w:rPr>
        <w:t>Pápa et al., 2011)</w:t>
      </w:r>
      <w:r w:rsidRPr="00063CEE">
        <w:t xml:space="preserve">. However, pancreatitis is also reported as a concurrent condition in diabetic dogs </w:t>
      </w:r>
      <w:r w:rsidR="00EE3427" w:rsidRPr="00063CEE">
        <w:rPr>
          <w:noProof/>
        </w:rPr>
        <w:t>(Hess et al., 2000; Mattin et al., 2014)</w:t>
      </w:r>
      <w:r w:rsidRPr="00063CEE">
        <w:t xml:space="preserve"> and it is often unclear whether DM or pancreatitis is the primary disease </w:t>
      </w:r>
      <w:r w:rsidRPr="00063CEE">
        <w:rPr>
          <w:noProof/>
        </w:rPr>
        <w:t>(Davison</w:t>
      </w:r>
      <w:r w:rsidR="00016004" w:rsidRPr="00063CEE">
        <w:rPr>
          <w:noProof/>
        </w:rPr>
        <w:t>,</w:t>
      </w:r>
      <w:r w:rsidRPr="00063CEE">
        <w:rPr>
          <w:noProof/>
        </w:rPr>
        <w:t xml:space="preserve"> 2015)</w:t>
      </w:r>
      <w:r w:rsidRPr="00063CEE">
        <w:t xml:space="preserve">. Exocrine pancreatic insufficiency (EPI) can also be seen alongside canine pancreatitis and DM, with DM </w:t>
      </w:r>
      <w:r w:rsidR="00161BF1" w:rsidRPr="00063CEE">
        <w:t xml:space="preserve">generally </w:t>
      </w:r>
      <w:r w:rsidRPr="00063CEE">
        <w:t xml:space="preserve">observed to develop after the diagnosis of chronic pancreatitis but before EPI in some dogs </w:t>
      </w:r>
      <w:r w:rsidR="00EE3427" w:rsidRPr="00063CEE">
        <w:rPr>
          <w:noProof/>
        </w:rPr>
        <w:t>(Watson, 2003)</w:t>
      </w:r>
      <w:r w:rsidRPr="00063CEE">
        <w:t xml:space="preserve">. It is likely that any inflammatory process in the exocrine pancreatic tissue (or potentially systemically) could </w:t>
      </w:r>
      <w:r w:rsidRPr="00063CEE">
        <w:lastRenderedPageBreak/>
        <w:t xml:space="preserve">have a negative impact on beta cell viability, as these cells seem to be particularly sensitive to the actions of pro-apoptotic mediators, such as tumour necrosis factor-alpha </w:t>
      </w:r>
      <w:r w:rsidR="00EE3427" w:rsidRPr="00063CEE">
        <w:rPr>
          <w:noProof/>
        </w:rPr>
        <w:t>(</w:t>
      </w:r>
      <w:r w:rsidR="00D72F2B" w:rsidRPr="00063CEE">
        <w:rPr>
          <w:noProof/>
        </w:rPr>
        <w:t xml:space="preserve">Kägi et al., 1999; </w:t>
      </w:r>
      <w:r w:rsidR="00EE3427" w:rsidRPr="00063CEE">
        <w:rPr>
          <w:noProof/>
        </w:rPr>
        <w:t>Eizirik et al., 2009; Pang et al., 2020)</w:t>
      </w:r>
      <w:r w:rsidRPr="00063CEE">
        <w:t>.</w:t>
      </w:r>
    </w:p>
    <w:p w14:paraId="039FF740" w14:textId="2B7F3128" w:rsidR="00FD2E7E" w:rsidRDefault="00FD2E7E" w:rsidP="00FD2E7E">
      <w:pPr>
        <w:spacing w:line="480" w:lineRule="auto"/>
        <w:contextualSpacing/>
        <w:jc w:val="both"/>
      </w:pPr>
    </w:p>
    <w:p w14:paraId="498D8D65" w14:textId="2EB6D806" w:rsidR="00FD2E7E" w:rsidRPr="00FD2E7E" w:rsidRDefault="00FD2E7E" w:rsidP="00FD2E7E">
      <w:pPr>
        <w:spacing w:line="480" w:lineRule="auto"/>
        <w:contextualSpacing/>
        <w:jc w:val="both"/>
        <w:rPr>
          <w:i/>
        </w:rPr>
      </w:pPr>
      <w:r>
        <w:rPr>
          <w:i/>
        </w:rPr>
        <w:t>Insulin resistance</w:t>
      </w:r>
    </w:p>
    <w:p w14:paraId="74B0481A" w14:textId="48A0E816" w:rsidR="00841E93" w:rsidRPr="00063CEE" w:rsidRDefault="00841E93" w:rsidP="00BB54D1">
      <w:pPr>
        <w:spacing w:line="480" w:lineRule="auto"/>
        <w:ind w:firstLine="720"/>
        <w:contextualSpacing/>
        <w:rPr>
          <w:color w:val="000000"/>
        </w:rPr>
      </w:pPr>
      <w:r w:rsidRPr="00063CEE">
        <w:t>Primary insulin resistance diabetes (IRD) in dogs can occur due to antagonism of insulin action by other hormones. For example, DM can develop during the progesterone-dominated phase of dioestrus or pregnancy, due to insulin resistance induced by growth hormone released from the canine mammary gland</w:t>
      </w:r>
      <w:r w:rsidR="00DD3AB1" w:rsidRPr="00063CEE">
        <w:t>s</w:t>
      </w:r>
      <w:r w:rsidRPr="00063CEE">
        <w:t xml:space="preserve"> </w:t>
      </w:r>
      <w:r w:rsidR="00EE3427" w:rsidRPr="00063CEE">
        <w:rPr>
          <w:noProof/>
        </w:rPr>
        <w:t>(Eigenmann et al., 1983)</w:t>
      </w:r>
      <w:r w:rsidRPr="00063CEE">
        <w:t xml:space="preserve">. This form of DM might be more prevalent in certain breeds and this might explain regional variations in the breed profile of diabetic cases, arising through differences in breed popularity and neutering practices </w:t>
      </w:r>
      <w:r w:rsidR="00EE3427" w:rsidRPr="00063CEE">
        <w:rPr>
          <w:noProof/>
        </w:rPr>
        <w:t>(Fall et al., 2008)</w:t>
      </w:r>
      <w:r w:rsidRPr="00063CEE">
        <w:t xml:space="preserve">. </w:t>
      </w:r>
      <w:r w:rsidR="00DA02BB">
        <w:t>DM</w:t>
      </w:r>
      <w:r w:rsidR="00DD3AB1" w:rsidRPr="00063CEE">
        <w:t xml:space="preserve"> </w:t>
      </w:r>
      <w:r w:rsidRPr="00063CEE">
        <w:t xml:space="preserve">has also been documented concurrently with </w:t>
      </w:r>
      <w:proofErr w:type="spellStart"/>
      <w:r w:rsidRPr="00063CEE">
        <w:t>hyperadrenocorticism</w:t>
      </w:r>
      <w:proofErr w:type="spellEnd"/>
      <w:r w:rsidRPr="00063CEE">
        <w:t xml:space="preserve"> (HAC</w:t>
      </w:r>
      <w:r w:rsidR="003458CE">
        <w:t xml:space="preserve">; </w:t>
      </w:r>
      <w:r w:rsidR="00D72F2B" w:rsidRPr="00063CEE">
        <w:rPr>
          <w:noProof/>
        </w:rPr>
        <w:t xml:space="preserve">Hess et al., 2000; </w:t>
      </w:r>
      <w:r w:rsidR="00EE3427" w:rsidRPr="00063CEE">
        <w:rPr>
          <w:noProof/>
        </w:rPr>
        <w:t>Blois et al., 2011)</w:t>
      </w:r>
      <w:r w:rsidRPr="00063CEE">
        <w:t xml:space="preserve">. Glucocorticoids antagonise insulin function, but HAC does not lead to overt DM in most cases. Sustained hyperglycaemia has been shown to cause damage to canine islets and can lead to development of DM </w:t>
      </w:r>
      <w:r w:rsidR="00EE3427" w:rsidRPr="00063CEE">
        <w:rPr>
          <w:noProof/>
        </w:rPr>
        <w:t>(Imamura et al., 1988)</w:t>
      </w:r>
      <w:r w:rsidRPr="00063CEE">
        <w:t xml:space="preserve">, which may explain the progression to DM in some but not all dogs. Other metabolic disturbances could also play a role, directly or indirectly. For example </w:t>
      </w:r>
      <w:r w:rsidRPr="00063CEE">
        <w:rPr>
          <w:color w:val="000000"/>
        </w:rPr>
        <w:t xml:space="preserve">the Miniature Schnauzer breed is predisposed to developing idiopathic </w:t>
      </w:r>
      <w:proofErr w:type="spellStart"/>
      <w:r w:rsidRPr="00063CEE">
        <w:rPr>
          <w:color w:val="000000"/>
        </w:rPr>
        <w:t>hypertriglyceridaemia</w:t>
      </w:r>
      <w:proofErr w:type="spellEnd"/>
      <w:r w:rsidRPr="00063CEE">
        <w:rPr>
          <w:color w:val="000000"/>
        </w:rPr>
        <w:t xml:space="preserve"> </w:t>
      </w:r>
      <w:r w:rsidR="00EE3427" w:rsidRPr="00063CEE">
        <w:rPr>
          <w:noProof/>
          <w:color w:val="000000"/>
        </w:rPr>
        <w:t>(Mori et al., 2010)</w:t>
      </w:r>
      <w:r w:rsidR="00B12A8C">
        <w:rPr>
          <w:noProof/>
          <w:color w:val="000000"/>
        </w:rPr>
        <w:t>,</w:t>
      </w:r>
      <w:r w:rsidRPr="00063CEE">
        <w:rPr>
          <w:color w:val="000000"/>
        </w:rPr>
        <w:t xml:space="preserve"> which has been associated with both insulin resistance </w:t>
      </w:r>
      <w:r w:rsidR="00EE3427" w:rsidRPr="00063CEE">
        <w:rPr>
          <w:noProof/>
          <w:color w:val="000000"/>
        </w:rPr>
        <w:t>(Xenoulis et al., 2011)</w:t>
      </w:r>
      <w:r w:rsidRPr="00063CEE">
        <w:rPr>
          <w:color w:val="000000"/>
        </w:rPr>
        <w:t xml:space="preserve"> and elevated pancreatic lipase levels </w:t>
      </w:r>
      <w:r w:rsidR="00EE3427" w:rsidRPr="00063CEE">
        <w:rPr>
          <w:noProof/>
          <w:color w:val="000000"/>
        </w:rPr>
        <w:t>(Xenoulis et al., 2010)</w:t>
      </w:r>
      <w:r w:rsidRPr="00063CEE">
        <w:rPr>
          <w:color w:val="000000"/>
        </w:rPr>
        <w:t>, and the same breed is also predisposed to DM (Table 1).</w:t>
      </w:r>
    </w:p>
    <w:p w14:paraId="29CB1046" w14:textId="526BEC6A" w:rsidR="00841E93" w:rsidRDefault="00841E93" w:rsidP="00FD2E7E">
      <w:pPr>
        <w:spacing w:line="480" w:lineRule="auto"/>
        <w:contextualSpacing/>
        <w:jc w:val="both"/>
        <w:rPr>
          <w:color w:val="000000"/>
        </w:rPr>
      </w:pPr>
    </w:p>
    <w:p w14:paraId="115978CD" w14:textId="58703ED1" w:rsidR="00FD2E7E" w:rsidRPr="00FD2E7E" w:rsidRDefault="00FD2E7E" w:rsidP="00FD2E7E">
      <w:pPr>
        <w:spacing w:line="480" w:lineRule="auto"/>
        <w:contextualSpacing/>
        <w:jc w:val="both"/>
        <w:rPr>
          <w:i/>
          <w:color w:val="000000"/>
        </w:rPr>
      </w:pPr>
      <w:r>
        <w:rPr>
          <w:i/>
          <w:color w:val="000000"/>
        </w:rPr>
        <w:t>Role of obesity</w:t>
      </w:r>
    </w:p>
    <w:p w14:paraId="6E3C0699" w14:textId="058861F1" w:rsidR="00483702" w:rsidRPr="00063CEE" w:rsidRDefault="00841E93" w:rsidP="00BB54D1">
      <w:pPr>
        <w:spacing w:line="480" w:lineRule="auto"/>
        <w:ind w:firstLine="720"/>
        <w:contextualSpacing/>
      </w:pPr>
      <w:r w:rsidRPr="00063CEE">
        <w:rPr>
          <w:color w:val="000000"/>
        </w:rPr>
        <w:t xml:space="preserve">A T2D form of </w:t>
      </w:r>
      <w:r w:rsidR="00CE0A5D" w:rsidRPr="00063CEE">
        <w:rPr>
          <w:color w:val="000000"/>
        </w:rPr>
        <w:t>diabetes mellitus</w:t>
      </w:r>
      <w:r w:rsidRPr="00063CEE">
        <w:rPr>
          <w:color w:val="000000"/>
        </w:rPr>
        <w:t xml:space="preserve"> related to obesity-driven insulin resistance is considered unlikely in dogs, although this is the most prevalent form of DM in cats </w:t>
      </w:r>
      <w:r w:rsidR="00EE3427" w:rsidRPr="00063CEE">
        <w:rPr>
          <w:noProof/>
          <w:color w:val="000000"/>
        </w:rPr>
        <w:t xml:space="preserve">(Dixon et </w:t>
      </w:r>
      <w:r w:rsidR="00EE3427" w:rsidRPr="00063CEE">
        <w:rPr>
          <w:noProof/>
          <w:color w:val="000000"/>
        </w:rPr>
        <w:lastRenderedPageBreak/>
        <w:t>al., 2002; Nelson and Reusch, 2014)</w:t>
      </w:r>
      <w:r w:rsidRPr="00063CEE">
        <w:rPr>
          <w:color w:val="000000"/>
        </w:rPr>
        <w:t xml:space="preserve">. Human T2D is now understood to be primarily a </w:t>
      </w:r>
      <w:r w:rsidR="00CE0A5D" w:rsidRPr="00063CEE">
        <w:rPr>
          <w:color w:val="000000"/>
        </w:rPr>
        <w:t xml:space="preserve">condition </w:t>
      </w:r>
      <w:r w:rsidRPr="00063CEE">
        <w:rPr>
          <w:color w:val="000000"/>
        </w:rPr>
        <w:t>caused by reduced/insufficient beta cell function, which fails to compensate for peripheral insulin resistance (</w:t>
      </w:r>
      <w:r w:rsidRPr="00063CEE">
        <w:rPr>
          <w:noProof/>
          <w:color w:val="000000"/>
        </w:rPr>
        <w:t xml:space="preserve">reviewed in Ashcroft </w:t>
      </w:r>
      <w:r w:rsidR="00017AEF">
        <w:rPr>
          <w:noProof/>
          <w:color w:val="000000"/>
        </w:rPr>
        <w:t>and</w:t>
      </w:r>
      <w:r w:rsidRPr="00063CEE">
        <w:rPr>
          <w:noProof/>
          <w:color w:val="000000"/>
        </w:rPr>
        <w:t xml:space="preserve"> Rorsman, 2012)</w:t>
      </w:r>
      <w:r w:rsidRPr="00063CEE">
        <w:rPr>
          <w:color w:val="000000"/>
        </w:rPr>
        <w:t>. In do</w:t>
      </w:r>
      <w:r w:rsidRPr="00063CEE">
        <w:t xml:space="preserve">gs, although obesity can lead to insulin resistance with some degree of impact on glucose homeostasis, most obese dogs compensate appropriately by increasing insulin secretion, preventing progression to overt DM </w:t>
      </w:r>
      <w:r w:rsidR="00EE3427" w:rsidRPr="00063CEE">
        <w:rPr>
          <w:noProof/>
          <w:color w:val="000000"/>
        </w:rPr>
        <w:t>(Verkest et al., 2011)</w:t>
      </w:r>
      <w:r w:rsidRPr="00063CEE">
        <w:rPr>
          <w:color w:val="000000"/>
        </w:rPr>
        <w:t xml:space="preserve">. Furthermore, a deletion in the </w:t>
      </w:r>
      <w:r w:rsidR="00DD3AB1" w:rsidRPr="00063CEE">
        <w:rPr>
          <w:color w:val="000000"/>
        </w:rPr>
        <w:t>pro-opiomelanocortin (</w:t>
      </w:r>
      <w:r w:rsidRPr="00063CEE">
        <w:rPr>
          <w:color w:val="000000"/>
        </w:rPr>
        <w:t>POMC</w:t>
      </w:r>
      <w:r w:rsidR="00DD3AB1" w:rsidRPr="00063CEE">
        <w:rPr>
          <w:color w:val="000000"/>
        </w:rPr>
        <w:t>)</w:t>
      </w:r>
      <w:r w:rsidRPr="00063CEE">
        <w:rPr>
          <w:color w:val="000000"/>
        </w:rPr>
        <w:t xml:space="preserve"> gene, which has been associated with obesity and increased food motivation in Labrador </w:t>
      </w:r>
      <w:r w:rsidR="00764625">
        <w:rPr>
          <w:color w:val="000000"/>
        </w:rPr>
        <w:t>r</w:t>
      </w:r>
      <w:bookmarkStart w:id="0" w:name="_GoBack"/>
      <w:bookmarkEnd w:id="0"/>
      <w:r w:rsidRPr="00063CEE">
        <w:rPr>
          <w:color w:val="000000"/>
        </w:rPr>
        <w:t xml:space="preserve">etrievers </w:t>
      </w:r>
      <w:r w:rsidR="00EE3427" w:rsidRPr="00063CEE">
        <w:rPr>
          <w:noProof/>
          <w:color w:val="000000"/>
        </w:rPr>
        <w:t>(Raffan et al., 2016)</w:t>
      </w:r>
      <w:r w:rsidRPr="00063CEE">
        <w:rPr>
          <w:color w:val="000000"/>
        </w:rPr>
        <w:t xml:space="preserve">, was not found to be associated with increased risk of developing DM in this breed </w:t>
      </w:r>
      <w:r w:rsidR="00EE3427" w:rsidRPr="00063CEE">
        <w:rPr>
          <w:noProof/>
          <w:color w:val="000000"/>
        </w:rPr>
        <w:t>(Davison et al., 2017)</w:t>
      </w:r>
      <w:r w:rsidRPr="00063CEE">
        <w:rPr>
          <w:color w:val="000000"/>
        </w:rPr>
        <w:t>. However,</w:t>
      </w:r>
      <w:r w:rsidRPr="00063CEE">
        <w:t xml:space="preserve"> an association has been shown between obesity and canine DM in some epidemiological studies in the UK and Brazil </w:t>
      </w:r>
      <w:r w:rsidR="00EE3427" w:rsidRPr="00063CEE">
        <w:rPr>
          <w:noProof/>
        </w:rPr>
        <w:t>(Mattin et al., 2014; Pöppl et al., 2017)</w:t>
      </w:r>
      <w:r w:rsidRPr="00063CEE">
        <w:t xml:space="preserve">, so further investigations into this relationship are warranted. </w:t>
      </w:r>
    </w:p>
    <w:p w14:paraId="0FD60C21" w14:textId="77777777" w:rsidR="00841E93" w:rsidRPr="00063CEE" w:rsidRDefault="00841E93" w:rsidP="00BB54D1">
      <w:pPr>
        <w:spacing w:line="480" w:lineRule="auto"/>
        <w:contextualSpacing/>
        <w:jc w:val="both"/>
      </w:pPr>
    </w:p>
    <w:p w14:paraId="219BFADF" w14:textId="63E6E84F" w:rsidR="00841E93" w:rsidRPr="00063CEE" w:rsidRDefault="007D4F4F" w:rsidP="00BB54D1">
      <w:pPr>
        <w:spacing w:line="480" w:lineRule="auto"/>
        <w:contextualSpacing/>
        <w:jc w:val="both"/>
        <w:rPr>
          <w:b/>
        </w:rPr>
      </w:pPr>
      <w:r w:rsidRPr="00063CEE">
        <w:rPr>
          <w:b/>
        </w:rPr>
        <w:t xml:space="preserve">The </w:t>
      </w:r>
      <w:r w:rsidR="002748C6" w:rsidRPr="00063CEE">
        <w:rPr>
          <w:b/>
        </w:rPr>
        <w:t>importance of disease phenotyping for genetic disease research</w:t>
      </w:r>
    </w:p>
    <w:p w14:paraId="77F40F48" w14:textId="444B5367" w:rsidR="00A15A4B" w:rsidRPr="00063CEE" w:rsidRDefault="001500E4" w:rsidP="00BB54D1">
      <w:pPr>
        <w:spacing w:line="480" w:lineRule="auto"/>
        <w:ind w:firstLine="720"/>
        <w:contextualSpacing/>
      </w:pPr>
      <w:r w:rsidRPr="00063CEE">
        <w:t>Overall, it is clear that both genetic and environmental factors influence susceptibility to DM in dogs. However, there is still a large degree of uncertainty surrounding the heterogeneity of the disease between breeds, as well as to what extent canine DM is immune-mediated or resembles the other forms of human DM</w:t>
      </w:r>
      <w:r w:rsidR="00EF2A3F" w:rsidRPr="00063CEE">
        <w:t xml:space="preserve"> </w:t>
      </w:r>
      <w:r w:rsidR="00EE3427" w:rsidRPr="00063CEE">
        <w:rPr>
          <w:noProof/>
        </w:rPr>
        <w:t>(Gilor et al., 2016)</w:t>
      </w:r>
      <w:r w:rsidRPr="00063CEE">
        <w:t>.</w:t>
      </w:r>
      <w:r w:rsidR="00721ED1" w:rsidRPr="00063CEE">
        <w:t xml:space="preserve"> </w:t>
      </w:r>
      <w:r w:rsidR="00A15A4B" w:rsidRPr="00063CEE">
        <w:rPr>
          <w:color w:val="000000"/>
        </w:rPr>
        <w:t>I</w:t>
      </w:r>
      <w:r w:rsidR="00D310BD" w:rsidRPr="00063CEE">
        <w:rPr>
          <w:color w:val="000000"/>
        </w:rPr>
        <w:t>n human medicine, i</w:t>
      </w:r>
      <w:r w:rsidR="00A15A4B" w:rsidRPr="00063CEE">
        <w:rPr>
          <w:color w:val="000000"/>
        </w:rPr>
        <w:t xml:space="preserve">t is becoming increasingly recognised that, even within the standard T1D and T2D classifications, DM is heterogeneous, with different ‘endotypes’ </w:t>
      </w:r>
      <w:r w:rsidR="00EE3427" w:rsidRPr="00063CEE">
        <w:rPr>
          <w:noProof/>
          <w:color w:val="000000"/>
        </w:rPr>
        <w:t>(Arif et al., 2014</w:t>
      </w:r>
      <w:r w:rsidR="009E01C2" w:rsidRPr="00063CEE">
        <w:rPr>
          <w:noProof/>
          <w:color w:val="000000"/>
        </w:rPr>
        <w:t>; Ahlqvist et al., 2018</w:t>
      </w:r>
      <w:r w:rsidR="00EE3427" w:rsidRPr="00063CEE">
        <w:rPr>
          <w:noProof/>
          <w:color w:val="000000"/>
        </w:rPr>
        <w:t>)</w:t>
      </w:r>
      <w:r w:rsidR="00A15A4B" w:rsidRPr="00063CEE">
        <w:rPr>
          <w:color w:val="000000"/>
        </w:rPr>
        <w:t xml:space="preserve">. </w:t>
      </w:r>
      <w:r w:rsidR="00161BF1" w:rsidRPr="00063CEE">
        <w:rPr>
          <w:color w:val="000000"/>
        </w:rPr>
        <w:t>Incomplete or imprecise</w:t>
      </w:r>
      <w:r w:rsidR="00A15A4B" w:rsidRPr="00063CEE">
        <w:rPr>
          <w:color w:val="000000"/>
        </w:rPr>
        <w:t xml:space="preserve"> phenotyping </w:t>
      </w:r>
      <w:r w:rsidR="00161BF1" w:rsidRPr="00063CEE">
        <w:rPr>
          <w:color w:val="000000"/>
        </w:rPr>
        <w:t xml:space="preserve">of </w:t>
      </w:r>
      <w:r w:rsidR="00A15A4B" w:rsidRPr="00063CEE">
        <w:rPr>
          <w:color w:val="000000"/>
        </w:rPr>
        <w:t xml:space="preserve">DM patients (based on the underlying pathogenesis of the </w:t>
      </w:r>
      <w:r w:rsidR="00CE0A5D" w:rsidRPr="00063CEE">
        <w:rPr>
          <w:color w:val="000000"/>
        </w:rPr>
        <w:t>condition</w:t>
      </w:r>
      <w:r w:rsidR="00A15A4B" w:rsidRPr="00063CEE">
        <w:rPr>
          <w:color w:val="000000"/>
        </w:rPr>
        <w:t>)</w:t>
      </w:r>
      <w:r w:rsidR="00A15A4B" w:rsidRPr="00063CEE">
        <w:t xml:space="preserve"> is problematic for genetic studies, introducing the risk of including phenocopies in the study population. </w:t>
      </w:r>
      <w:r w:rsidR="00721ED1" w:rsidRPr="00063CEE">
        <w:t xml:space="preserve">This reduces the power to detect disease </w:t>
      </w:r>
      <w:r w:rsidR="00F45FDD" w:rsidRPr="00063CEE">
        <w:t>associations</w:t>
      </w:r>
      <w:r w:rsidR="00721ED1" w:rsidRPr="00063CEE">
        <w:t xml:space="preserve"> because not all ‘cases’ included in the study cohort have the same disease processes </w:t>
      </w:r>
      <w:r w:rsidR="00F46815" w:rsidRPr="00063CEE">
        <w:t>leading to</w:t>
      </w:r>
      <w:r w:rsidR="00721ED1" w:rsidRPr="00063CEE">
        <w:t xml:space="preserve"> the </w:t>
      </w:r>
      <w:r w:rsidR="00F45FDD" w:rsidRPr="00063CEE">
        <w:t>clinical</w:t>
      </w:r>
      <w:r w:rsidR="00721ED1" w:rsidRPr="00063CEE">
        <w:t xml:space="preserve"> signs. </w:t>
      </w:r>
      <w:r w:rsidR="00D326ED" w:rsidRPr="00063CEE">
        <w:t xml:space="preserve">This problem is mitigated against by the large sample </w:t>
      </w:r>
      <w:r w:rsidR="00D326ED" w:rsidRPr="00063CEE">
        <w:lastRenderedPageBreak/>
        <w:t xml:space="preserve">sizes in human genetic studies, but is a particular problem in dog studies where the sample sizes tend to be small and there is a lack of other studies to use in meta-analysis. </w:t>
      </w:r>
      <w:r w:rsidR="00A15A4B" w:rsidRPr="00063CEE">
        <w:t>More precise phenotyping, for example based on the presence of autoantibodies or residual insulin C-peptide secretion in T1D, ha</w:t>
      </w:r>
      <w:r w:rsidR="00721ED1" w:rsidRPr="00063CEE">
        <w:t xml:space="preserve">s contributed to refinement of </w:t>
      </w:r>
      <w:r w:rsidR="00A15A4B" w:rsidRPr="00063CEE">
        <w:t xml:space="preserve">genetic </w:t>
      </w:r>
      <w:r w:rsidR="00A15A4B" w:rsidRPr="00063CEE">
        <w:rPr>
          <w:color w:val="000000"/>
        </w:rPr>
        <w:t>studies</w:t>
      </w:r>
      <w:r w:rsidR="001625CA" w:rsidRPr="00063CEE">
        <w:rPr>
          <w:color w:val="000000"/>
        </w:rPr>
        <w:t xml:space="preserve"> </w:t>
      </w:r>
      <w:r w:rsidR="004B4AD5" w:rsidRPr="00063CEE">
        <w:rPr>
          <w:color w:val="000000"/>
        </w:rPr>
        <w:t xml:space="preserve">in humans </w:t>
      </w:r>
      <w:r w:rsidR="00EF2A3F" w:rsidRPr="00063CEE">
        <w:rPr>
          <w:color w:val="000000"/>
        </w:rPr>
        <w:t>by reducing the disease heterogeneity of the study cohort</w:t>
      </w:r>
      <w:r w:rsidR="00721ED1" w:rsidRPr="00063CEE">
        <w:rPr>
          <w:color w:val="000000"/>
        </w:rPr>
        <w:t>. I</w:t>
      </w:r>
      <w:r w:rsidR="00A15A4B" w:rsidRPr="00063CEE">
        <w:rPr>
          <w:color w:val="000000"/>
        </w:rPr>
        <w:t xml:space="preserve">n turn, </w:t>
      </w:r>
      <w:r w:rsidR="00721ED1" w:rsidRPr="00063CEE">
        <w:rPr>
          <w:color w:val="000000"/>
        </w:rPr>
        <w:t>as disease-</w:t>
      </w:r>
      <w:r w:rsidR="00F45FDD" w:rsidRPr="00063CEE">
        <w:rPr>
          <w:color w:val="000000"/>
        </w:rPr>
        <w:t>associated</w:t>
      </w:r>
      <w:r w:rsidR="00721ED1" w:rsidRPr="00063CEE">
        <w:rPr>
          <w:color w:val="000000"/>
        </w:rPr>
        <w:t xml:space="preserve"> genetic </w:t>
      </w:r>
      <w:r w:rsidR="00F45FDD" w:rsidRPr="00063CEE">
        <w:rPr>
          <w:color w:val="000000"/>
        </w:rPr>
        <w:t>varia</w:t>
      </w:r>
      <w:r w:rsidR="00F45FDD" w:rsidRPr="00063CEE">
        <w:t>nts</w:t>
      </w:r>
      <w:r w:rsidR="00721ED1" w:rsidRPr="00063CEE">
        <w:t xml:space="preserve"> are identified, </w:t>
      </w:r>
      <w:r w:rsidR="00A15A4B" w:rsidRPr="00063CEE">
        <w:t xml:space="preserve">genetic research has contributed to the </w:t>
      </w:r>
      <w:r w:rsidR="00A267EF" w:rsidRPr="00063CEE">
        <w:t>improvement</w:t>
      </w:r>
      <w:r w:rsidR="00A15A4B" w:rsidRPr="00063CEE">
        <w:t xml:space="preserve"> of </w:t>
      </w:r>
      <w:r w:rsidR="00A267EF" w:rsidRPr="00063CEE">
        <w:t>disease</w:t>
      </w:r>
      <w:r w:rsidR="00A15A4B" w:rsidRPr="00063CEE">
        <w:t xml:space="preserve"> classification system</w:t>
      </w:r>
      <w:r w:rsidR="00A267EF" w:rsidRPr="00063CEE">
        <w:t>s</w:t>
      </w:r>
      <w:r w:rsidR="00721ED1" w:rsidRPr="00063CEE">
        <w:rPr>
          <w:color w:val="000000"/>
        </w:rPr>
        <w:t xml:space="preserve"> (Fig</w:t>
      </w:r>
      <w:r w:rsidR="00DD77A3" w:rsidRPr="00063CEE">
        <w:rPr>
          <w:color w:val="000000"/>
        </w:rPr>
        <w:t>. 3</w:t>
      </w:r>
      <w:r w:rsidR="00721ED1" w:rsidRPr="00063CEE">
        <w:t>)</w:t>
      </w:r>
      <w:r w:rsidR="00A15A4B" w:rsidRPr="00063CEE">
        <w:t xml:space="preserve">. Identification of specific genetic risk factors has also been used to stratify patients to assist with interpretation of the results of clinical trials, as well as to guide recruitment to such trials. For example, </w:t>
      </w:r>
      <w:r w:rsidR="00027471" w:rsidRPr="00063CEE">
        <w:t xml:space="preserve">in </w:t>
      </w:r>
      <w:r w:rsidR="00A15A4B" w:rsidRPr="00063CEE">
        <w:t xml:space="preserve">the Pre-POINT study, a clinical trial of high dose oral insulin for the prevention of T1D, only children with a family history of T1D and </w:t>
      </w:r>
      <w:r w:rsidR="00DD3AB1" w:rsidRPr="00063CEE">
        <w:t>carrying particular genetic variants associated with T1D</w:t>
      </w:r>
      <w:r w:rsidR="00A15A4B" w:rsidRPr="00063CEE">
        <w:t xml:space="preserve"> were enrolled </w:t>
      </w:r>
      <w:r w:rsidR="00EE3427" w:rsidRPr="00063CEE">
        <w:rPr>
          <w:noProof/>
        </w:rPr>
        <w:t>(Bonifacio et al., 2015)</w:t>
      </w:r>
      <w:r w:rsidR="00A15A4B" w:rsidRPr="00063CEE">
        <w:t xml:space="preserve">. </w:t>
      </w:r>
    </w:p>
    <w:p w14:paraId="68FB27ED" w14:textId="13B978BC" w:rsidR="003B31BE" w:rsidRPr="00063CEE" w:rsidRDefault="003B31BE" w:rsidP="00BB54D1">
      <w:pPr>
        <w:spacing w:line="480" w:lineRule="auto"/>
        <w:contextualSpacing/>
        <w:jc w:val="both"/>
        <w:rPr>
          <w:b/>
        </w:rPr>
      </w:pPr>
    </w:p>
    <w:p w14:paraId="4D599226" w14:textId="664D334D" w:rsidR="00161BF1" w:rsidRPr="00063CEE" w:rsidRDefault="008A3DC5" w:rsidP="00BB54D1">
      <w:pPr>
        <w:spacing w:line="480" w:lineRule="auto"/>
        <w:contextualSpacing/>
        <w:jc w:val="both"/>
        <w:rPr>
          <w:b/>
        </w:rPr>
      </w:pPr>
      <w:r>
        <w:rPr>
          <w:b/>
        </w:rPr>
        <w:t xml:space="preserve">Mechanisms </w:t>
      </w:r>
      <w:r w:rsidR="00567229">
        <w:rPr>
          <w:b/>
        </w:rPr>
        <w:t>b</w:t>
      </w:r>
      <w:r w:rsidR="00567229" w:rsidRPr="00063CEE">
        <w:rPr>
          <w:b/>
        </w:rPr>
        <w:t xml:space="preserve">y </w:t>
      </w:r>
      <w:r w:rsidR="00567229">
        <w:rPr>
          <w:b/>
        </w:rPr>
        <w:t>w</w:t>
      </w:r>
      <w:r w:rsidR="00567229" w:rsidRPr="00063CEE">
        <w:rPr>
          <w:b/>
        </w:rPr>
        <w:t xml:space="preserve">hich </w:t>
      </w:r>
      <w:r w:rsidR="00567229">
        <w:rPr>
          <w:b/>
        </w:rPr>
        <w:t>g</w:t>
      </w:r>
      <w:r w:rsidR="00567229" w:rsidRPr="00063CEE">
        <w:rPr>
          <w:b/>
        </w:rPr>
        <w:t xml:space="preserve">enetic </w:t>
      </w:r>
      <w:r w:rsidR="00567229">
        <w:rPr>
          <w:b/>
        </w:rPr>
        <w:t>v</w:t>
      </w:r>
      <w:r w:rsidR="00567229" w:rsidRPr="00063CEE">
        <w:rPr>
          <w:b/>
        </w:rPr>
        <w:t xml:space="preserve">ariation </w:t>
      </w:r>
      <w:r w:rsidR="00567229">
        <w:rPr>
          <w:b/>
        </w:rPr>
        <w:t>c</w:t>
      </w:r>
      <w:r w:rsidR="00567229" w:rsidRPr="00063CEE">
        <w:rPr>
          <w:b/>
        </w:rPr>
        <w:t xml:space="preserve">an </w:t>
      </w:r>
      <w:r w:rsidR="00567229">
        <w:rPr>
          <w:b/>
        </w:rPr>
        <w:t>a</w:t>
      </w:r>
      <w:r w:rsidR="00567229" w:rsidRPr="00063CEE">
        <w:rPr>
          <w:b/>
        </w:rPr>
        <w:t xml:space="preserve">ffect </w:t>
      </w:r>
      <w:r w:rsidR="00567229">
        <w:rPr>
          <w:b/>
        </w:rPr>
        <w:t>d</w:t>
      </w:r>
      <w:r w:rsidR="00567229" w:rsidRPr="00063CEE">
        <w:rPr>
          <w:b/>
        </w:rPr>
        <w:t xml:space="preserve">isease </w:t>
      </w:r>
      <w:r w:rsidR="00567229">
        <w:rPr>
          <w:b/>
        </w:rPr>
        <w:t>r</w:t>
      </w:r>
      <w:r w:rsidR="00567229" w:rsidRPr="00063CEE">
        <w:rPr>
          <w:b/>
        </w:rPr>
        <w:t>isk</w:t>
      </w:r>
    </w:p>
    <w:p w14:paraId="54245DC5" w14:textId="17FFBADC" w:rsidR="00DD3AB1" w:rsidRPr="00063CEE" w:rsidRDefault="00027471" w:rsidP="00BB54D1">
      <w:pPr>
        <w:spacing w:line="480" w:lineRule="auto"/>
        <w:contextualSpacing/>
      </w:pPr>
      <w:r w:rsidRPr="00063CEE">
        <w:tab/>
      </w:r>
      <w:r w:rsidR="00721ED1" w:rsidRPr="00063CEE">
        <w:t xml:space="preserve">As well as precise phenotyping, </w:t>
      </w:r>
      <w:r w:rsidRPr="00063CEE">
        <w:t xml:space="preserve">understanding the </w:t>
      </w:r>
      <w:r w:rsidR="00841E93" w:rsidRPr="00063CEE">
        <w:t xml:space="preserve">types of genetic variants </w:t>
      </w:r>
      <w:r w:rsidR="00D310BD" w:rsidRPr="00063CEE">
        <w:t xml:space="preserve">which may be identified </w:t>
      </w:r>
      <w:r w:rsidR="00841E93" w:rsidRPr="00063CEE">
        <w:t xml:space="preserve">and </w:t>
      </w:r>
      <w:r w:rsidRPr="00063CEE">
        <w:t>how these</w:t>
      </w:r>
      <w:r w:rsidR="00841E93" w:rsidRPr="00063CEE">
        <w:t xml:space="preserve"> contribute to disease risk</w:t>
      </w:r>
      <w:r w:rsidR="00F45FDD" w:rsidRPr="00063CEE">
        <w:t xml:space="preserve"> is key to the investigation of genetic disease</w:t>
      </w:r>
      <w:r w:rsidR="00841E93" w:rsidRPr="00063CEE">
        <w:t>.</w:t>
      </w:r>
      <w:r w:rsidR="000F00A1" w:rsidRPr="00063CEE">
        <w:t xml:space="preserve"> </w:t>
      </w:r>
      <w:r w:rsidR="00DD3AB1" w:rsidRPr="00063CEE">
        <w:t xml:space="preserve">Fig. 4 further describes some of the key concepts in the study of genetic disease. </w:t>
      </w:r>
      <w:r w:rsidR="000F00A1" w:rsidRPr="00063CEE">
        <w:t xml:space="preserve">There are multiple types of DNA </w:t>
      </w:r>
      <w:r w:rsidR="00E74DEE" w:rsidRPr="00063CEE">
        <w:t xml:space="preserve">alteration </w:t>
      </w:r>
      <w:r w:rsidR="000F00A1" w:rsidRPr="00063CEE">
        <w:t>which can affect gene expression and/or protein function (</w:t>
      </w:r>
      <w:r w:rsidR="00DD77A3" w:rsidRPr="00063CEE">
        <w:t xml:space="preserve">Fig. </w:t>
      </w:r>
      <w:r w:rsidR="00DD3AB1" w:rsidRPr="00063CEE">
        <w:t>5</w:t>
      </w:r>
      <w:r w:rsidR="000F00A1" w:rsidRPr="00063CEE">
        <w:t>).</w:t>
      </w:r>
      <w:r w:rsidR="00841E93" w:rsidRPr="00063CEE">
        <w:t xml:space="preserve"> </w:t>
      </w:r>
      <w:r w:rsidR="00F45FDD" w:rsidRPr="00063CEE">
        <w:t>Once disease-associated variants have been identified, a</w:t>
      </w:r>
      <w:r w:rsidR="00841E93" w:rsidRPr="00063CEE">
        <w:t>nnotation software (e.g. PolyPhen</w:t>
      </w:r>
      <w:r w:rsidR="001D2528" w:rsidRPr="00063CEE">
        <w:t>-2</w:t>
      </w:r>
      <w:r w:rsidR="005B3201">
        <w:t xml:space="preserve"> </w:t>
      </w:r>
      <w:r w:rsidR="001D2528" w:rsidRPr="00063CEE">
        <w:rPr>
          <w:rStyle w:val="FootnoteReference"/>
        </w:rPr>
        <w:footnoteReference w:id="3"/>
      </w:r>
      <w:r w:rsidR="00841E93" w:rsidRPr="00063CEE">
        <w:t xml:space="preserve"> or SIFT</w:t>
      </w:r>
      <w:r w:rsidR="005B3201">
        <w:t xml:space="preserve"> </w:t>
      </w:r>
      <w:r w:rsidR="001D2528" w:rsidRPr="00063CEE">
        <w:rPr>
          <w:rStyle w:val="FootnoteReference"/>
        </w:rPr>
        <w:footnoteReference w:id="4"/>
      </w:r>
      <w:r w:rsidR="00841E93" w:rsidRPr="00063CEE">
        <w:t>) can be used to predict the impact of a variant on protein function according to the variant type and location. However,</w:t>
      </w:r>
      <w:r w:rsidR="00DD3AB1" w:rsidRPr="00063CEE">
        <w:t xml:space="preserve"> importantly,</w:t>
      </w:r>
      <w:r w:rsidR="00841E93" w:rsidRPr="00063CEE">
        <w:t xml:space="preserve"> most variants impacting on risk do not change the amino acid sequence: </w:t>
      </w:r>
      <w:r w:rsidR="00DD3AB1" w:rsidRPr="00063CEE">
        <w:t xml:space="preserve">Single Nucleotide </w:t>
      </w:r>
      <w:r w:rsidR="00DD3AB1" w:rsidRPr="00063CEE">
        <w:lastRenderedPageBreak/>
        <w:t>Polymorphisms (</w:t>
      </w:r>
      <w:r w:rsidR="00841E93" w:rsidRPr="00063CEE">
        <w:t>SNPs</w:t>
      </w:r>
      <w:r w:rsidR="00DD3AB1" w:rsidRPr="00063CEE">
        <w:t>)</w:t>
      </w:r>
      <w:r w:rsidR="00841E93" w:rsidRPr="00063CEE">
        <w:t xml:space="preserve"> in non-coding regions or introns, for example, can still have important regulatory functions. </w:t>
      </w:r>
    </w:p>
    <w:p w14:paraId="3E0C9826" w14:textId="77777777" w:rsidR="00DD3AB1" w:rsidRPr="00063CEE" w:rsidRDefault="00DD3AB1" w:rsidP="00BB54D1">
      <w:pPr>
        <w:spacing w:line="480" w:lineRule="auto"/>
        <w:contextualSpacing/>
      </w:pPr>
    </w:p>
    <w:p w14:paraId="0637A929" w14:textId="34F1D0F1" w:rsidR="00841E93" w:rsidRPr="00063CEE" w:rsidRDefault="00841E93" w:rsidP="00C95439">
      <w:pPr>
        <w:spacing w:line="480" w:lineRule="auto"/>
        <w:ind w:firstLineChars="295" w:firstLine="708"/>
        <w:contextualSpacing/>
      </w:pPr>
      <w:r w:rsidRPr="00063CEE">
        <w:t>Disease risk may be influenced by a relativ</w:t>
      </w:r>
      <w:r w:rsidRPr="00C95439">
        <w:rPr>
          <w:color w:val="000000" w:themeColor="text1"/>
        </w:rPr>
        <w:t xml:space="preserve">ely small number of high impact variants, for example single genes in monogenic diabetes, </w:t>
      </w:r>
      <w:r w:rsidR="00DD3AB1" w:rsidRPr="00C95439">
        <w:rPr>
          <w:color w:val="000000" w:themeColor="text1"/>
        </w:rPr>
        <w:t>in which case a</w:t>
      </w:r>
      <w:r w:rsidRPr="00C95439">
        <w:rPr>
          <w:color w:val="000000" w:themeColor="text1"/>
        </w:rPr>
        <w:t xml:space="preserve"> classic dominant or recessive pattern of inheritance</w:t>
      </w:r>
      <w:r w:rsidR="00DD3AB1" w:rsidRPr="00C95439">
        <w:rPr>
          <w:color w:val="000000" w:themeColor="text1"/>
        </w:rPr>
        <w:t xml:space="preserve"> is usually evident</w:t>
      </w:r>
      <w:r w:rsidRPr="00C95439">
        <w:rPr>
          <w:color w:val="000000" w:themeColor="text1"/>
        </w:rPr>
        <w:t xml:space="preserve">. Alternatively, in complex </w:t>
      </w:r>
      <w:r w:rsidR="007D6E0D" w:rsidRPr="00C95439">
        <w:rPr>
          <w:color w:val="000000" w:themeColor="text1"/>
        </w:rPr>
        <w:t xml:space="preserve">genetic </w:t>
      </w:r>
      <w:r w:rsidRPr="00C95439">
        <w:rPr>
          <w:color w:val="000000" w:themeColor="text1"/>
        </w:rPr>
        <w:t>diseases such as T1D and T2D, small effect</w:t>
      </w:r>
      <w:r w:rsidR="00DD3AB1" w:rsidRPr="00C95439">
        <w:rPr>
          <w:color w:val="000000" w:themeColor="text1"/>
        </w:rPr>
        <w:t xml:space="preserve">s from a larger number of </w:t>
      </w:r>
      <w:r w:rsidRPr="00C95439">
        <w:rPr>
          <w:color w:val="000000" w:themeColor="text1"/>
        </w:rPr>
        <w:t xml:space="preserve">variants combine to determine the </w:t>
      </w:r>
      <w:r w:rsidRPr="00063CEE">
        <w:t>genetic risk of an individual</w:t>
      </w:r>
      <w:r w:rsidR="00DD3AB1" w:rsidRPr="00063CEE">
        <w:t xml:space="preserve">. </w:t>
      </w:r>
      <w:r w:rsidRPr="00063CEE">
        <w:t xml:space="preserve"> </w:t>
      </w:r>
      <w:r w:rsidR="00DD3AB1" w:rsidRPr="00063CEE">
        <w:t>S</w:t>
      </w:r>
      <w:r w:rsidRPr="00063CEE">
        <w:t xml:space="preserve">ubsequently, other risk factors (internal and environmental) contribute to the overall risk of that individual developing the disease. Furthermore, the effect of genetic variants alone will often not explain the full heritability of a complex disease, since there are other contributing factors, sometimes referred to as </w:t>
      </w:r>
      <w:r w:rsidR="00B7000F">
        <w:t>‘</w:t>
      </w:r>
      <w:r w:rsidRPr="00063CEE">
        <w:t>missing heritability</w:t>
      </w:r>
      <w:r w:rsidR="00B7000F">
        <w:t>’</w:t>
      </w:r>
      <w:r w:rsidR="00434977" w:rsidRPr="00063CEE">
        <w:t xml:space="preserve"> (</w:t>
      </w:r>
      <w:proofErr w:type="spellStart"/>
      <w:r w:rsidR="00434977" w:rsidRPr="00063CEE">
        <w:t>Groop</w:t>
      </w:r>
      <w:proofErr w:type="spellEnd"/>
      <w:r w:rsidR="00434977" w:rsidRPr="00063CEE">
        <w:t xml:space="preserve"> and </w:t>
      </w:r>
      <w:proofErr w:type="spellStart"/>
      <w:r w:rsidR="00434977" w:rsidRPr="00063CEE">
        <w:t>Pociot</w:t>
      </w:r>
      <w:proofErr w:type="spellEnd"/>
      <w:r w:rsidR="00434977" w:rsidRPr="00063CEE">
        <w:t>, 2014)</w:t>
      </w:r>
      <w:r w:rsidRPr="00063CEE">
        <w:t xml:space="preserve">. These </w:t>
      </w:r>
      <w:r w:rsidR="003A317B" w:rsidRPr="00063CEE">
        <w:t xml:space="preserve">may </w:t>
      </w:r>
      <w:r w:rsidRPr="00063CEE">
        <w:t>include heritable changes to the genome</w:t>
      </w:r>
      <w:r w:rsidR="003A317B" w:rsidRPr="00063CEE">
        <w:t xml:space="preserve"> </w:t>
      </w:r>
      <w:r w:rsidRPr="00063CEE">
        <w:t>which do not alter the DNA sequence (e.g. epigenetic changes such as DNA methylation)</w:t>
      </w:r>
      <w:r w:rsidR="003A317B" w:rsidRPr="00063CEE">
        <w:t xml:space="preserve"> as well as shared environmental factors such as the gut microbiome. </w:t>
      </w:r>
    </w:p>
    <w:p w14:paraId="20613940" w14:textId="4E7BA700" w:rsidR="00721CAB" w:rsidRDefault="00721CAB" w:rsidP="00BB54D1">
      <w:pPr>
        <w:spacing w:line="480" w:lineRule="auto"/>
        <w:contextualSpacing/>
      </w:pPr>
    </w:p>
    <w:p w14:paraId="78C286EF" w14:textId="2C775E61" w:rsidR="00CF259F" w:rsidRPr="00CF259F" w:rsidRDefault="00CF259F" w:rsidP="00BB54D1">
      <w:pPr>
        <w:spacing w:line="480" w:lineRule="auto"/>
        <w:contextualSpacing/>
        <w:rPr>
          <w:i/>
        </w:rPr>
      </w:pPr>
      <w:r>
        <w:rPr>
          <w:i/>
        </w:rPr>
        <w:t>Population structure of dogs</w:t>
      </w:r>
    </w:p>
    <w:p w14:paraId="4CDE1E4C" w14:textId="333435B2" w:rsidR="00BF695A" w:rsidRPr="00063CEE" w:rsidRDefault="00B73AD9" w:rsidP="00BB54D1">
      <w:pPr>
        <w:spacing w:line="480" w:lineRule="auto"/>
        <w:contextualSpacing/>
      </w:pPr>
      <w:r w:rsidRPr="00063CEE">
        <w:tab/>
      </w:r>
      <w:r w:rsidR="00F45FDD" w:rsidRPr="00063CEE">
        <w:t>Additional considerations for the study of</w:t>
      </w:r>
      <w:r w:rsidR="00BF695A" w:rsidRPr="00063CEE">
        <w:t xml:space="preserve"> </w:t>
      </w:r>
      <w:r w:rsidR="00316B59" w:rsidRPr="00063CEE">
        <w:t>genetic predisposition to diseases in dogs</w:t>
      </w:r>
      <w:r w:rsidR="00F45FDD" w:rsidRPr="00063CEE">
        <w:t xml:space="preserve"> relate to the </w:t>
      </w:r>
      <w:r w:rsidR="00BF695A" w:rsidRPr="00063CEE">
        <w:t>unique population structure</w:t>
      </w:r>
      <w:r w:rsidR="00F45FDD" w:rsidRPr="00063CEE">
        <w:t xml:space="preserve"> of dogs</w:t>
      </w:r>
      <w:r w:rsidR="00BF695A" w:rsidRPr="00063CEE">
        <w:t xml:space="preserve">. Domestication from wolves </w:t>
      </w:r>
      <w:r w:rsidR="003B5441">
        <w:t>more than</w:t>
      </w:r>
      <w:r w:rsidR="00BF695A" w:rsidRPr="00063CEE">
        <w:t xml:space="preserve"> 15000 years ago marked the first of two major canine ‘population bottlenecks’. The second major bottleneck was selective breeding undertaken in the creation of pedigree breeds, approximately 200 years ago </w:t>
      </w:r>
      <w:r w:rsidR="00EE3427" w:rsidRPr="00063CEE">
        <w:rPr>
          <w:noProof/>
        </w:rPr>
        <w:t>(</w:t>
      </w:r>
      <w:r w:rsidR="009E01C2" w:rsidRPr="00063CEE">
        <w:rPr>
          <w:noProof/>
        </w:rPr>
        <w:t xml:space="preserve">Parker et al., 2004; </w:t>
      </w:r>
      <w:r w:rsidR="00EE3427" w:rsidRPr="00063CEE">
        <w:rPr>
          <w:noProof/>
        </w:rPr>
        <w:t>Karlsson and Lindbla</w:t>
      </w:r>
      <w:r w:rsidR="00EE3427" w:rsidRPr="00BB54D1">
        <w:rPr>
          <w:noProof/>
        </w:rPr>
        <w:t>d-</w:t>
      </w:r>
      <w:r w:rsidR="00C02145" w:rsidRPr="00BB54D1">
        <w:rPr>
          <w:noProof/>
        </w:rPr>
        <w:t>T</w:t>
      </w:r>
      <w:r w:rsidR="00EE3427" w:rsidRPr="00BB54D1">
        <w:rPr>
          <w:noProof/>
        </w:rPr>
        <w:t>oh, 200</w:t>
      </w:r>
      <w:r w:rsidR="00EE3427" w:rsidRPr="00063CEE">
        <w:rPr>
          <w:noProof/>
        </w:rPr>
        <w:t>8)</w:t>
      </w:r>
      <w:r w:rsidR="00BF695A" w:rsidRPr="00063CEE">
        <w:t xml:space="preserve">. Each bottleneck has resulted in a marked reduction in population genetic diversity and has led to long regions of linkage disequilibrium (chromosomal regions that are inherited together) across the genome. Modern dog breeds now represent genetically isolated populations with wide inter-breed but </w:t>
      </w:r>
      <w:r w:rsidR="00341712" w:rsidRPr="00063CEE">
        <w:t xml:space="preserve">often </w:t>
      </w:r>
      <w:r w:rsidR="00BF695A" w:rsidRPr="00063CEE">
        <w:t xml:space="preserve">limited intra-breed genetic variation </w:t>
      </w:r>
      <w:r w:rsidR="00104DDE" w:rsidRPr="00063CEE">
        <w:rPr>
          <w:noProof/>
        </w:rPr>
        <w:t>(Lind</w:t>
      </w:r>
      <w:r w:rsidR="00104DDE" w:rsidRPr="00BB54D1">
        <w:rPr>
          <w:noProof/>
        </w:rPr>
        <w:t>blad-T</w:t>
      </w:r>
      <w:r w:rsidR="00EE3427" w:rsidRPr="00BB54D1">
        <w:rPr>
          <w:noProof/>
        </w:rPr>
        <w:t>oh et</w:t>
      </w:r>
      <w:r w:rsidR="00EE3427" w:rsidRPr="00063CEE">
        <w:rPr>
          <w:noProof/>
        </w:rPr>
        <w:t xml:space="preserve"> al., 2005)</w:t>
      </w:r>
      <w:r w:rsidR="00BF695A" w:rsidRPr="00063CEE">
        <w:t xml:space="preserve">, </w:t>
      </w:r>
      <w:r w:rsidR="00BF695A" w:rsidRPr="00063CEE">
        <w:lastRenderedPageBreak/>
        <w:t xml:space="preserve">sometimes with a high prevalence of specific diseases within a breed. Selective breeding, whereby genes that determine desired characteristics or phenotypic traits are bred to near-homozygosity, can also lead to disease-risk alleles becoming ‘fixed’ in a breed when these are in linkage disequilibrium with the variants determining phenotypic traits. Given that </w:t>
      </w:r>
      <w:r w:rsidR="003A317B" w:rsidRPr="00063CEE">
        <w:t xml:space="preserve">most </w:t>
      </w:r>
      <w:r w:rsidR="00BF695A" w:rsidRPr="00063CEE">
        <w:t xml:space="preserve">dog breeds have been established relatively recently, it is feasible that some disease-associated variants originated prior to breed creation and hence may be shared </w:t>
      </w:r>
      <w:r w:rsidR="0062201F" w:rsidRPr="00063CEE">
        <w:t xml:space="preserve">among </w:t>
      </w:r>
      <w:r w:rsidR="00BF695A" w:rsidRPr="00063CEE">
        <w:t>breeds</w:t>
      </w:r>
      <w:r w:rsidR="0062201F" w:rsidRPr="00063CEE">
        <w:t>, even if the breeds do not look physically similar</w:t>
      </w:r>
      <w:r w:rsidR="00D02499" w:rsidRPr="00063CEE">
        <w:t xml:space="preserve"> (Parker et al., 2017).</w:t>
      </w:r>
      <w:r w:rsidR="00BF695A" w:rsidRPr="00063CEE">
        <w:t xml:space="preserve"> Limited genetic divergence of breeds from different countries </w:t>
      </w:r>
      <w:r w:rsidR="00EE3427" w:rsidRPr="00063CEE">
        <w:rPr>
          <w:noProof/>
        </w:rPr>
        <w:t>(Summers et al., 2014)</w:t>
      </w:r>
      <w:r w:rsidR="00BF695A" w:rsidRPr="00063CEE">
        <w:t xml:space="preserve"> suggests these variants may be shared worldwide. </w:t>
      </w:r>
      <w:r w:rsidR="00BF695A" w:rsidRPr="00063CEE">
        <w:rPr>
          <w:color w:val="000000"/>
        </w:rPr>
        <w:t xml:space="preserve">Furthermore, it is possible that a small number of genes may exert a large effect in complex phenotypes in dogs, in contrast to many genes having a small effect, as is the case in humans </w:t>
      </w:r>
      <w:r w:rsidR="00EE3427" w:rsidRPr="00063CEE">
        <w:rPr>
          <w:noProof/>
          <w:color w:val="000000"/>
        </w:rPr>
        <w:t>(Ostrander et al., 2017)</w:t>
      </w:r>
      <w:r w:rsidR="00BF695A" w:rsidRPr="00063CEE">
        <w:rPr>
          <w:color w:val="000000"/>
        </w:rPr>
        <w:t xml:space="preserve">. </w:t>
      </w:r>
    </w:p>
    <w:p w14:paraId="003D1F7B" w14:textId="10CAF1A5" w:rsidR="00BF695A" w:rsidRDefault="00BF695A" w:rsidP="00BB54D1">
      <w:pPr>
        <w:spacing w:line="480" w:lineRule="auto"/>
        <w:contextualSpacing/>
        <w:jc w:val="both"/>
        <w:rPr>
          <w:color w:val="000000"/>
        </w:rPr>
      </w:pPr>
    </w:p>
    <w:p w14:paraId="54A4F505" w14:textId="120C6FDE" w:rsidR="00CF259F" w:rsidRPr="00CF259F" w:rsidRDefault="00CF259F" w:rsidP="00BB54D1">
      <w:pPr>
        <w:spacing w:line="480" w:lineRule="auto"/>
        <w:contextualSpacing/>
        <w:jc w:val="both"/>
        <w:rPr>
          <w:i/>
          <w:color w:val="000000"/>
        </w:rPr>
      </w:pPr>
      <w:r w:rsidRPr="00CF259F">
        <w:rPr>
          <w:i/>
          <w:color w:val="000000"/>
        </w:rPr>
        <w:t>Classes of genetic variants</w:t>
      </w:r>
      <w:r>
        <w:rPr>
          <w:i/>
          <w:color w:val="000000"/>
        </w:rPr>
        <w:t xml:space="preserve"> in dogs</w:t>
      </w:r>
    </w:p>
    <w:p w14:paraId="063A5CF8" w14:textId="58BF80FE" w:rsidR="000F230A" w:rsidRPr="00063CEE" w:rsidRDefault="00A3053B" w:rsidP="00BB54D1">
      <w:pPr>
        <w:spacing w:line="480" w:lineRule="auto"/>
        <w:ind w:firstLine="720"/>
        <w:contextualSpacing/>
      </w:pPr>
      <w:r w:rsidRPr="00063CEE">
        <w:rPr>
          <w:color w:val="000000"/>
        </w:rPr>
        <w:t xml:space="preserve">Variants that contribute to disease susceptibility </w:t>
      </w:r>
      <w:r w:rsidR="001625CA" w:rsidRPr="00063CEE">
        <w:rPr>
          <w:color w:val="000000"/>
        </w:rPr>
        <w:t xml:space="preserve">in dogs </w:t>
      </w:r>
      <w:r w:rsidRPr="00063CEE">
        <w:rPr>
          <w:color w:val="000000"/>
        </w:rPr>
        <w:t xml:space="preserve">can be </w:t>
      </w:r>
      <w:r w:rsidR="00E74DEE" w:rsidRPr="00063CEE">
        <w:rPr>
          <w:color w:val="000000"/>
        </w:rPr>
        <w:t>grouped</w:t>
      </w:r>
      <w:r w:rsidRPr="00063CEE">
        <w:rPr>
          <w:color w:val="000000"/>
        </w:rPr>
        <w:t xml:space="preserve"> into </w:t>
      </w:r>
      <w:r w:rsidR="00903781" w:rsidRPr="00063CEE">
        <w:rPr>
          <w:color w:val="000000"/>
        </w:rPr>
        <w:t xml:space="preserve">various different </w:t>
      </w:r>
      <w:r w:rsidR="00E74DEE" w:rsidRPr="00063CEE">
        <w:rPr>
          <w:color w:val="000000"/>
        </w:rPr>
        <w:t>classes</w:t>
      </w:r>
      <w:r w:rsidRPr="00063CEE">
        <w:rPr>
          <w:color w:val="000000"/>
        </w:rPr>
        <w:t>, according to their pattern of occurrence within and between breeds</w:t>
      </w:r>
      <w:r w:rsidR="00903781" w:rsidRPr="00063CEE">
        <w:rPr>
          <w:color w:val="000000"/>
        </w:rPr>
        <w:t>. Three of the most common classes are described in Fig</w:t>
      </w:r>
      <w:r w:rsidR="00E80C0E" w:rsidRPr="00063CEE">
        <w:rPr>
          <w:color w:val="000000"/>
        </w:rPr>
        <w:t>.</w:t>
      </w:r>
      <w:r w:rsidR="00903781" w:rsidRPr="00063CEE">
        <w:rPr>
          <w:color w:val="000000"/>
        </w:rPr>
        <w:t xml:space="preserve"> 6. </w:t>
      </w:r>
      <w:r w:rsidRPr="00063CEE">
        <w:rPr>
          <w:color w:val="000000"/>
        </w:rPr>
        <w:t xml:space="preserve">The first </w:t>
      </w:r>
      <w:r w:rsidR="00E74DEE" w:rsidRPr="00063CEE">
        <w:rPr>
          <w:color w:val="000000"/>
        </w:rPr>
        <w:t>class</w:t>
      </w:r>
      <w:r w:rsidRPr="00063CEE">
        <w:rPr>
          <w:color w:val="000000"/>
        </w:rPr>
        <w:t xml:space="preserve"> of variant occurs at high frequency and is relatively ‘fixed’ within a breed. This type of variant contributes to the overall ‘breed risk’ of the disease.  Whilst the background genetic risk for each individual </w:t>
      </w:r>
      <w:r w:rsidR="00903781" w:rsidRPr="00063CEE">
        <w:rPr>
          <w:color w:val="000000"/>
        </w:rPr>
        <w:t xml:space="preserve">within a breed </w:t>
      </w:r>
      <w:r w:rsidRPr="00063CEE">
        <w:rPr>
          <w:color w:val="000000"/>
        </w:rPr>
        <w:t xml:space="preserve">is similar, the presence or absence of disease </w:t>
      </w:r>
      <w:r w:rsidR="001625CA" w:rsidRPr="00063CEE">
        <w:rPr>
          <w:color w:val="000000"/>
        </w:rPr>
        <w:t xml:space="preserve">is </w:t>
      </w:r>
      <w:r w:rsidRPr="00063CEE">
        <w:rPr>
          <w:color w:val="000000"/>
        </w:rPr>
        <w:t>then determined by other factors, such as environmental triggers. Importantly, disease-associated genetic variants of this type, which may have been bred to homozygosity as a consequence of selective breeding, cannot be identified by the conventional approach of comparing cases and controls within a single breed.  Instead, an alternative approach is required, comparing genetic data between high risk and low risk breeds, for example using whole genome sequencing.</w:t>
      </w:r>
      <w:r w:rsidR="003F1A58" w:rsidRPr="00063CEE">
        <w:rPr>
          <w:color w:val="000000"/>
        </w:rPr>
        <w:t xml:space="preserve"> </w:t>
      </w:r>
      <w:r w:rsidRPr="00063CEE">
        <w:rPr>
          <w:color w:val="000000"/>
        </w:rPr>
        <w:t xml:space="preserve">The second </w:t>
      </w:r>
      <w:r w:rsidR="00E74DEE" w:rsidRPr="00063CEE">
        <w:rPr>
          <w:color w:val="000000"/>
        </w:rPr>
        <w:t>class</w:t>
      </w:r>
      <w:r w:rsidRPr="00063CEE">
        <w:rPr>
          <w:color w:val="000000"/>
        </w:rPr>
        <w:t xml:space="preserve"> of disease-associated genetic variant occurs in a subset of individuals of a breed, modifying </w:t>
      </w:r>
      <w:r w:rsidRPr="00063CEE">
        <w:rPr>
          <w:color w:val="000000"/>
        </w:rPr>
        <w:lastRenderedPageBreak/>
        <w:t xml:space="preserve">their disease risk. Unlike the variants that are ‘fixed’ within breeds, this category can be identified by </w:t>
      </w:r>
      <w:proofErr w:type="spellStart"/>
      <w:r w:rsidRPr="00063CEE">
        <w:rPr>
          <w:color w:val="000000"/>
        </w:rPr>
        <w:t>case:control</w:t>
      </w:r>
      <w:proofErr w:type="spellEnd"/>
      <w:r w:rsidRPr="00063CEE">
        <w:rPr>
          <w:color w:val="000000"/>
        </w:rPr>
        <w:t xml:space="preserve"> studies (for example candidate gene or </w:t>
      </w:r>
      <w:r w:rsidR="00341712" w:rsidRPr="00063CEE">
        <w:rPr>
          <w:color w:val="000000"/>
        </w:rPr>
        <w:t>genome-wide association studies (</w:t>
      </w:r>
      <w:r w:rsidRPr="00063CEE">
        <w:rPr>
          <w:color w:val="000000"/>
        </w:rPr>
        <w:t>GWAS</w:t>
      </w:r>
      <w:r w:rsidR="00341712" w:rsidRPr="00063CEE">
        <w:rPr>
          <w:color w:val="000000"/>
        </w:rPr>
        <w:t>)</w:t>
      </w:r>
      <w:r w:rsidRPr="00063CEE">
        <w:rPr>
          <w:color w:val="000000"/>
        </w:rPr>
        <w:t>), as they will be higher frequency in affected compared to unaffected individuals</w:t>
      </w:r>
      <w:r w:rsidR="00903781" w:rsidRPr="00063CEE">
        <w:rPr>
          <w:color w:val="000000"/>
        </w:rPr>
        <w:t>, even within breeds</w:t>
      </w:r>
      <w:r w:rsidRPr="00063CEE">
        <w:rPr>
          <w:color w:val="000000"/>
        </w:rPr>
        <w:t xml:space="preserve">. The third </w:t>
      </w:r>
      <w:r w:rsidR="00E74DEE" w:rsidRPr="00063CEE">
        <w:rPr>
          <w:color w:val="000000"/>
        </w:rPr>
        <w:t>class</w:t>
      </w:r>
      <w:r w:rsidRPr="00063CEE">
        <w:rPr>
          <w:color w:val="000000"/>
        </w:rPr>
        <w:t xml:space="preserve"> of variant occurs in relatively few individuals of a breed, with these rare variants, often of high impact, modifying an individual’s risk of the disease. </w:t>
      </w:r>
      <w:r w:rsidRPr="00063CEE">
        <w:t xml:space="preserve"> </w:t>
      </w:r>
    </w:p>
    <w:p w14:paraId="4BE94E18" w14:textId="77777777" w:rsidR="00903781" w:rsidRPr="00063CEE" w:rsidRDefault="00903781" w:rsidP="00BB54D1">
      <w:pPr>
        <w:spacing w:line="480" w:lineRule="auto"/>
        <w:ind w:firstLine="720"/>
        <w:contextualSpacing/>
        <w:jc w:val="both"/>
      </w:pPr>
    </w:p>
    <w:p w14:paraId="1E8EEA96" w14:textId="7C2A72EF" w:rsidR="00E24E5A" w:rsidRPr="00063CEE" w:rsidRDefault="005C45AB" w:rsidP="00BB54D1">
      <w:pPr>
        <w:spacing w:line="480" w:lineRule="auto"/>
        <w:ind w:firstLine="480"/>
        <w:contextualSpacing/>
      </w:pPr>
      <w:r w:rsidRPr="00063CEE">
        <w:rPr>
          <w:color w:val="000000"/>
        </w:rPr>
        <w:t>In a complex diseas</w:t>
      </w:r>
      <w:r w:rsidR="00D40B57" w:rsidRPr="00063CEE">
        <w:rPr>
          <w:color w:val="000000"/>
        </w:rPr>
        <w:t>e</w:t>
      </w:r>
      <w:r w:rsidRPr="001B5D0A">
        <w:rPr>
          <w:color w:val="000000" w:themeColor="text1"/>
        </w:rPr>
        <w:t xml:space="preserve"> such as </w:t>
      </w:r>
      <w:r w:rsidR="00D40B57" w:rsidRPr="001B5D0A">
        <w:rPr>
          <w:color w:val="000000" w:themeColor="text1"/>
        </w:rPr>
        <w:t xml:space="preserve">canine </w:t>
      </w:r>
      <w:r w:rsidRPr="001B5D0A">
        <w:rPr>
          <w:color w:val="000000" w:themeColor="text1"/>
        </w:rPr>
        <w:t>DM,</w:t>
      </w:r>
      <w:r w:rsidR="00D40B57" w:rsidRPr="001B5D0A">
        <w:rPr>
          <w:color w:val="000000" w:themeColor="text1"/>
        </w:rPr>
        <w:t xml:space="preserve"> </w:t>
      </w:r>
      <w:r w:rsidRPr="001B5D0A">
        <w:rPr>
          <w:color w:val="000000" w:themeColor="text1"/>
        </w:rPr>
        <w:t xml:space="preserve">with </w:t>
      </w:r>
      <w:r w:rsidR="0024194C" w:rsidRPr="001B5D0A">
        <w:rPr>
          <w:color w:val="000000" w:themeColor="text1"/>
        </w:rPr>
        <w:t xml:space="preserve">an unknown number of </w:t>
      </w:r>
      <w:r w:rsidR="00D40B57" w:rsidRPr="001B5D0A">
        <w:rPr>
          <w:color w:val="000000" w:themeColor="text1"/>
        </w:rPr>
        <w:t>ge</w:t>
      </w:r>
      <w:r w:rsidR="00D40B57" w:rsidRPr="00063CEE">
        <w:rPr>
          <w:color w:val="000000"/>
        </w:rPr>
        <w:t xml:space="preserve">netic and environmental factors expected </w:t>
      </w:r>
      <w:r w:rsidR="00C1533B" w:rsidRPr="00063CEE">
        <w:rPr>
          <w:color w:val="000000"/>
        </w:rPr>
        <w:t xml:space="preserve">to be involved, </w:t>
      </w:r>
      <w:r w:rsidR="00D40B57" w:rsidRPr="00063CEE">
        <w:rPr>
          <w:color w:val="000000"/>
        </w:rPr>
        <w:t xml:space="preserve">it is possible that multiple types of genetic variant </w:t>
      </w:r>
      <w:r w:rsidR="00C1533B" w:rsidRPr="00063CEE">
        <w:rPr>
          <w:color w:val="000000"/>
        </w:rPr>
        <w:t xml:space="preserve">may influence disease risk and be identified by genetic studies. </w:t>
      </w:r>
      <w:r w:rsidR="003F1A58" w:rsidRPr="00063CEE">
        <w:t xml:space="preserve"> </w:t>
      </w:r>
      <w:r w:rsidR="0062201F" w:rsidRPr="00063CEE">
        <w:t>M</w:t>
      </w:r>
      <w:r w:rsidR="003F1A58" w:rsidRPr="00063CEE">
        <w:t>ost of the research into the genetics of canin</w:t>
      </w:r>
      <w:r w:rsidR="003F1A58" w:rsidRPr="001B5D0A">
        <w:rPr>
          <w:color w:val="000000" w:themeColor="text1"/>
        </w:rPr>
        <w:t xml:space="preserve">e </w:t>
      </w:r>
      <w:r w:rsidR="0062201F" w:rsidRPr="001B5D0A">
        <w:rPr>
          <w:color w:val="000000" w:themeColor="text1"/>
        </w:rPr>
        <w:t xml:space="preserve">DM </w:t>
      </w:r>
      <w:r w:rsidR="003F1A58" w:rsidRPr="001B5D0A">
        <w:rPr>
          <w:color w:val="000000" w:themeColor="text1"/>
        </w:rPr>
        <w:t xml:space="preserve">has so far employed candidate gene studies, based on </w:t>
      </w:r>
      <w:r w:rsidR="00903781" w:rsidRPr="001B5D0A">
        <w:rPr>
          <w:color w:val="000000" w:themeColor="text1"/>
        </w:rPr>
        <w:t>genes involved in T1D and T2</w:t>
      </w:r>
      <w:r w:rsidR="00925212" w:rsidRPr="001B5D0A">
        <w:rPr>
          <w:color w:val="000000" w:themeColor="text1"/>
        </w:rPr>
        <w:t>D</w:t>
      </w:r>
      <w:r w:rsidR="0062201F" w:rsidRPr="001B5D0A">
        <w:rPr>
          <w:color w:val="000000" w:themeColor="text1"/>
        </w:rPr>
        <w:t>. Howev</w:t>
      </w:r>
      <w:r w:rsidR="0062201F" w:rsidRPr="00063CEE">
        <w:t>er,</w:t>
      </w:r>
      <w:r w:rsidR="003F1A58" w:rsidRPr="00063CEE">
        <w:t xml:space="preserve"> a combination of strategic study design and </w:t>
      </w:r>
      <w:r w:rsidR="00E74DEE" w:rsidRPr="00063CEE">
        <w:t>more</w:t>
      </w:r>
      <w:r w:rsidR="003F1A58" w:rsidRPr="00063CEE">
        <w:t xml:space="preserve"> recent high-throughput technologies </w:t>
      </w:r>
      <w:r w:rsidR="00903781" w:rsidRPr="00063CEE">
        <w:t xml:space="preserve">is </w:t>
      </w:r>
      <w:r w:rsidR="0062201F" w:rsidRPr="00063CEE">
        <w:t xml:space="preserve">now </w:t>
      </w:r>
      <w:r w:rsidR="00903781" w:rsidRPr="00063CEE">
        <w:t>allowing</w:t>
      </w:r>
      <w:r w:rsidR="003F1A58" w:rsidRPr="00063CEE">
        <w:t xml:space="preserve"> unbiased detection of novel </w:t>
      </w:r>
      <w:r w:rsidR="00C1533B" w:rsidRPr="00063CEE">
        <w:t>variants</w:t>
      </w:r>
      <w:r w:rsidR="0062201F" w:rsidRPr="00063CEE">
        <w:t xml:space="preserve"> at an affordable cost</w:t>
      </w:r>
      <w:r w:rsidR="003F1A58" w:rsidRPr="00063CEE">
        <w:t xml:space="preserve">, which may </w:t>
      </w:r>
      <w:r w:rsidR="0062201F" w:rsidRPr="00063CEE">
        <w:t>elucidate</w:t>
      </w:r>
      <w:r w:rsidR="003F1A58" w:rsidRPr="00063CEE">
        <w:t xml:space="preserve"> the aetiology of canine DM in single or multiple breeds.</w:t>
      </w:r>
      <w:r w:rsidR="00903781" w:rsidRPr="00063CEE">
        <w:t xml:space="preserve"> </w:t>
      </w:r>
    </w:p>
    <w:p w14:paraId="749E3A95" w14:textId="41EF0CB7" w:rsidR="00E24E5A" w:rsidRPr="00063CEE" w:rsidRDefault="00E24E5A" w:rsidP="00BB54D1">
      <w:pPr>
        <w:spacing w:line="480" w:lineRule="auto"/>
        <w:contextualSpacing/>
      </w:pPr>
    </w:p>
    <w:p w14:paraId="0AC79343" w14:textId="74AFDB59" w:rsidR="00E24E5A" w:rsidRPr="00063CEE" w:rsidRDefault="00E24E5A" w:rsidP="00BB54D1">
      <w:pPr>
        <w:spacing w:line="480" w:lineRule="auto"/>
        <w:contextualSpacing/>
      </w:pPr>
      <w:r w:rsidRPr="00063CEE">
        <w:rPr>
          <w:b/>
        </w:rPr>
        <w:t>Conclusion</w:t>
      </w:r>
      <w:r w:rsidR="00567229">
        <w:rPr>
          <w:b/>
        </w:rPr>
        <w:t>s</w:t>
      </w:r>
    </w:p>
    <w:p w14:paraId="7E3CD532" w14:textId="56023EB3" w:rsidR="00BC5C42" w:rsidRPr="00063CEE" w:rsidRDefault="00E24E5A" w:rsidP="00BB54D1">
      <w:pPr>
        <w:spacing w:line="480" w:lineRule="auto"/>
        <w:ind w:firstLine="480"/>
        <w:contextualSpacing/>
      </w:pPr>
      <w:r w:rsidRPr="00063CEE">
        <w:t xml:space="preserve">In the first of this two-part article, the classification of human and canine DM have been briefly discussed and the importance of precise classification in diabetes genetic studies has been outlined. Furthermore, the ways in which genetic variants may contribute to risk of a complex disease have been introduced. </w:t>
      </w:r>
      <w:r w:rsidR="00903781" w:rsidRPr="00063CEE">
        <w:t>Part 2 of</w:t>
      </w:r>
      <w:r w:rsidR="00C1533B" w:rsidRPr="00063CEE">
        <w:t xml:space="preserve"> this</w:t>
      </w:r>
      <w:r w:rsidR="00F65596" w:rsidRPr="00063CEE">
        <w:t xml:space="preserve"> article</w:t>
      </w:r>
      <w:r w:rsidR="00903781" w:rsidRPr="00063CEE">
        <w:t xml:space="preserve"> will </w:t>
      </w:r>
      <w:r w:rsidR="00F65596" w:rsidRPr="00063CEE">
        <w:t>review the genetics of DM</w:t>
      </w:r>
      <w:r w:rsidR="002853FA" w:rsidRPr="00063CEE">
        <w:t xml:space="preserve"> to date, as well as </w:t>
      </w:r>
      <w:r w:rsidR="00903781" w:rsidRPr="00063CEE">
        <w:t xml:space="preserve">the mechanisms by which genetic variation can influence gene function. In addition, </w:t>
      </w:r>
      <w:r w:rsidR="002853FA" w:rsidRPr="00063CEE">
        <w:t xml:space="preserve">some of the recent technological advances which have allowed significant progress in our understanding of human DM </w:t>
      </w:r>
      <w:r w:rsidR="00903781" w:rsidRPr="00063CEE">
        <w:t xml:space="preserve">will be reviewed, </w:t>
      </w:r>
      <w:r w:rsidR="002853FA" w:rsidRPr="00063CEE">
        <w:t xml:space="preserve">and </w:t>
      </w:r>
      <w:r w:rsidR="00903781" w:rsidRPr="00063CEE">
        <w:t>their</w:t>
      </w:r>
      <w:r w:rsidR="002853FA" w:rsidRPr="00063CEE">
        <w:t xml:space="preserve"> potential </w:t>
      </w:r>
      <w:r w:rsidR="00903781" w:rsidRPr="00063CEE">
        <w:t>in canine diabetes research</w:t>
      </w:r>
      <w:r w:rsidR="002853FA" w:rsidRPr="00063CEE">
        <w:t xml:space="preserve"> </w:t>
      </w:r>
      <w:r w:rsidR="00903781" w:rsidRPr="00063CEE">
        <w:t>discussed.</w:t>
      </w:r>
      <w:r w:rsidR="00BC5C42" w:rsidRPr="00063CEE">
        <w:br w:type="page"/>
      </w:r>
    </w:p>
    <w:p w14:paraId="5BF3DBE4" w14:textId="77777777" w:rsidR="00473F08" w:rsidRPr="00063CEE" w:rsidRDefault="00473F08" w:rsidP="00BB54D1">
      <w:pPr>
        <w:spacing w:line="480" w:lineRule="auto"/>
        <w:contextualSpacing/>
        <w:rPr>
          <w:b/>
        </w:rPr>
      </w:pPr>
      <w:r w:rsidRPr="00063CEE">
        <w:rPr>
          <w:b/>
        </w:rPr>
        <w:lastRenderedPageBreak/>
        <w:t>Acknowledgements</w:t>
      </w:r>
    </w:p>
    <w:p w14:paraId="24DA4E41" w14:textId="1FFF1A29" w:rsidR="00BC5C42" w:rsidRPr="004F1213" w:rsidRDefault="00473F08" w:rsidP="004F1213">
      <w:pPr>
        <w:spacing w:line="480" w:lineRule="auto"/>
        <w:ind w:firstLineChars="236" w:firstLine="566"/>
        <w:contextualSpacing/>
      </w:pPr>
      <w:r w:rsidRPr="00063CEE">
        <w:t xml:space="preserve">The members of the Canine Diabetes Genetics Partnership (in alphabetical order) are: </w:t>
      </w:r>
      <w:r w:rsidR="003458CE">
        <w:t xml:space="preserve">V. </w:t>
      </w:r>
      <w:proofErr w:type="spellStart"/>
      <w:r w:rsidRPr="00063CEE">
        <w:t>Bergomi</w:t>
      </w:r>
      <w:proofErr w:type="spellEnd"/>
      <w:r w:rsidRPr="00063CEE">
        <w:t xml:space="preserve"> (University of Cambridge, UK), </w:t>
      </w:r>
      <w:r w:rsidR="003458CE">
        <w:t xml:space="preserve">B. </w:t>
      </w:r>
      <w:r w:rsidR="0062201F" w:rsidRPr="00063CEE">
        <w:t xml:space="preserve">Catchpole (Royal Veterinary College, UK), </w:t>
      </w:r>
      <w:r w:rsidR="003458CE">
        <w:t xml:space="preserve">L. J. </w:t>
      </w:r>
      <w:r w:rsidR="0062201F" w:rsidRPr="00063CEE">
        <w:t xml:space="preserve">Davison (Royal Veterinary College and University of Oxford, UK), </w:t>
      </w:r>
      <w:r w:rsidR="003458CE">
        <w:t xml:space="preserve">A. L. </w:t>
      </w:r>
      <w:r w:rsidR="0062201F" w:rsidRPr="00063CEE">
        <w:t xml:space="preserve">Denyer (Royal Veterinary College, UK), </w:t>
      </w:r>
      <w:r w:rsidR="003458CE">
        <w:t xml:space="preserve">M. E. </w:t>
      </w:r>
      <w:proofErr w:type="spellStart"/>
      <w:r w:rsidRPr="00063CEE">
        <w:t>Herrtage</w:t>
      </w:r>
      <w:proofErr w:type="spellEnd"/>
      <w:r w:rsidRPr="00063CEE">
        <w:t xml:space="preserve"> (University of Cambridge, UK), </w:t>
      </w:r>
      <w:r w:rsidR="003458CE">
        <w:t xml:space="preserve">K. </w:t>
      </w:r>
      <w:r w:rsidRPr="00063CEE">
        <w:t xml:space="preserve">Hughes (University of Cambridge, UK), </w:t>
      </w:r>
      <w:r w:rsidR="003458CE">
        <w:t xml:space="preserve">L. J. </w:t>
      </w:r>
      <w:r w:rsidR="0062201F" w:rsidRPr="00063CEE">
        <w:t xml:space="preserve">Kennedy (University of Manchester, UK), </w:t>
      </w:r>
      <w:r w:rsidR="003458CE">
        <w:t xml:space="preserve">C. </w:t>
      </w:r>
      <w:proofErr w:type="spellStart"/>
      <w:r w:rsidRPr="00063CEE">
        <w:t>Mellersh</w:t>
      </w:r>
      <w:proofErr w:type="spellEnd"/>
      <w:r w:rsidRPr="00063CEE">
        <w:t xml:space="preserve"> (</w:t>
      </w:r>
      <w:r w:rsidR="007439CE" w:rsidRPr="00063CEE">
        <w:t>University of Cambridge</w:t>
      </w:r>
      <w:r w:rsidRPr="00063CEE">
        <w:t>, UK</w:t>
      </w:r>
      <w:r w:rsidR="007439CE" w:rsidRPr="00063CEE">
        <w:t xml:space="preserve"> and formerly Animal Health Trust, UK</w:t>
      </w:r>
      <w:r w:rsidRPr="00063CEE">
        <w:t xml:space="preserve">), </w:t>
      </w:r>
      <w:r w:rsidR="003458CE">
        <w:t xml:space="preserve">C. A. </w:t>
      </w:r>
      <w:r w:rsidRPr="00063CEE">
        <w:t xml:space="preserve">O’Callaghan (University of Oxford, UK), </w:t>
      </w:r>
      <w:r w:rsidR="003458CE">
        <w:t xml:space="preserve">A. </w:t>
      </w:r>
      <w:proofErr w:type="spellStart"/>
      <w:r w:rsidRPr="00063CEE">
        <w:t>Psifidi</w:t>
      </w:r>
      <w:proofErr w:type="spellEnd"/>
      <w:r w:rsidRPr="00063CEE">
        <w:t xml:space="preserve"> (Royal Veterinary College, UK), </w:t>
      </w:r>
      <w:r w:rsidR="003458CE">
        <w:t xml:space="preserve">I. K. </w:t>
      </w:r>
      <w:r w:rsidRPr="00063CEE">
        <w:t xml:space="preserve">Ramsey (University of Glasgow, UK), </w:t>
      </w:r>
      <w:r w:rsidR="003458CE">
        <w:t xml:space="preserve">S. L. </w:t>
      </w:r>
      <w:r w:rsidRPr="00063CEE">
        <w:t>Ricketts (</w:t>
      </w:r>
      <w:r w:rsidR="007439CE" w:rsidRPr="00063CEE">
        <w:t>University of Cambridge, UK and formerly Animal Health Trust, UK</w:t>
      </w:r>
      <w:r w:rsidRPr="00063CEE">
        <w:t xml:space="preserve">), </w:t>
      </w:r>
      <w:r w:rsidR="004F1213">
        <w:t xml:space="preserve">E. </w:t>
      </w:r>
      <w:r w:rsidRPr="00063CEE">
        <w:t>Schofield (</w:t>
      </w:r>
      <w:r w:rsidR="007439CE" w:rsidRPr="00063CEE">
        <w:t xml:space="preserve">University of Cambridge, UK and formerly Animal Health Trust, UK), </w:t>
      </w:r>
      <w:r w:rsidR="004F1213">
        <w:t xml:space="preserve">M. D. </w:t>
      </w:r>
      <w:r w:rsidRPr="00063CEE">
        <w:t xml:space="preserve">Wallace (Royal Veterinary College, UK), </w:t>
      </w:r>
      <w:r w:rsidR="004F1213">
        <w:t xml:space="preserve">P. J. </w:t>
      </w:r>
      <w:r w:rsidRPr="00063CEE">
        <w:t xml:space="preserve">Watson (University of Cambridge, UK), </w:t>
      </w:r>
      <w:r w:rsidR="004F1213">
        <w:t xml:space="preserve">G. </w:t>
      </w:r>
      <w:r w:rsidRPr="00063CEE">
        <w:t>Williams (</w:t>
      </w:r>
      <w:proofErr w:type="spellStart"/>
      <w:r w:rsidRPr="00063CEE">
        <w:t>Dechra</w:t>
      </w:r>
      <w:proofErr w:type="spellEnd"/>
      <w:r w:rsidRPr="00063CEE">
        <w:t xml:space="preserve"> Ltd.), </w:t>
      </w:r>
      <w:r w:rsidR="004F1213">
        <w:t xml:space="preserve">and D. </w:t>
      </w:r>
      <w:r w:rsidRPr="00063CEE">
        <w:t xml:space="preserve">Xia (Royal Veterinary College, UK), </w:t>
      </w:r>
      <w:r w:rsidR="004F1213">
        <w:t xml:space="preserve">N. </w:t>
      </w:r>
      <w:r w:rsidRPr="00063CEE">
        <w:t>Zimmerman (</w:t>
      </w:r>
      <w:proofErr w:type="spellStart"/>
      <w:r w:rsidRPr="00063CEE">
        <w:t>Dechra</w:t>
      </w:r>
      <w:proofErr w:type="spellEnd"/>
      <w:r w:rsidRPr="00063CEE">
        <w:t xml:space="preserve"> Ltd</w:t>
      </w:r>
      <w:r w:rsidR="008A3DC5">
        <w:t>.</w:t>
      </w:r>
      <w:r w:rsidRPr="00063CEE">
        <w:t>). We would also like to thank the owners of dogs with diabetes who gave permission for their dogs to participate in our studies and the veterinary surgeons who have submitted samples.</w:t>
      </w:r>
      <w:r w:rsidR="004F1213">
        <w:t xml:space="preserve"> </w:t>
      </w:r>
      <w:r w:rsidRPr="00063CEE">
        <w:t>The Canine Diabetes Genetics Partnership is supported by a grant from the PetPlan Charitable Trust (</w:t>
      </w:r>
      <w:r w:rsidRPr="00063CEE">
        <w:rPr>
          <w:bCs/>
        </w:rPr>
        <w:t>S17-423-461)</w:t>
      </w:r>
      <w:r w:rsidRPr="00063CEE">
        <w:rPr>
          <w:b/>
          <w:bCs/>
        </w:rPr>
        <w:t> </w:t>
      </w:r>
      <w:r w:rsidRPr="00063CEE">
        <w:t xml:space="preserve">and by Dechra Ltd. ALD is supported by a </w:t>
      </w:r>
      <w:proofErr w:type="spellStart"/>
      <w:r w:rsidRPr="00063CEE">
        <w:t>LIDo</w:t>
      </w:r>
      <w:proofErr w:type="spellEnd"/>
      <w:r w:rsidRPr="00063CEE">
        <w:t xml:space="preserve"> Doctoral Training Program (BBSRC funded) and by Dechra Ltd</w:t>
      </w:r>
      <w:r w:rsidR="008A3DC5">
        <w:t>.</w:t>
      </w:r>
      <w:r w:rsidRPr="00063CEE">
        <w:t xml:space="preserve"> (industrial partner for </w:t>
      </w:r>
      <w:proofErr w:type="spellStart"/>
      <w:r w:rsidRPr="00063CEE">
        <w:t>iCASE</w:t>
      </w:r>
      <w:proofErr w:type="spellEnd"/>
      <w:r w:rsidRPr="00063CEE">
        <w:t xml:space="preserve"> studentship). ALD is also grateful for funding from the</w:t>
      </w:r>
      <w:r w:rsidR="00F468DF" w:rsidRPr="00063CEE">
        <w:t xml:space="preserve"> 2018</w:t>
      </w:r>
      <w:r w:rsidRPr="00063CEE">
        <w:t xml:space="preserve"> International Canine Health Awards, administrated by </w:t>
      </w:r>
      <w:hyperlink r:id="rId9" w:history="1">
        <w:r w:rsidRPr="00063CEE">
          <w:rPr>
            <w:rStyle w:val="Hyperlink"/>
            <w:color w:val="auto"/>
            <w:u w:val="none"/>
          </w:rPr>
          <w:t>the Kennel Club Charitable Trust</w:t>
        </w:r>
      </w:hyperlink>
      <w:r w:rsidRPr="00063CEE">
        <w:t xml:space="preserve"> and donated by Vernon and Shirley Hill of </w:t>
      </w:r>
      <w:hyperlink r:id="rId10" w:history="1">
        <w:r w:rsidRPr="00063CEE">
          <w:rPr>
            <w:rStyle w:val="Hyperlink"/>
            <w:color w:val="auto"/>
            <w:u w:val="none"/>
          </w:rPr>
          <w:t>Metro Bank</w:t>
        </w:r>
      </w:hyperlink>
      <w:r w:rsidRPr="00063CEE">
        <w:t>. LJD is supported by an MRC Clinician Scientist Fellowship (</w:t>
      </w:r>
      <w:r w:rsidRPr="00063CEE">
        <w:rPr>
          <w:bCs/>
        </w:rPr>
        <w:t>MR/R007977/1</w:t>
      </w:r>
      <w:r w:rsidRPr="00063CEE">
        <w:t>).</w:t>
      </w:r>
      <w:r w:rsidRPr="00063CEE">
        <w:rPr>
          <w:iCs/>
        </w:rPr>
        <w:t xml:space="preserve"> </w:t>
      </w:r>
      <w:r w:rsidRPr="00063CEE">
        <w:t xml:space="preserve">The UK Canine Diabetes Register and Archive has been supported by the Kennel Club Charitable Trust, BSAVA </w:t>
      </w:r>
      <w:proofErr w:type="spellStart"/>
      <w:r w:rsidRPr="00063CEE">
        <w:t>Petsavers</w:t>
      </w:r>
      <w:proofErr w:type="spellEnd"/>
      <w:r w:rsidRPr="00063CEE">
        <w:t>, the European Commission (FP7-LUPA, GA-201370) and MSD Animal Health.</w:t>
      </w:r>
    </w:p>
    <w:p w14:paraId="65F8D360" w14:textId="77777777" w:rsidR="00BC5C42" w:rsidRPr="00063CEE" w:rsidRDefault="00BC5C42" w:rsidP="00BB54D1">
      <w:pPr>
        <w:spacing w:line="480" w:lineRule="auto"/>
        <w:contextualSpacing/>
      </w:pPr>
    </w:p>
    <w:p w14:paraId="15D1F9D2" w14:textId="77777777" w:rsidR="00BC5C42" w:rsidRPr="00063CEE" w:rsidRDefault="00BC5C42" w:rsidP="00BB54D1">
      <w:pPr>
        <w:pStyle w:val="NoSpacing"/>
        <w:spacing w:line="480" w:lineRule="auto"/>
        <w:contextualSpacing/>
        <w:rPr>
          <w:rFonts w:ascii="Times New Roman" w:hAnsi="Times New Roman"/>
          <w:sz w:val="24"/>
          <w:szCs w:val="24"/>
        </w:rPr>
      </w:pPr>
      <w:r w:rsidRPr="00063CEE">
        <w:rPr>
          <w:rFonts w:ascii="Times New Roman" w:hAnsi="Times New Roman"/>
          <w:b/>
          <w:sz w:val="24"/>
          <w:szCs w:val="24"/>
        </w:rPr>
        <w:t>Conflict of interest statement</w:t>
      </w:r>
    </w:p>
    <w:p w14:paraId="37850800" w14:textId="6B8B9B8F" w:rsidR="009450F4" w:rsidRDefault="00BC5C42" w:rsidP="00BB54D1">
      <w:pPr>
        <w:pStyle w:val="NoSpacing"/>
        <w:spacing w:line="480" w:lineRule="auto"/>
        <w:ind w:firstLine="720"/>
        <w:contextualSpacing/>
        <w:rPr>
          <w:rFonts w:ascii="Times New Roman" w:hAnsi="Times New Roman"/>
          <w:sz w:val="24"/>
          <w:szCs w:val="24"/>
        </w:rPr>
      </w:pPr>
      <w:r w:rsidRPr="00063CEE">
        <w:rPr>
          <w:rFonts w:ascii="Times New Roman" w:hAnsi="Times New Roman"/>
          <w:sz w:val="24"/>
          <w:szCs w:val="24"/>
        </w:rPr>
        <w:lastRenderedPageBreak/>
        <w:t>None of the authors of this paper has a financial or personal relationship with other people or organisations that could inappropriately influence or bias the content of the paper.</w:t>
      </w:r>
    </w:p>
    <w:p w14:paraId="65DBA4CC" w14:textId="77777777" w:rsidR="009450F4" w:rsidRDefault="009450F4" w:rsidP="009450F4">
      <w:pPr>
        <w:pStyle w:val="NoSpacing"/>
        <w:spacing w:line="480" w:lineRule="auto"/>
        <w:contextualSpacing/>
        <w:rPr>
          <w:rFonts w:ascii="Times New Roman" w:hAnsi="Times New Roman"/>
          <w:sz w:val="24"/>
          <w:szCs w:val="24"/>
        </w:rPr>
      </w:pPr>
    </w:p>
    <w:p w14:paraId="4DF311FD" w14:textId="211A2227" w:rsidR="000F00A1" w:rsidRPr="00BB54D1" w:rsidRDefault="000F00A1" w:rsidP="009450F4">
      <w:pPr>
        <w:pStyle w:val="NoSpacing"/>
        <w:spacing w:line="480" w:lineRule="auto"/>
        <w:contextualSpacing/>
        <w:rPr>
          <w:rFonts w:ascii="Times New Roman" w:hAnsi="Times New Roman"/>
          <w:sz w:val="24"/>
          <w:szCs w:val="24"/>
        </w:rPr>
      </w:pPr>
      <w:r w:rsidRPr="00063CEE">
        <w:rPr>
          <w:rFonts w:ascii="Times New Roman" w:hAnsi="Times New Roman"/>
          <w:b/>
          <w:color w:val="000000"/>
          <w:sz w:val="24"/>
          <w:szCs w:val="24"/>
        </w:rPr>
        <w:t>References</w:t>
      </w:r>
    </w:p>
    <w:p w14:paraId="01060608"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Ahlgren, K.M., Fall, T., Landegren, N., Grimelius, L., Von Euler, H., Sundberg, K., Lindblad-Toh, K., Lobell, A., Hedhammar, Å., Andersson, G.</w:t>
      </w:r>
      <w:r w:rsidR="00E63AC3" w:rsidRPr="00063CEE">
        <w:rPr>
          <w:noProof/>
          <w:lang w:val="en-US"/>
        </w:rPr>
        <w:t xml:space="preserve"> et al.</w:t>
      </w:r>
      <w:r w:rsidRPr="00063CEE">
        <w:rPr>
          <w:noProof/>
          <w:lang w:val="en-US"/>
        </w:rPr>
        <w:t xml:space="preserve">, 2014. Lack of evidence for a role of islet autoimmunity in the aetiology of canine diabetes mellitus. PLoS One 9, e105473. </w:t>
      </w:r>
    </w:p>
    <w:p w14:paraId="5F2222B1" w14:textId="77777777" w:rsidR="00E26C8C" w:rsidRPr="00063CEE" w:rsidRDefault="00E26C8C" w:rsidP="00EE3427">
      <w:pPr>
        <w:widowControl w:val="0"/>
        <w:autoSpaceDE w:val="0"/>
        <w:autoSpaceDN w:val="0"/>
        <w:adjustRightInd w:val="0"/>
        <w:ind w:left="480" w:hanging="480"/>
        <w:rPr>
          <w:noProof/>
          <w:lang w:val="en-US"/>
        </w:rPr>
      </w:pPr>
    </w:p>
    <w:p w14:paraId="3B99CC93" w14:textId="345A172D" w:rsidR="00EE3427" w:rsidRPr="00063CEE" w:rsidRDefault="00EE3427" w:rsidP="00EE3427">
      <w:pPr>
        <w:widowControl w:val="0"/>
        <w:autoSpaceDE w:val="0"/>
        <w:autoSpaceDN w:val="0"/>
        <w:adjustRightInd w:val="0"/>
        <w:ind w:left="480" w:hanging="480"/>
        <w:rPr>
          <w:noProof/>
          <w:lang w:val="en-US"/>
        </w:rPr>
      </w:pPr>
      <w:r w:rsidRPr="00063CEE">
        <w:rPr>
          <w:noProof/>
          <w:lang w:val="en-US"/>
        </w:rPr>
        <w:t>Ahlqvist, E., Storm, P., Käräjämäki, A., Martinell, M., Dorkhan, M., Carlsson, A., Vikman, P., Prasad, R.B., Aly, D.M., Almgren, P.</w:t>
      </w:r>
      <w:r w:rsidR="00E63AC3" w:rsidRPr="00063CEE">
        <w:rPr>
          <w:noProof/>
          <w:lang w:val="en-US"/>
        </w:rPr>
        <w:t xml:space="preserve"> et al.</w:t>
      </w:r>
      <w:r w:rsidRPr="00063CEE">
        <w:rPr>
          <w:noProof/>
          <w:lang w:val="en-US"/>
        </w:rPr>
        <w:t xml:space="preserve">, 2018. Novel subgroups of adult-onset diabetes and their association with outcomes: a data-driven cluster analysis of six variables. Lancet Diabetes </w:t>
      </w:r>
      <w:r w:rsidR="00460BA5">
        <w:rPr>
          <w:noProof/>
          <w:lang w:val="en-US"/>
        </w:rPr>
        <w:t xml:space="preserve">and </w:t>
      </w:r>
      <w:r w:rsidRPr="00063CEE">
        <w:rPr>
          <w:noProof/>
          <w:lang w:val="en-US"/>
        </w:rPr>
        <w:t>Endocrinol</w:t>
      </w:r>
      <w:r w:rsidR="00460BA5">
        <w:rPr>
          <w:noProof/>
          <w:lang w:val="en-US"/>
        </w:rPr>
        <w:t>ogy</w:t>
      </w:r>
      <w:r w:rsidRPr="00063CEE">
        <w:rPr>
          <w:noProof/>
          <w:lang w:val="en-US"/>
        </w:rPr>
        <w:t xml:space="preserve"> 6, 361–369. </w:t>
      </w:r>
    </w:p>
    <w:p w14:paraId="1649F467" w14:textId="77777777" w:rsidR="00E63AC3" w:rsidRPr="00063CEE" w:rsidRDefault="00E63AC3" w:rsidP="00EE3427">
      <w:pPr>
        <w:widowControl w:val="0"/>
        <w:autoSpaceDE w:val="0"/>
        <w:autoSpaceDN w:val="0"/>
        <w:adjustRightInd w:val="0"/>
        <w:ind w:left="480" w:hanging="480"/>
        <w:rPr>
          <w:noProof/>
          <w:lang w:val="en-US"/>
        </w:rPr>
      </w:pPr>
    </w:p>
    <w:p w14:paraId="2E31D475" w14:textId="4F2CD0AD" w:rsidR="00EE3427" w:rsidRPr="00063CEE" w:rsidRDefault="00EE3427" w:rsidP="00EE3427">
      <w:pPr>
        <w:widowControl w:val="0"/>
        <w:autoSpaceDE w:val="0"/>
        <w:autoSpaceDN w:val="0"/>
        <w:adjustRightInd w:val="0"/>
        <w:ind w:left="480" w:hanging="480"/>
        <w:rPr>
          <w:noProof/>
          <w:lang w:val="en-US"/>
        </w:rPr>
      </w:pPr>
      <w:r w:rsidRPr="00063CEE">
        <w:rPr>
          <w:noProof/>
          <w:lang w:val="en-US"/>
        </w:rPr>
        <w:t xml:space="preserve">Alejandro, R., Feldman, E.C., Shienvold, F.L., Mintz, D.H., 1988. Advances in canine diabetes mellitus research: etiopathology and results of islet transplantation. </w:t>
      </w:r>
      <w:r w:rsidR="001B5D0A" w:rsidRPr="00063CEE">
        <w:t>Journal of the American Medical Association</w:t>
      </w:r>
      <w:r w:rsidRPr="00063CEE">
        <w:rPr>
          <w:noProof/>
          <w:lang w:val="en-US"/>
        </w:rPr>
        <w:t xml:space="preserve"> 193, 1050–5.</w:t>
      </w:r>
    </w:p>
    <w:p w14:paraId="48B05974" w14:textId="77777777" w:rsidR="00E63AC3" w:rsidRPr="00063CEE" w:rsidRDefault="00E63AC3" w:rsidP="00EE3427">
      <w:pPr>
        <w:widowControl w:val="0"/>
        <w:autoSpaceDE w:val="0"/>
        <w:autoSpaceDN w:val="0"/>
        <w:adjustRightInd w:val="0"/>
        <w:ind w:left="480" w:hanging="480"/>
        <w:rPr>
          <w:noProof/>
          <w:lang w:val="en-US"/>
        </w:rPr>
      </w:pPr>
    </w:p>
    <w:p w14:paraId="3064A5E3" w14:textId="7DBB9ACD" w:rsidR="00EE3427" w:rsidRPr="00063CEE" w:rsidRDefault="00EE3427" w:rsidP="00EE3427">
      <w:pPr>
        <w:widowControl w:val="0"/>
        <w:autoSpaceDE w:val="0"/>
        <w:autoSpaceDN w:val="0"/>
        <w:adjustRightInd w:val="0"/>
        <w:ind w:left="480" w:hanging="480"/>
        <w:rPr>
          <w:noProof/>
          <w:lang w:val="en-US"/>
        </w:rPr>
      </w:pPr>
      <w:r w:rsidRPr="00063CEE">
        <w:rPr>
          <w:noProof/>
          <w:lang w:val="en-US"/>
        </w:rPr>
        <w:t>American Diabetes Association, 2018. Classification and Diagnosis of Diabetes: Standards of Medical Care in Diabetes</w:t>
      </w:r>
      <w:r w:rsidR="00E63AC3" w:rsidRPr="00063CEE">
        <w:rPr>
          <w:noProof/>
          <w:lang w:val="en-US"/>
        </w:rPr>
        <w:t xml:space="preserve">, </w:t>
      </w:r>
      <w:r w:rsidRPr="00063CEE">
        <w:rPr>
          <w:noProof/>
          <w:lang w:val="en-US"/>
        </w:rPr>
        <w:t xml:space="preserve">2018. Diabetes Care 41, S13–S27. </w:t>
      </w:r>
    </w:p>
    <w:p w14:paraId="203CBAC7" w14:textId="77777777" w:rsidR="00E63AC3" w:rsidRPr="00063CEE" w:rsidRDefault="00E63AC3" w:rsidP="00EE3427">
      <w:pPr>
        <w:widowControl w:val="0"/>
        <w:autoSpaceDE w:val="0"/>
        <w:autoSpaceDN w:val="0"/>
        <w:adjustRightInd w:val="0"/>
        <w:ind w:left="480" w:hanging="480"/>
        <w:rPr>
          <w:noProof/>
          <w:lang w:val="en-US"/>
        </w:rPr>
      </w:pPr>
    </w:p>
    <w:p w14:paraId="54D61871" w14:textId="62471FF6" w:rsidR="00EE3427" w:rsidRPr="00063CEE" w:rsidRDefault="00EE3427" w:rsidP="00EE3427">
      <w:pPr>
        <w:widowControl w:val="0"/>
        <w:autoSpaceDE w:val="0"/>
        <w:autoSpaceDN w:val="0"/>
        <w:adjustRightInd w:val="0"/>
        <w:ind w:left="480" w:hanging="480"/>
        <w:rPr>
          <w:noProof/>
          <w:lang w:val="en-US"/>
        </w:rPr>
      </w:pPr>
      <w:r w:rsidRPr="00063CEE">
        <w:rPr>
          <w:noProof/>
          <w:lang w:val="en-US"/>
        </w:rPr>
        <w:t>American Diabetes Association, 2014. Diagnosis and classification of diabetes mellitus. Diabetes Care 37 Suppl</w:t>
      </w:r>
      <w:r w:rsidR="00460BA5">
        <w:rPr>
          <w:noProof/>
          <w:lang w:val="en-US"/>
        </w:rPr>
        <w:t>.</w:t>
      </w:r>
      <w:r w:rsidRPr="00063CEE">
        <w:rPr>
          <w:noProof/>
          <w:lang w:val="en-US"/>
        </w:rPr>
        <w:t xml:space="preserve"> 1, S81-90. </w:t>
      </w:r>
    </w:p>
    <w:p w14:paraId="34749113" w14:textId="77777777" w:rsidR="00E63AC3" w:rsidRPr="00063CEE" w:rsidRDefault="00E63AC3" w:rsidP="00EE3427">
      <w:pPr>
        <w:widowControl w:val="0"/>
        <w:autoSpaceDE w:val="0"/>
        <w:autoSpaceDN w:val="0"/>
        <w:adjustRightInd w:val="0"/>
        <w:ind w:left="480" w:hanging="480"/>
        <w:rPr>
          <w:noProof/>
          <w:lang w:val="en-US"/>
        </w:rPr>
      </w:pPr>
    </w:p>
    <w:p w14:paraId="76EE6090"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Arif, S., Leete, P., Nguyen, V., Marks, K., Nor, N.M., Estorninho, M., Kronenberg-Versteeg, D., Bingley, P.J., Todd, J.A., Guy, C.</w:t>
      </w:r>
      <w:r w:rsidR="00E63AC3" w:rsidRPr="00063CEE">
        <w:rPr>
          <w:noProof/>
          <w:lang w:val="en-US"/>
        </w:rPr>
        <w:t xml:space="preserve"> et al.</w:t>
      </w:r>
      <w:r w:rsidRPr="00063CEE">
        <w:rPr>
          <w:noProof/>
          <w:lang w:val="en-US"/>
        </w:rPr>
        <w:t xml:space="preserve">, 2014. Blood and islet phenotypes indicate immunological heterogeneity in type 1 diabetes. Diabetes 63, 3835–3845. </w:t>
      </w:r>
    </w:p>
    <w:p w14:paraId="31FB6C46" w14:textId="77777777" w:rsidR="00E63AC3" w:rsidRPr="00063CEE" w:rsidRDefault="00E63AC3" w:rsidP="00EE3427">
      <w:pPr>
        <w:widowControl w:val="0"/>
        <w:autoSpaceDE w:val="0"/>
        <w:autoSpaceDN w:val="0"/>
        <w:adjustRightInd w:val="0"/>
        <w:ind w:left="480" w:hanging="480"/>
        <w:rPr>
          <w:noProof/>
          <w:lang w:val="en-US"/>
        </w:rPr>
      </w:pPr>
    </w:p>
    <w:p w14:paraId="6D1FDB04" w14:textId="0EB73CE8" w:rsidR="00EE3427" w:rsidRPr="00063CEE" w:rsidRDefault="00EE3427" w:rsidP="00C02145">
      <w:pPr>
        <w:widowControl w:val="0"/>
        <w:autoSpaceDE w:val="0"/>
        <w:autoSpaceDN w:val="0"/>
        <w:adjustRightInd w:val="0"/>
        <w:ind w:left="480" w:hanging="480"/>
        <w:rPr>
          <w:noProof/>
          <w:lang w:val="en-US"/>
        </w:rPr>
      </w:pPr>
      <w:r w:rsidRPr="00063CEE">
        <w:rPr>
          <w:noProof/>
          <w:lang w:val="en-US"/>
        </w:rPr>
        <w:t xml:space="preserve">Ashcroft, F.M., Rorsman, P., 2012. Diabetes Mellitus and the β Cell: The Last Ten Years. Cell 148, 1160–1171. </w:t>
      </w:r>
    </w:p>
    <w:p w14:paraId="216F7FEC" w14:textId="69FFBE81" w:rsidR="00A85198" w:rsidRPr="00063CEE" w:rsidRDefault="00A85198" w:rsidP="000C7D59">
      <w:pPr>
        <w:ind w:firstLine="480"/>
        <w:rPr>
          <w:color w:val="000000"/>
        </w:rPr>
      </w:pPr>
    </w:p>
    <w:p w14:paraId="133C4471" w14:textId="1807E91A" w:rsidR="00A85198" w:rsidRPr="009450F4" w:rsidRDefault="00A85198" w:rsidP="009450F4">
      <w:pPr>
        <w:ind w:left="566" w:hangingChars="236" w:hanging="566"/>
        <w:rPr>
          <w:noProof/>
          <w:lang w:val="en-US"/>
        </w:rPr>
      </w:pPr>
      <w:r w:rsidRPr="00063CEE">
        <w:rPr>
          <w:noProof/>
          <w:lang w:val="en-US"/>
        </w:rPr>
        <w:t>Bakay, M., Pandey, R., Grant, S.F.A., Hakonarson, H., 2019. The Genetic Contribution to Type 1 Diabetes. Current Diabetes Reports. 19, 116.</w:t>
      </w:r>
    </w:p>
    <w:p w14:paraId="7A221ADE" w14:textId="77777777" w:rsidR="00E63AC3" w:rsidRPr="00063CEE" w:rsidRDefault="00E63AC3" w:rsidP="00EE3427">
      <w:pPr>
        <w:widowControl w:val="0"/>
        <w:autoSpaceDE w:val="0"/>
        <w:autoSpaceDN w:val="0"/>
        <w:adjustRightInd w:val="0"/>
        <w:ind w:left="480" w:hanging="480"/>
        <w:rPr>
          <w:noProof/>
          <w:lang w:val="en-US"/>
        </w:rPr>
      </w:pPr>
    </w:p>
    <w:p w14:paraId="4D6944D8" w14:textId="0EF6685B" w:rsidR="00EE3427" w:rsidRPr="009450F4" w:rsidRDefault="00EE3427" w:rsidP="009450F4">
      <w:pPr>
        <w:ind w:left="566" w:hangingChars="236" w:hanging="566"/>
        <w:rPr>
          <w:noProof/>
          <w:lang w:val="en-US"/>
        </w:rPr>
      </w:pPr>
      <w:r w:rsidRPr="00063CEE">
        <w:rPr>
          <w:noProof/>
          <w:lang w:val="en-US"/>
        </w:rPr>
        <w:t>Behrend, E., Holford, A., Lathan, P., Rucinsky, R., Schulman, R., 2018. 2018 AAHA Diabetes</w:t>
      </w:r>
      <w:r w:rsidR="00E63AC3" w:rsidRPr="00063CEE">
        <w:rPr>
          <w:noProof/>
          <w:lang w:val="en-US"/>
        </w:rPr>
        <w:t xml:space="preserve"> </w:t>
      </w:r>
      <w:r w:rsidRPr="00063CEE">
        <w:rPr>
          <w:noProof/>
          <w:lang w:val="en-US"/>
        </w:rPr>
        <w:t xml:space="preserve">Management Guidelines for Dogs and Cats. </w:t>
      </w:r>
      <w:r w:rsidR="00E63AC3" w:rsidRPr="00063CEE">
        <w:rPr>
          <w:color w:val="000000"/>
          <w:shd w:val="clear" w:color="auto" w:fill="FFFFFF"/>
        </w:rPr>
        <w:t>Journal of the </w:t>
      </w:r>
      <w:r w:rsidR="00E63AC3" w:rsidRPr="00063CEE">
        <w:rPr>
          <w:bCs/>
          <w:color w:val="000000"/>
          <w:shd w:val="clear" w:color="auto" w:fill="FFFFFF"/>
        </w:rPr>
        <w:t>American Animal Hospital Association</w:t>
      </w:r>
      <w:r w:rsidRPr="00063CEE">
        <w:rPr>
          <w:noProof/>
          <w:color w:val="000000"/>
          <w:lang w:val="en-US"/>
        </w:rPr>
        <w:t xml:space="preserve"> 54, 1–21. </w:t>
      </w:r>
    </w:p>
    <w:p w14:paraId="5A82EB55" w14:textId="77777777" w:rsidR="00E63AC3" w:rsidRPr="00063CEE" w:rsidRDefault="00E63AC3" w:rsidP="00EE3427">
      <w:pPr>
        <w:widowControl w:val="0"/>
        <w:autoSpaceDE w:val="0"/>
        <w:autoSpaceDN w:val="0"/>
        <w:adjustRightInd w:val="0"/>
        <w:ind w:left="480" w:hanging="480"/>
        <w:rPr>
          <w:noProof/>
          <w:lang w:val="en-US"/>
        </w:rPr>
      </w:pPr>
    </w:p>
    <w:p w14:paraId="4F740952" w14:textId="7B4D964E" w:rsidR="00F77876" w:rsidRPr="009450F4" w:rsidRDefault="00EE3427" w:rsidP="009450F4">
      <w:pPr>
        <w:ind w:left="566" w:hangingChars="236" w:hanging="566"/>
        <w:rPr>
          <w:noProof/>
          <w:lang w:val="en-US"/>
        </w:rPr>
      </w:pPr>
      <w:r w:rsidRPr="00063CEE">
        <w:rPr>
          <w:noProof/>
          <w:lang w:val="en-US"/>
        </w:rPr>
        <w:t xml:space="preserve">Blois, S.L., Dickie, E., Kruth, S.A., Allen, D.G., 2011. Multiple endocrine diseases in dogs: 35 cases(1996–2009). </w:t>
      </w:r>
      <w:r w:rsidR="00E63AC3" w:rsidRPr="00063CEE">
        <w:t>Journal of the American Veterinary Medical Association</w:t>
      </w:r>
      <w:r w:rsidR="00F77876" w:rsidRPr="00063CEE">
        <w:rPr>
          <w:noProof/>
          <w:lang w:val="en-US"/>
        </w:rPr>
        <w:t xml:space="preserve"> </w:t>
      </w:r>
      <w:r w:rsidR="00F77876" w:rsidRPr="00063CEE">
        <w:rPr>
          <w:color w:val="000000"/>
          <w:shd w:val="clear" w:color="auto" w:fill="FFFFFF"/>
        </w:rPr>
        <w:t xml:space="preserve">238, </w:t>
      </w:r>
      <w:r w:rsidR="00F77876" w:rsidRPr="00063CEE">
        <w:rPr>
          <w:color w:val="000000"/>
          <w:bdr w:val="none" w:sz="0" w:space="0" w:color="auto" w:frame="1"/>
          <w:shd w:val="clear" w:color="auto" w:fill="FFFFFF"/>
        </w:rPr>
        <w:t>1616-1621.</w:t>
      </w:r>
    </w:p>
    <w:p w14:paraId="75801465" w14:textId="77777777" w:rsidR="00E63AC3" w:rsidRPr="00063CEE" w:rsidRDefault="00E63AC3" w:rsidP="00E63AC3"/>
    <w:p w14:paraId="4D9B585B"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Bonifacio, E., Ziegler, A.G., Klingensmith, G., Schober, E., Bingley, P.J., Rottenkolber, M., Theil, A., Eugster, A., Puff, R., Peplow, C.</w:t>
      </w:r>
      <w:r w:rsidR="00F77876" w:rsidRPr="00063CEE">
        <w:rPr>
          <w:noProof/>
          <w:lang w:val="en-US"/>
        </w:rPr>
        <w:t xml:space="preserve"> et al.</w:t>
      </w:r>
      <w:r w:rsidRPr="00063CEE">
        <w:rPr>
          <w:noProof/>
          <w:lang w:val="en-US"/>
        </w:rPr>
        <w:t xml:space="preserve">, 2015. Effects of high-dose oral insulin on immune responses in children at high risk for type 1 diabetes: The Pre-POINT randomized clinical trial. </w:t>
      </w:r>
      <w:r w:rsidR="00F77876" w:rsidRPr="00063CEE">
        <w:t>Journal of the American Medical Association</w:t>
      </w:r>
      <w:r w:rsidRPr="00063CEE">
        <w:rPr>
          <w:noProof/>
          <w:lang w:val="en-US"/>
        </w:rPr>
        <w:t xml:space="preserve"> 313, 1541–1549. </w:t>
      </w:r>
    </w:p>
    <w:p w14:paraId="5B998A07" w14:textId="77777777" w:rsidR="00F77876" w:rsidRPr="00063CEE" w:rsidRDefault="00F77876" w:rsidP="00EE3427">
      <w:pPr>
        <w:widowControl w:val="0"/>
        <w:autoSpaceDE w:val="0"/>
        <w:autoSpaceDN w:val="0"/>
        <w:adjustRightInd w:val="0"/>
        <w:ind w:left="480" w:hanging="480"/>
        <w:rPr>
          <w:noProof/>
          <w:lang w:val="en-US"/>
        </w:rPr>
      </w:pPr>
    </w:p>
    <w:p w14:paraId="2C5108C2"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Bottazzo, G.F., Dean, B.M., McNally, J.M., MacKay, E.H., Swift, P.G.F., Gamble, D.R., 1985. In Situ Characterization of Autoimmune Phenomena and Expression of HLA Molecules in the Pancreas in Diabetic Insulitis. N</w:t>
      </w:r>
      <w:r w:rsidR="00F77876" w:rsidRPr="00063CEE">
        <w:rPr>
          <w:noProof/>
          <w:lang w:val="en-US"/>
        </w:rPr>
        <w:t xml:space="preserve">ew </w:t>
      </w:r>
      <w:r w:rsidRPr="00063CEE">
        <w:rPr>
          <w:noProof/>
          <w:lang w:val="en-US"/>
        </w:rPr>
        <w:t>Engl</w:t>
      </w:r>
      <w:r w:rsidR="00F77876" w:rsidRPr="00063CEE">
        <w:rPr>
          <w:noProof/>
          <w:lang w:val="en-US"/>
        </w:rPr>
        <w:t xml:space="preserve">and </w:t>
      </w:r>
      <w:r w:rsidRPr="00063CEE">
        <w:rPr>
          <w:noProof/>
          <w:lang w:val="en-US"/>
        </w:rPr>
        <w:t>J</w:t>
      </w:r>
      <w:r w:rsidR="00F77876" w:rsidRPr="00063CEE">
        <w:rPr>
          <w:noProof/>
          <w:lang w:val="en-US"/>
        </w:rPr>
        <w:t xml:space="preserve">ournal of </w:t>
      </w:r>
      <w:r w:rsidRPr="00063CEE">
        <w:rPr>
          <w:noProof/>
          <w:lang w:val="en-US"/>
        </w:rPr>
        <w:t>Med</w:t>
      </w:r>
      <w:r w:rsidR="00F77876" w:rsidRPr="00063CEE">
        <w:rPr>
          <w:noProof/>
          <w:lang w:val="en-US"/>
        </w:rPr>
        <w:t>icine</w:t>
      </w:r>
      <w:r w:rsidRPr="00063CEE">
        <w:rPr>
          <w:noProof/>
          <w:lang w:val="en-US"/>
        </w:rPr>
        <w:t xml:space="preserve"> 313, 353–360. </w:t>
      </w:r>
    </w:p>
    <w:p w14:paraId="3BC9C8A1" w14:textId="77777777" w:rsidR="00F77876" w:rsidRPr="00063CEE" w:rsidRDefault="00F77876" w:rsidP="00EE3427">
      <w:pPr>
        <w:widowControl w:val="0"/>
        <w:autoSpaceDE w:val="0"/>
        <w:autoSpaceDN w:val="0"/>
        <w:adjustRightInd w:val="0"/>
        <w:ind w:left="480" w:hanging="480"/>
        <w:rPr>
          <w:noProof/>
          <w:lang w:val="en-US"/>
        </w:rPr>
      </w:pPr>
    </w:p>
    <w:p w14:paraId="47228D46"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 xml:space="preserve">Butler, A.E., Janson, J., Bonner-Weir, S., Ritzel, R., Rizza, R.A., Butler, P.C., 2003. Beta-cell deficit and increased beta-cell apoptosis in humans with type 2 diabetes. Diabetes 52, 102–10. </w:t>
      </w:r>
    </w:p>
    <w:p w14:paraId="13928688" w14:textId="77777777" w:rsidR="00F77876" w:rsidRPr="00063CEE" w:rsidRDefault="00F77876" w:rsidP="00EE3427">
      <w:pPr>
        <w:widowControl w:val="0"/>
        <w:autoSpaceDE w:val="0"/>
        <w:autoSpaceDN w:val="0"/>
        <w:adjustRightInd w:val="0"/>
        <w:ind w:left="480" w:hanging="480"/>
        <w:rPr>
          <w:noProof/>
          <w:lang w:val="en-US"/>
        </w:rPr>
      </w:pPr>
    </w:p>
    <w:p w14:paraId="6523FE43" w14:textId="5871D625" w:rsidR="00EE3427" w:rsidRPr="009450F4" w:rsidRDefault="00EE3427" w:rsidP="009450F4">
      <w:pPr>
        <w:ind w:left="566" w:hangingChars="236" w:hanging="566"/>
        <w:rPr>
          <w:noProof/>
          <w:lang w:val="en-US"/>
        </w:rPr>
      </w:pPr>
      <w:r w:rsidRPr="00063CEE">
        <w:rPr>
          <w:noProof/>
          <w:lang w:val="en-US"/>
        </w:rPr>
        <w:t>Cai, S. V., Famula, T.R., Oberbauer, A.M., Hess, R.S., 2019. Heritability and complex segregation analysis of diabetes mellitus in American Eskimo Dogs. J</w:t>
      </w:r>
      <w:r w:rsidR="00F77876" w:rsidRPr="00063CEE">
        <w:rPr>
          <w:noProof/>
          <w:lang w:val="en-US"/>
        </w:rPr>
        <w:t>ournal of</w:t>
      </w:r>
      <w:r w:rsidRPr="00063CEE">
        <w:rPr>
          <w:noProof/>
          <w:lang w:val="en-US"/>
        </w:rPr>
        <w:t xml:space="preserve"> Vet</w:t>
      </w:r>
      <w:r w:rsidR="00F77876" w:rsidRPr="00063CEE">
        <w:rPr>
          <w:noProof/>
          <w:lang w:val="en-US"/>
        </w:rPr>
        <w:t>erinary</w:t>
      </w:r>
      <w:r w:rsidRPr="00063CEE">
        <w:rPr>
          <w:noProof/>
          <w:lang w:val="en-US"/>
        </w:rPr>
        <w:t xml:space="preserve"> Intern</w:t>
      </w:r>
      <w:r w:rsidR="00F77876" w:rsidRPr="00063CEE">
        <w:rPr>
          <w:noProof/>
          <w:lang w:val="en-US"/>
        </w:rPr>
        <w:t>al</w:t>
      </w:r>
      <w:r w:rsidRPr="00063CEE">
        <w:rPr>
          <w:noProof/>
          <w:lang w:val="en-US"/>
        </w:rPr>
        <w:t xml:space="preserve"> Med</w:t>
      </w:r>
      <w:r w:rsidR="00F77876" w:rsidRPr="00063CEE">
        <w:rPr>
          <w:noProof/>
          <w:lang w:val="en-US"/>
        </w:rPr>
        <w:t xml:space="preserve">icine </w:t>
      </w:r>
      <w:r w:rsidR="00F77876" w:rsidRPr="00063CEE">
        <w:rPr>
          <w:color w:val="000000"/>
          <w:shd w:val="clear" w:color="auto" w:fill="FFFFFF"/>
        </w:rPr>
        <w:t>33, 1926-1934.</w:t>
      </w:r>
    </w:p>
    <w:p w14:paraId="30DE3AAA" w14:textId="77777777" w:rsidR="00F77876" w:rsidRPr="00063CEE" w:rsidRDefault="00F77876" w:rsidP="00EE3427">
      <w:pPr>
        <w:widowControl w:val="0"/>
        <w:autoSpaceDE w:val="0"/>
        <w:autoSpaceDN w:val="0"/>
        <w:adjustRightInd w:val="0"/>
        <w:ind w:left="480" w:hanging="480"/>
        <w:rPr>
          <w:noProof/>
          <w:lang w:val="en-US"/>
        </w:rPr>
      </w:pPr>
    </w:p>
    <w:p w14:paraId="587D5BEE"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Catchpole, B., Adams, J.P., Holder, A.L., Short, A.D., Ollier, W.E.R., Kennedy, L.J., 2013. Genetics of canine diabetes mellitus : Are the diabetes susceptibility genes identified in humans involved in breed susceptibility to diabetes mellitus in dogs ? Vet</w:t>
      </w:r>
      <w:r w:rsidR="00F77876" w:rsidRPr="00063CEE">
        <w:rPr>
          <w:noProof/>
          <w:lang w:val="en-US"/>
        </w:rPr>
        <w:t>erinary</w:t>
      </w:r>
      <w:r w:rsidRPr="00063CEE">
        <w:rPr>
          <w:noProof/>
          <w:lang w:val="en-US"/>
        </w:rPr>
        <w:t xml:space="preserve"> J</w:t>
      </w:r>
      <w:r w:rsidR="00F77876" w:rsidRPr="00063CEE">
        <w:rPr>
          <w:noProof/>
          <w:lang w:val="en-US"/>
        </w:rPr>
        <w:t xml:space="preserve">ournal </w:t>
      </w:r>
      <w:r w:rsidRPr="00063CEE">
        <w:rPr>
          <w:noProof/>
          <w:lang w:val="en-US"/>
        </w:rPr>
        <w:t xml:space="preserve">195, 139–147. </w:t>
      </w:r>
    </w:p>
    <w:p w14:paraId="5C3CA0EF" w14:textId="77777777" w:rsidR="00F77876" w:rsidRPr="00063CEE" w:rsidRDefault="00F77876" w:rsidP="00EE3427">
      <w:pPr>
        <w:widowControl w:val="0"/>
        <w:autoSpaceDE w:val="0"/>
        <w:autoSpaceDN w:val="0"/>
        <w:adjustRightInd w:val="0"/>
        <w:ind w:left="480" w:hanging="480"/>
        <w:rPr>
          <w:noProof/>
          <w:lang w:val="en-US"/>
        </w:rPr>
      </w:pPr>
    </w:p>
    <w:p w14:paraId="1CF6EB1C"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Catchpole, B., Kennedy, L.J., Davison, L.J., Ollier, W.E.R., 2007. Canine diabetes mellitus: from phenotype to genotype. J</w:t>
      </w:r>
      <w:r w:rsidR="00F77876" w:rsidRPr="00063CEE">
        <w:rPr>
          <w:noProof/>
          <w:lang w:val="en-US"/>
        </w:rPr>
        <w:t>ournal of</w:t>
      </w:r>
      <w:r w:rsidRPr="00063CEE">
        <w:rPr>
          <w:noProof/>
          <w:lang w:val="en-US"/>
        </w:rPr>
        <w:t xml:space="preserve"> Small Anim</w:t>
      </w:r>
      <w:r w:rsidR="00F77876" w:rsidRPr="00063CEE">
        <w:rPr>
          <w:noProof/>
          <w:lang w:val="en-US"/>
        </w:rPr>
        <w:t xml:space="preserve">al </w:t>
      </w:r>
      <w:r w:rsidRPr="00063CEE">
        <w:rPr>
          <w:noProof/>
          <w:lang w:val="en-US"/>
        </w:rPr>
        <w:t>Pract</w:t>
      </w:r>
      <w:r w:rsidR="00F77876" w:rsidRPr="00063CEE">
        <w:rPr>
          <w:noProof/>
          <w:lang w:val="en-US"/>
        </w:rPr>
        <w:t>ice</w:t>
      </w:r>
      <w:r w:rsidRPr="00063CEE">
        <w:rPr>
          <w:noProof/>
          <w:lang w:val="en-US"/>
        </w:rPr>
        <w:t xml:space="preserve"> </w:t>
      </w:r>
      <w:r w:rsidR="00F77876" w:rsidRPr="00063CEE">
        <w:rPr>
          <w:noProof/>
          <w:lang w:val="en-US"/>
        </w:rPr>
        <w:t>49, 4-10.</w:t>
      </w:r>
    </w:p>
    <w:p w14:paraId="47A6556E" w14:textId="77777777" w:rsidR="00F77876" w:rsidRPr="00063CEE" w:rsidRDefault="00F77876" w:rsidP="00EE3427">
      <w:pPr>
        <w:widowControl w:val="0"/>
        <w:autoSpaceDE w:val="0"/>
        <w:autoSpaceDN w:val="0"/>
        <w:adjustRightInd w:val="0"/>
        <w:ind w:left="480" w:hanging="480"/>
        <w:rPr>
          <w:noProof/>
          <w:lang w:val="en-US"/>
        </w:rPr>
      </w:pPr>
    </w:p>
    <w:p w14:paraId="53284902" w14:textId="687150EB" w:rsidR="00EE3427" w:rsidRPr="00063CEE" w:rsidRDefault="00EE3427" w:rsidP="00EE3427">
      <w:pPr>
        <w:widowControl w:val="0"/>
        <w:autoSpaceDE w:val="0"/>
        <w:autoSpaceDN w:val="0"/>
        <w:adjustRightInd w:val="0"/>
        <w:ind w:left="480" w:hanging="480"/>
        <w:rPr>
          <w:noProof/>
          <w:lang w:val="en-US"/>
        </w:rPr>
      </w:pPr>
      <w:r w:rsidRPr="00063CEE">
        <w:rPr>
          <w:noProof/>
          <w:lang w:val="en-US"/>
        </w:rPr>
        <w:t xml:space="preserve">Catchpole, B., Ristic, J.M., Fleeman, L.M., Davison, L.J., 2005. Canine diabetes mellitus: Can old dogs teach us new tricks? Diabetologia </w:t>
      </w:r>
      <w:r w:rsidR="00F77876" w:rsidRPr="00063CEE">
        <w:rPr>
          <w:noProof/>
          <w:lang w:val="en-US"/>
        </w:rPr>
        <w:t>48, 1948-56.</w:t>
      </w:r>
    </w:p>
    <w:p w14:paraId="4B85A8B8" w14:textId="77777777" w:rsidR="00F77876" w:rsidRPr="00063CEE" w:rsidRDefault="00F77876" w:rsidP="00EE3427">
      <w:pPr>
        <w:widowControl w:val="0"/>
        <w:autoSpaceDE w:val="0"/>
        <w:autoSpaceDN w:val="0"/>
        <w:adjustRightInd w:val="0"/>
        <w:ind w:left="480" w:hanging="480"/>
        <w:rPr>
          <w:noProof/>
          <w:lang w:val="en-US"/>
        </w:rPr>
      </w:pPr>
    </w:p>
    <w:p w14:paraId="61A67043"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Caywood, D.D., Klausner, J.S., O’Leary, T.P., Withrow, S.J., Richardson, R.C., Harvey, H.J., Norris, A.M., Henderson, R.A., Johnston, S.D., 1988. Pancreatic insulin-secreting neoplasma: clinical, diagnostic, and prognostic features in 73 dogs</w:t>
      </w:r>
      <w:r w:rsidR="00F77876" w:rsidRPr="00063CEE">
        <w:rPr>
          <w:noProof/>
          <w:lang w:val="en-US"/>
        </w:rPr>
        <w:t>.</w:t>
      </w:r>
      <w:r w:rsidRPr="00063CEE">
        <w:rPr>
          <w:noProof/>
          <w:lang w:val="en-US"/>
        </w:rPr>
        <w:t xml:space="preserve"> The Journal of the American Animal Hospital Association</w:t>
      </w:r>
      <w:r w:rsidR="00F77876" w:rsidRPr="00063CEE">
        <w:rPr>
          <w:noProof/>
          <w:lang w:val="en-US"/>
        </w:rPr>
        <w:t xml:space="preserve"> 24, 577-84.</w:t>
      </w:r>
    </w:p>
    <w:p w14:paraId="492D96E0" w14:textId="77777777" w:rsidR="00F77876" w:rsidRPr="00063CEE" w:rsidRDefault="00F77876" w:rsidP="00EE3427">
      <w:pPr>
        <w:widowControl w:val="0"/>
        <w:autoSpaceDE w:val="0"/>
        <w:autoSpaceDN w:val="0"/>
        <w:adjustRightInd w:val="0"/>
        <w:ind w:left="480" w:hanging="480"/>
        <w:rPr>
          <w:noProof/>
          <w:lang w:val="en-US"/>
        </w:rPr>
      </w:pPr>
    </w:p>
    <w:p w14:paraId="7501F5B9"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Cho, N.H., Shaw, J.E., Karuranga, S., Huang, Y., da Rocha Fernandes, J.D., Ohlrogge, A.W., Malanda, B., 2018. IDF Diabetes Atlas: Global estimates of diabetes prevalence for 2017 and projections for 2045. Diabetes Res</w:t>
      </w:r>
      <w:r w:rsidR="00F77876" w:rsidRPr="00063CEE">
        <w:rPr>
          <w:noProof/>
          <w:lang w:val="en-US"/>
        </w:rPr>
        <w:t>earch and</w:t>
      </w:r>
      <w:r w:rsidRPr="00063CEE">
        <w:rPr>
          <w:noProof/>
          <w:lang w:val="en-US"/>
        </w:rPr>
        <w:t xml:space="preserve"> Clin</w:t>
      </w:r>
      <w:r w:rsidR="00F77876" w:rsidRPr="00063CEE">
        <w:rPr>
          <w:noProof/>
          <w:lang w:val="en-US"/>
        </w:rPr>
        <w:t xml:space="preserve">ical </w:t>
      </w:r>
      <w:r w:rsidRPr="00063CEE">
        <w:rPr>
          <w:noProof/>
          <w:lang w:val="en-US"/>
        </w:rPr>
        <w:t>Pract</w:t>
      </w:r>
      <w:r w:rsidR="00F77876" w:rsidRPr="00063CEE">
        <w:rPr>
          <w:noProof/>
          <w:lang w:val="en-US"/>
        </w:rPr>
        <w:t>ice</w:t>
      </w:r>
      <w:r w:rsidRPr="00063CEE">
        <w:rPr>
          <w:noProof/>
          <w:lang w:val="en-US"/>
        </w:rPr>
        <w:t xml:space="preserve"> 138, 271–281. </w:t>
      </w:r>
    </w:p>
    <w:p w14:paraId="673CBF0E" w14:textId="77777777" w:rsidR="00F77876" w:rsidRPr="00063CEE" w:rsidRDefault="00F77876" w:rsidP="00EE3427">
      <w:pPr>
        <w:widowControl w:val="0"/>
        <w:autoSpaceDE w:val="0"/>
        <w:autoSpaceDN w:val="0"/>
        <w:adjustRightInd w:val="0"/>
        <w:ind w:left="480" w:hanging="480"/>
        <w:rPr>
          <w:noProof/>
          <w:lang w:val="en-US"/>
        </w:rPr>
      </w:pPr>
    </w:p>
    <w:p w14:paraId="207A57E0"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Clark, A., Wells, C.A., Buley, I.D., Cruickshank, J.K., Vanhegan, R.I., Matthews, D.R., Cooper, G.J., Holman, R.R., Turner, R.C., 1988. Islet amyloid, increased A-cells, reduced B-cells and exocrine fibrosis: quantitative changes in the pancreas in type 2 diabetes. Diabetes Res</w:t>
      </w:r>
      <w:r w:rsidR="00F77876" w:rsidRPr="00063CEE">
        <w:rPr>
          <w:noProof/>
          <w:lang w:val="en-US"/>
        </w:rPr>
        <w:t xml:space="preserve">earch </w:t>
      </w:r>
      <w:r w:rsidRPr="00063CEE">
        <w:rPr>
          <w:noProof/>
          <w:lang w:val="en-US"/>
        </w:rPr>
        <w:t>9, 151–9.</w:t>
      </w:r>
    </w:p>
    <w:p w14:paraId="1089F369" w14:textId="77777777" w:rsidR="00F77876" w:rsidRPr="00063CEE" w:rsidRDefault="00F77876" w:rsidP="00EE3427">
      <w:pPr>
        <w:widowControl w:val="0"/>
        <w:autoSpaceDE w:val="0"/>
        <w:autoSpaceDN w:val="0"/>
        <w:adjustRightInd w:val="0"/>
        <w:ind w:left="480" w:hanging="480"/>
        <w:rPr>
          <w:noProof/>
          <w:lang w:val="en-US"/>
        </w:rPr>
      </w:pPr>
    </w:p>
    <w:p w14:paraId="174BBE1E"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 xml:space="preserve">Dale, M. V., 2006. Canine juvenile diabetes. </w:t>
      </w:r>
      <w:r w:rsidR="007105BA" w:rsidRPr="00063CEE">
        <w:rPr>
          <w:noProof/>
          <w:lang w:val="en-US"/>
        </w:rPr>
        <w:t xml:space="preserve">The </w:t>
      </w:r>
      <w:r w:rsidRPr="00063CEE">
        <w:rPr>
          <w:noProof/>
          <w:lang w:val="en-US"/>
        </w:rPr>
        <w:t>Vet</w:t>
      </w:r>
      <w:r w:rsidR="007105BA" w:rsidRPr="00063CEE">
        <w:rPr>
          <w:noProof/>
          <w:lang w:val="en-US"/>
        </w:rPr>
        <w:t>erinary</w:t>
      </w:r>
      <w:r w:rsidRPr="00063CEE">
        <w:rPr>
          <w:noProof/>
          <w:lang w:val="en-US"/>
        </w:rPr>
        <w:t xml:space="preserve"> Rec</w:t>
      </w:r>
      <w:r w:rsidR="007105BA" w:rsidRPr="00063CEE">
        <w:rPr>
          <w:noProof/>
          <w:lang w:val="en-US"/>
        </w:rPr>
        <w:t xml:space="preserve">ord 159, 608. </w:t>
      </w:r>
    </w:p>
    <w:p w14:paraId="4FC93680" w14:textId="77777777" w:rsidR="007105BA" w:rsidRPr="00063CEE" w:rsidRDefault="007105BA" w:rsidP="00EE3427">
      <w:pPr>
        <w:widowControl w:val="0"/>
        <w:autoSpaceDE w:val="0"/>
        <w:autoSpaceDN w:val="0"/>
        <w:adjustRightInd w:val="0"/>
        <w:ind w:left="480" w:hanging="480"/>
        <w:rPr>
          <w:noProof/>
          <w:lang w:val="en-US"/>
        </w:rPr>
      </w:pPr>
    </w:p>
    <w:p w14:paraId="753CAFC7"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 xml:space="preserve">Davison, L.J., 2015. Diabetes mellitus and pancreatitis - cause or effect? </w:t>
      </w:r>
      <w:r w:rsidR="007105BA" w:rsidRPr="00063CEE">
        <w:rPr>
          <w:noProof/>
          <w:lang w:val="en-US"/>
        </w:rPr>
        <w:t>Journal of Small Animal Practice</w:t>
      </w:r>
      <w:r w:rsidRPr="00063CEE">
        <w:rPr>
          <w:noProof/>
          <w:lang w:val="en-US"/>
        </w:rPr>
        <w:t xml:space="preserve"> 56, 50–59. </w:t>
      </w:r>
    </w:p>
    <w:p w14:paraId="343058FC" w14:textId="77777777" w:rsidR="007105BA" w:rsidRPr="00063CEE" w:rsidRDefault="007105BA" w:rsidP="00EE3427">
      <w:pPr>
        <w:widowControl w:val="0"/>
        <w:autoSpaceDE w:val="0"/>
        <w:autoSpaceDN w:val="0"/>
        <w:adjustRightInd w:val="0"/>
        <w:ind w:left="480" w:hanging="480"/>
        <w:rPr>
          <w:noProof/>
          <w:lang w:val="en-US"/>
        </w:rPr>
      </w:pPr>
    </w:p>
    <w:p w14:paraId="3DD28068"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 xml:space="preserve">Davison, L.J., Herrtage, M.E., Catchpole, B., 2005. Study of 253 dogs in the United Kingdom with diabetes mellitus. </w:t>
      </w:r>
      <w:r w:rsidR="006018A6" w:rsidRPr="00063CEE">
        <w:rPr>
          <w:noProof/>
          <w:lang w:val="en-US"/>
        </w:rPr>
        <w:t>T</w:t>
      </w:r>
      <w:r w:rsidR="00026D7E" w:rsidRPr="00063CEE">
        <w:rPr>
          <w:noProof/>
          <w:lang w:val="en-US"/>
        </w:rPr>
        <w:t>he Veterinary Record</w:t>
      </w:r>
      <w:r w:rsidRPr="00063CEE">
        <w:rPr>
          <w:noProof/>
          <w:lang w:val="en-US"/>
        </w:rPr>
        <w:t xml:space="preserve"> 156, 467–471.</w:t>
      </w:r>
    </w:p>
    <w:p w14:paraId="4F94ECD9" w14:textId="77777777" w:rsidR="006018A6" w:rsidRPr="00063CEE" w:rsidRDefault="006018A6" w:rsidP="00EE3427">
      <w:pPr>
        <w:widowControl w:val="0"/>
        <w:autoSpaceDE w:val="0"/>
        <w:autoSpaceDN w:val="0"/>
        <w:adjustRightInd w:val="0"/>
        <w:ind w:left="480" w:hanging="480"/>
        <w:rPr>
          <w:noProof/>
          <w:lang w:val="en-US"/>
        </w:rPr>
      </w:pPr>
    </w:p>
    <w:p w14:paraId="1F4F1D39"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 xml:space="preserve">Davison, L.J., Holder, A., Catchpole, B., O’Callaghan, C.A., 2017. The Canine POMC Gene, Obesity in Labrador Retrievers and Susceptibility to Diabetes Mellitus. </w:t>
      </w:r>
      <w:r w:rsidR="009602FE" w:rsidRPr="00063CEE">
        <w:rPr>
          <w:noProof/>
          <w:lang w:val="en-US"/>
        </w:rPr>
        <w:t>Journal of Veterinary Internal Medicine</w:t>
      </w:r>
      <w:r w:rsidRPr="00063CEE">
        <w:rPr>
          <w:noProof/>
          <w:lang w:val="en-US"/>
        </w:rPr>
        <w:t xml:space="preserve"> 31, 343–348. </w:t>
      </w:r>
    </w:p>
    <w:p w14:paraId="3920C5C3" w14:textId="77777777" w:rsidR="009602FE" w:rsidRPr="00063CEE" w:rsidRDefault="009602FE" w:rsidP="00EE3427">
      <w:pPr>
        <w:widowControl w:val="0"/>
        <w:autoSpaceDE w:val="0"/>
        <w:autoSpaceDN w:val="0"/>
        <w:adjustRightInd w:val="0"/>
        <w:ind w:left="480" w:hanging="480"/>
        <w:rPr>
          <w:noProof/>
          <w:lang w:val="en-US"/>
        </w:rPr>
      </w:pPr>
    </w:p>
    <w:p w14:paraId="394F8A34"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 xml:space="preserve">Davison, L.J., Walding, B., Herrtage, M.E., Catchpole, B., 2008. Anti-Insulin Antibodies in Diabetic Dogs Before and After Treatment with Different Insulin Preparations. </w:t>
      </w:r>
      <w:r w:rsidR="009602FE" w:rsidRPr="00063CEE">
        <w:rPr>
          <w:noProof/>
          <w:lang w:val="en-US"/>
        </w:rPr>
        <w:t>Journal of Veterinary Internal Medicine</w:t>
      </w:r>
      <w:r w:rsidRPr="00063CEE">
        <w:rPr>
          <w:noProof/>
          <w:lang w:val="en-US"/>
        </w:rPr>
        <w:t xml:space="preserve"> 22, 1317–1325. </w:t>
      </w:r>
    </w:p>
    <w:p w14:paraId="3B75C7DB" w14:textId="77777777" w:rsidR="009602FE" w:rsidRPr="00063CEE" w:rsidRDefault="009602FE" w:rsidP="00EE3427">
      <w:pPr>
        <w:widowControl w:val="0"/>
        <w:autoSpaceDE w:val="0"/>
        <w:autoSpaceDN w:val="0"/>
        <w:adjustRightInd w:val="0"/>
        <w:ind w:left="480" w:hanging="480"/>
        <w:rPr>
          <w:noProof/>
          <w:lang w:val="en-US"/>
        </w:rPr>
      </w:pPr>
    </w:p>
    <w:p w14:paraId="3080E3AB"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Davison, L J, Weenink, S.M., Christie, M.R., Herrtage, M.E., Catchpole, B., 2008. Autoantibodies to GAD65 and IA-2 in canine diabetes mellitus. Vet</w:t>
      </w:r>
      <w:r w:rsidR="009602FE" w:rsidRPr="00063CEE">
        <w:rPr>
          <w:noProof/>
          <w:lang w:val="en-US"/>
        </w:rPr>
        <w:t>erinary</w:t>
      </w:r>
      <w:r w:rsidRPr="00063CEE">
        <w:rPr>
          <w:noProof/>
          <w:lang w:val="en-US"/>
        </w:rPr>
        <w:t xml:space="preserve"> Immunol</w:t>
      </w:r>
      <w:r w:rsidR="009602FE" w:rsidRPr="00063CEE">
        <w:rPr>
          <w:noProof/>
          <w:lang w:val="en-US"/>
        </w:rPr>
        <w:t xml:space="preserve">ogy and </w:t>
      </w:r>
      <w:r w:rsidRPr="00063CEE">
        <w:rPr>
          <w:noProof/>
          <w:lang w:val="en-US"/>
        </w:rPr>
        <w:t>Immunopathol</w:t>
      </w:r>
      <w:r w:rsidR="009602FE" w:rsidRPr="00063CEE">
        <w:rPr>
          <w:noProof/>
          <w:lang w:val="en-US"/>
        </w:rPr>
        <w:t xml:space="preserve">ogy </w:t>
      </w:r>
      <w:r w:rsidRPr="00063CEE">
        <w:rPr>
          <w:noProof/>
          <w:lang w:val="en-US"/>
        </w:rPr>
        <w:t xml:space="preserve">126, 83–90. </w:t>
      </w:r>
    </w:p>
    <w:p w14:paraId="5BAAD90E" w14:textId="77777777" w:rsidR="009602FE" w:rsidRPr="00063CEE" w:rsidRDefault="009602FE" w:rsidP="00EE3427">
      <w:pPr>
        <w:widowControl w:val="0"/>
        <w:autoSpaceDE w:val="0"/>
        <w:autoSpaceDN w:val="0"/>
        <w:adjustRightInd w:val="0"/>
        <w:ind w:left="480" w:hanging="480"/>
        <w:rPr>
          <w:noProof/>
          <w:lang w:val="en-US"/>
        </w:rPr>
      </w:pPr>
    </w:p>
    <w:p w14:paraId="4455E84B"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Dixon, J.M., Anderson, T.J., Miller, W.R., 2002. Pathogenesis of feline diabetes mellitus. Mol</w:t>
      </w:r>
      <w:r w:rsidR="009602FE" w:rsidRPr="00063CEE">
        <w:rPr>
          <w:noProof/>
          <w:lang w:val="en-US"/>
        </w:rPr>
        <w:t>ecular and</w:t>
      </w:r>
      <w:r w:rsidRPr="00063CEE">
        <w:rPr>
          <w:noProof/>
          <w:lang w:val="en-US"/>
        </w:rPr>
        <w:t xml:space="preserve"> Cell</w:t>
      </w:r>
      <w:r w:rsidR="009602FE" w:rsidRPr="00063CEE">
        <w:rPr>
          <w:noProof/>
          <w:lang w:val="en-US"/>
        </w:rPr>
        <w:t>ular</w:t>
      </w:r>
      <w:r w:rsidRPr="00063CEE">
        <w:rPr>
          <w:noProof/>
          <w:lang w:val="en-US"/>
        </w:rPr>
        <w:t xml:space="preserve"> Endocrinol</w:t>
      </w:r>
      <w:r w:rsidR="00A72BC1" w:rsidRPr="00063CEE">
        <w:rPr>
          <w:noProof/>
          <w:lang w:val="en-US"/>
        </w:rPr>
        <w:t>ogy 197, 213-9.</w:t>
      </w:r>
      <w:r w:rsidRPr="00063CEE">
        <w:rPr>
          <w:noProof/>
          <w:lang w:val="en-US"/>
        </w:rPr>
        <w:t xml:space="preserve"> </w:t>
      </w:r>
    </w:p>
    <w:p w14:paraId="2EBD68E7" w14:textId="77777777" w:rsidR="009602FE" w:rsidRPr="00063CEE" w:rsidRDefault="009602FE" w:rsidP="00EE3427">
      <w:pPr>
        <w:widowControl w:val="0"/>
        <w:autoSpaceDE w:val="0"/>
        <w:autoSpaceDN w:val="0"/>
        <w:adjustRightInd w:val="0"/>
        <w:ind w:left="480" w:hanging="480"/>
        <w:rPr>
          <w:noProof/>
          <w:lang w:val="en-US"/>
        </w:rPr>
      </w:pPr>
    </w:p>
    <w:p w14:paraId="336E2FB9"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Ehses, J.A., Perren, A., Eppler, E., Ribaux, P., Pospisilik, J.A., Maor-Cahn, R., Gueripel, X., Ellingsgaard, H., Schneider, M.K.J., Biollaz, G.</w:t>
      </w:r>
      <w:r w:rsidR="00A72BC1" w:rsidRPr="00063CEE">
        <w:rPr>
          <w:noProof/>
          <w:lang w:val="en-US"/>
        </w:rPr>
        <w:t xml:space="preserve"> et al.</w:t>
      </w:r>
      <w:r w:rsidRPr="00063CEE">
        <w:rPr>
          <w:noProof/>
          <w:lang w:val="en-US"/>
        </w:rPr>
        <w:t xml:space="preserve">, 2007. Increased Number of Islet-Associated Macrophages in Type 2 Diabetes. Diabetes 56, 2356–2370. </w:t>
      </w:r>
    </w:p>
    <w:p w14:paraId="2529A2D3" w14:textId="77777777" w:rsidR="00A72BC1" w:rsidRPr="00063CEE" w:rsidRDefault="00A72BC1" w:rsidP="00EE3427">
      <w:pPr>
        <w:widowControl w:val="0"/>
        <w:autoSpaceDE w:val="0"/>
        <w:autoSpaceDN w:val="0"/>
        <w:adjustRightInd w:val="0"/>
        <w:ind w:left="480" w:hanging="480"/>
        <w:rPr>
          <w:noProof/>
          <w:lang w:val="en-US"/>
        </w:rPr>
      </w:pPr>
    </w:p>
    <w:p w14:paraId="49585198"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Eigenmann, J.E., Eigenmann, R.Y., Rijnberk, A., van der Gaag, I., Zapf, J., Froesch, E.R., 1983. Progesterone-controlled growth hormone overproduction and naturally occurring canine diabetes and acromegaly. Acta Endocrinol</w:t>
      </w:r>
      <w:r w:rsidR="00A72BC1" w:rsidRPr="00063CEE">
        <w:rPr>
          <w:noProof/>
          <w:lang w:val="en-US"/>
        </w:rPr>
        <w:t>ogica</w:t>
      </w:r>
      <w:r w:rsidRPr="00063CEE">
        <w:rPr>
          <w:noProof/>
          <w:lang w:val="en-US"/>
        </w:rPr>
        <w:t xml:space="preserve"> (Copenh</w:t>
      </w:r>
      <w:r w:rsidR="00A72BC1" w:rsidRPr="00063CEE">
        <w:rPr>
          <w:noProof/>
          <w:lang w:val="en-US"/>
        </w:rPr>
        <w:t>agen</w:t>
      </w:r>
      <w:r w:rsidRPr="00063CEE">
        <w:rPr>
          <w:noProof/>
          <w:lang w:val="en-US"/>
        </w:rPr>
        <w:t>) 104, 167–76.</w:t>
      </w:r>
    </w:p>
    <w:p w14:paraId="5C3EFEFF" w14:textId="77777777" w:rsidR="00A72BC1" w:rsidRPr="00063CEE" w:rsidRDefault="00A72BC1" w:rsidP="00EE3427">
      <w:pPr>
        <w:widowControl w:val="0"/>
        <w:autoSpaceDE w:val="0"/>
        <w:autoSpaceDN w:val="0"/>
        <w:adjustRightInd w:val="0"/>
        <w:ind w:left="480" w:hanging="480"/>
        <w:rPr>
          <w:noProof/>
          <w:lang w:val="en-US"/>
        </w:rPr>
      </w:pPr>
    </w:p>
    <w:p w14:paraId="77C9611D"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Eizirik, D.L., Colli, M.L., Ortis, F., 2009. The role of inflammation in insulitis and β-cell loss in type 1 diabetes. Nat</w:t>
      </w:r>
      <w:r w:rsidR="00A72BC1" w:rsidRPr="00063CEE">
        <w:rPr>
          <w:noProof/>
          <w:lang w:val="en-US"/>
        </w:rPr>
        <w:t>ure</w:t>
      </w:r>
      <w:r w:rsidRPr="00063CEE">
        <w:rPr>
          <w:noProof/>
          <w:lang w:val="en-US"/>
        </w:rPr>
        <w:t xml:space="preserve"> Rev</w:t>
      </w:r>
      <w:r w:rsidR="00A72BC1" w:rsidRPr="00063CEE">
        <w:rPr>
          <w:noProof/>
          <w:lang w:val="en-US"/>
        </w:rPr>
        <w:t>iews</w:t>
      </w:r>
      <w:r w:rsidRPr="00063CEE">
        <w:rPr>
          <w:noProof/>
          <w:lang w:val="en-US"/>
        </w:rPr>
        <w:t xml:space="preserve"> Endocrinol</w:t>
      </w:r>
      <w:r w:rsidR="00A72BC1" w:rsidRPr="00063CEE">
        <w:rPr>
          <w:noProof/>
          <w:lang w:val="en-US"/>
        </w:rPr>
        <w:t>ogy</w:t>
      </w:r>
      <w:r w:rsidRPr="00063CEE">
        <w:rPr>
          <w:noProof/>
          <w:lang w:val="en-US"/>
        </w:rPr>
        <w:t xml:space="preserve"> 5, 219–226. </w:t>
      </w:r>
    </w:p>
    <w:p w14:paraId="039F85A2" w14:textId="77777777" w:rsidR="00A72BC1" w:rsidRPr="00063CEE" w:rsidRDefault="00A72BC1" w:rsidP="00EE3427">
      <w:pPr>
        <w:widowControl w:val="0"/>
        <w:autoSpaceDE w:val="0"/>
        <w:autoSpaceDN w:val="0"/>
        <w:adjustRightInd w:val="0"/>
        <w:ind w:left="480" w:hanging="480"/>
        <w:rPr>
          <w:noProof/>
          <w:lang w:val="en-US"/>
        </w:rPr>
      </w:pPr>
    </w:p>
    <w:p w14:paraId="19D64124"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Fall, T., Hamlin, H.H., Hedhammar, Å., Kämpe, O., Egenvall, A., 2007. Diabetes Mellitus in a Population of 180,000 Insured Dogs: Incidence, Survival, and Breed Distribution. J</w:t>
      </w:r>
      <w:r w:rsidR="00A72BC1" w:rsidRPr="00063CEE">
        <w:rPr>
          <w:noProof/>
          <w:lang w:val="en-US"/>
        </w:rPr>
        <w:t xml:space="preserve">ournal of Veterinary Internal Medicine </w:t>
      </w:r>
      <w:r w:rsidRPr="00063CEE">
        <w:rPr>
          <w:noProof/>
          <w:lang w:val="en-US"/>
        </w:rPr>
        <w:t xml:space="preserve">21, 1209–1216. </w:t>
      </w:r>
    </w:p>
    <w:p w14:paraId="4B8DB8C7" w14:textId="77777777" w:rsidR="00A72BC1" w:rsidRPr="00063CEE" w:rsidRDefault="00A72BC1" w:rsidP="00EE3427">
      <w:pPr>
        <w:widowControl w:val="0"/>
        <w:autoSpaceDE w:val="0"/>
        <w:autoSpaceDN w:val="0"/>
        <w:adjustRightInd w:val="0"/>
        <w:ind w:left="480" w:hanging="480"/>
        <w:rPr>
          <w:noProof/>
          <w:lang w:val="en-US"/>
        </w:rPr>
      </w:pPr>
    </w:p>
    <w:p w14:paraId="16F674B3" w14:textId="71199BDE" w:rsidR="00EE3427" w:rsidRPr="00063CEE" w:rsidRDefault="00EE3427" w:rsidP="00EE3427">
      <w:pPr>
        <w:widowControl w:val="0"/>
        <w:autoSpaceDE w:val="0"/>
        <w:autoSpaceDN w:val="0"/>
        <w:adjustRightInd w:val="0"/>
        <w:ind w:left="480" w:hanging="480"/>
        <w:rPr>
          <w:noProof/>
          <w:lang w:val="en-US"/>
        </w:rPr>
      </w:pPr>
      <w:r w:rsidRPr="00063CEE">
        <w:rPr>
          <w:noProof/>
          <w:lang w:val="en-US"/>
        </w:rPr>
        <w:t xml:space="preserve">Fall, T., Johansson Kreuger, S., Juberget, Å., Bergström, A., Hedhammar, Å., 2008. Gestational Diabetes Mellitus in 13 Dogs. </w:t>
      </w:r>
      <w:r w:rsidR="00460BA5">
        <w:rPr>
          <w:noProof/>
          <w:lang w:val="en-US"/>
        </w:rPr>
        <w:t>J</w:t>
      </w:r>
      <w:r w:rsidR="00A72BC1" w:rsidRPr="00063CEE">
        <w:rPr>
          <w:noProof/>
          <w:lang w:val="en-US"/>
        </w:rPr>
        <w:t>ournal of Veterinary Internal Medicine</w:t>
      </w:r>
      <w:r w:rsidRPr="00063CEE">
        <w:rPr>
          <w:noProof/>
          <w:lang w:val="en-US"/>
        </w:rPr>
        <w:t xml:space="preserve"> 22, 1296–1300. </w:t>
      </w:r>
    </w:p>
    <w:p w14:paraId="5FA43017" w14:textId="77777777" w:rsidR="00A72BC1" w:rsidRPr="00063CEE" w:rsidRDefault="00A72BC1" w:rsidP="000C7D59">
      <w:pPr>
        <w:widowControl w:val="0"/>
        <w:autoSpaceDE w:val="0"/>
        <w:autoSpaceDN w:val="0"/>
        <w:adjustRightInd w:val="0"/>
        <w:rPr>
          <w:noProof/>
          <w:lang w:val="en-US"/>
        </w:rPr>
      </w:pPr>
    </w:p>
    <w:p w14:paraId="7E928E70" w14:textId="0A04A4F7" w:rsidR="00EE3427" w:rsidRPr="009450F4" w:rsidRDefault="00EE3427" w:rsidP="009450F4">
      <w:pPr>
        <w:ind w:left="566" w:hangingChars="236" w:hanging="566"/>
        <w:rPr>
          <w:bCs/>
          <w:color w:val="222222"/>
          <w:shd w:val="clear" w:color="auto" w:fill="FFFFFF"/>
        </w:rPr>
      </w:pPr>
      <w:r w:rsidRPr="00063CEE">
        <w:rPr>
          <w:noProof/>
          <w:lang w:val="en-US"/>
        </w:rPr>
        <w:t xml:space="preserve">Fleeman, L.M., Rand, J.S., 2001. Management of Canine Diabetes. </w:t>
      </w:r>
      <w:r w:rsidR="00071A25" w:rsidRPr="00063CEE">
        <w:rPr>
          <w:bCs/>
          <w:color w:val="222222"/>
          <w:shd w:val="clear" w:color="auto" w:fill="FFFFFF"/>
        </w:rPr>
        <w:t xml:space="preserve">Veterinary Clinics of </w:t>
      </w:r>
      <w:proofErr w:type="spellStart"/>
      <w:r w:rsidR="00071A25" w:rsidRPr="00063CEE">
        <w:rPr>
          <w:bCs/>
          <w:color w:val="222222"/>
          <w:shd w:val="clear" w:color="auto" w:fill="FFFFFF"/>
        </w:rPr>
        <w:t>NorthAmerica</w:t>
      </w:r>
      <w:proofErr w:type="spellEnd"/>
      <w:r w:rsidR="00071A25" w:rsidRPr="00063CEE">
        <w:rPr>
          <w:color w:val="222222"/>
          <w:shd w:val="clear" w:color="auto" w:fill="FFFFFF"/>
        </w:rPr>
        <w:t>: </w:t>
      </w:r>
      <w:r w:rsidR="00071A25" w:rsidRPr="00063CEE">
        <w:rPr>
          <w:bCs/>
          <w:color w:val="222222"/>
          <w:shd w:val="clear" w:color="auto" w:fill="FFFFFF"/>
        </w:rPr>
        <w:t>Small Animal Practice</w:t>
      </w:r>
      <w:r w:rsidRPr="00063CEE">
        <w:rPr>
          <w:noProof/>
          <w:lang w:val="en-US"/>
        </w:rPr>
        <w:t xml:space="preserve"> 31, 855–880. </w:t>
      </w:r>
    </w:p>
    <w:p w14:paraId="576F69C1" w14:textId="77777777" w:rsidR="0078585F" w:rsidRPr="00063CEE" w:rsidRDefault="0078585F" w:rsidP="00EE3427">
      <w:pPr>
        <w:widowControl w:val="0"/>
        <w:autoSpaceDE w:val="0"/>
        <w:autoSpaceDN w:val="0"/>
        <w:adjustRightInd w:val="0"/>
        <w:ind w:left="480" w:hanging="480"/>
        <w:rPr>
          <w:noProof/>
          <w:lang w:val="en-US"/>
        </w:rPr>
      </w:pPr>
    </w:p>
    <w:p w14:paraId="6838EFBF"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 xml:space="preserve">Foulis, A.K., Liddle, C.N., Farquharson, M.A., Richmond, J.A., Weir, R.S., 1986. The histopathology of the pancreas in Type I (insulin-dependent) diabetes mellitus: a 25-year review of deaths in patients under 20 years of age in the United Kingdom. Diabetologia 29, 267–274. </w:t>
      </w:r>
    </w:p>
    <w:p w14:paraId="6B525C09" w14:textId="77777777" w:rsidR="00071A25" w:rsidRPr="00063CEE" w:rsidRDefault="00071A25" w:rsidP="00EE3427">
      <w:pPr>
        <w:widowControl w:val="0"/>
        <w:autoSpaceDE w:val="0"/>
        <w:autoSpaceDN w:val="0"/>
        <w:adjustRightInd w:val="0"/>
        <w:ind w:left="480" w:hanging="480"/>
        <w:rPr>
          <w:noProof/>
          <w:lang w:val="en-US"/>
        </w:rPr>
      </w:pPr>
    </w:p>
    <w:p w14:paraId="51A1A374" w14:textId="5FEDE287" w:rsidR="00EE3427" w:rsidRPr="00063CEE" w:rsidRDefault="00EE3427" w:rsidP="00EE3427">
      <w:pPr>
        <w:widowControl w:val="0"/>
        <w:autoSpaceDE w:val="0"/>
        <w:autoSpaceDN w:val="0"/>
        <w:adjustRightInd w:val="0"/>
        <w:ind w:left="480" w:hanging="480"/>
        <w:rPr>
          <w:noProof/>
          <w:lang w:val="en-US"/>
        </w:rPr>
      </w:pPr>
      <w:r w:rsidRPr="00063CEE">
        <w:rPr>
          <w:noProof/>
          <w:lang w:val="en-US"/>
        </w:rPr>
        <w:t>Foulis, A.K., Stewart, J.A., 1984. The pancreas in recent-onset Type 1 (insulin-dependent) diabetes mellitus: insulin content of islets, insulitis and associated changes in the exocrine acinar tissue</w:t>
      </w:r>
      <w:r w:rsidR="00071A25" w:rsidRPr="00063CEE">
        <w:rPr>
          <w:noProof/>
          <w:lang w:val="en-US"/>
        </w:rPr>
        <w:t>.</w:t>
      </w:r>
      <w:r w:rsidRPr="00063CEE">
        <w:rPr>
          <w:noProof/>
          <w:lang w:val="en-US"/>
        </w:rPr>
        <w:t xml:space="preserve"> Diabetologia</w:t>
      </w:r>
      <w:r w:rsidR="00071A25" w:rsidRPr="00063CEE">
        <w:rPr>
          <w:noProof/>
          <w:lang w:val="en-US"/>
        </w:rPr>
        <w:t xml:space="preserve"> 26, 456-61.</w:t>
      </w:r>
    </w:p>
    <w:p w14:paraId="41087F6B" w14:textId="77777777" w:rsidR="00071A25" w:rsidRPr="00063CEE" w:rsidRDefault="00071A25" w:rsidP="00EE3427">
      <w:pPr>
        <w:widowControl w:val="0"/>
        <w:autoSpaceDE w:val="0"/>
        <w:autoSpaceDN w:val="0"/>
        <w:adjustRightInd w:val="0"/>
        <w:ind w:left="480" w:hanging="480"/>
        <w:rPr>
          <w:noProof/>
          <w:lang w:val="en-US"/>
        </w:rPr>
      </w:pPr>
    </w:p>
    <w:p w14:paraId="7E0D0362"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Fracassi, F., Pietra, M., Boari, A., Aste, G., Giunti, M., Famigli-Bergamini, P., 2004. Breed Distribution of Canine Diabetes Mellitus in Italy. Vet</w:t>
      </w:r>
      <w:r w:rsidR="00071A25" w:rsidRPr="00063CEE">
        <w:rPr>
          <w:noProof/>
          <w:lang w:val="en-US"/>
        </w:rPr>
        <w:t>erinary</w:t>
      </w:r>
      <w:r w:rsidRPr="00063CEE">
        <w:rPr>
          <w:noProof/>
          <w:lang w:val="en-US"/>
        </w:rPr>
        <w:t xml:space="preserve"> Res</w:t>
      </w:r>
      <w:r w:rsidR="00071A25" w:rsidRPr="00063CEE">
        <w:rPr>
          <w:noProof/>
          <w:lang w:val="en-US"/>
        </w:rPr>
        <w:t>earch</w:t>
      </w:r>
      <w:r w:rsidRPr="00063CEE">
        <w:rPr>
          <w:noProof/>
          <w:lang w:val="en-US"/>
        </w:rPr>
        <w:t xml:space="preserve"> Commun</w:t>
      </w:r>
      <w:r w:rsidR="00071A25" w:rsidRPr="00063CEE">
        <w:rPr>
          <w:noProof/>
          <w:lang w:val="en-US"/>
        </w:rPr>
        <w:t>ications</w:t>
      </w:r>
      <w:r w:rsidRPr="00063CEE">
        <w:rPr>
          <w:noProof/>
          <w:lang w:val="en-US"/>
        </w:rPr>
        <w:t xml:space="preserve"> 28, 339–342. </w:t>
      </w:r>
    </w:p>
    <w:p w14:paraId="5447CCCC" w14:textId="77777777" w:rsidR="00071A25" w:rsidRPr="00063CEE" w:rsidRDefault="00071A25" w:rsidP="00EE3427">
      <w:pPr>
        <w:widowControl w:val="0"/>
        <w:autoSpaceDE w:val="0"/>
        <w:autoSpaceDN w:val="0"/>
        <w:adjustRightInd w:val="0"/>
        <w:ind w:left="480" w:hanging="480"/>
        <w:rPr>
          <w:noProof/>
          <w:lang w:val="en-US"/>
        </w:rPr>
      </w:pPr>
    </w:p>
    <w:p w14:paraId="6188943C"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 xml:space="preserve">Gepts, W., 1965. Pathologic anatomy of the pancreas in juvenile diabetes mellitus. Diabetes 14, 619–33. </w:t>
      </w:r>
    </w:p>
    <w:p w14:paraId="4FABB1BD" w14:textId="77777777" w:rsidR="00071A25" w:rsidRPr="00063CEE" w:rsidRDefault="00071A25" w:rsidP="00EE3427">
      <w:pPr>
        <w:widowControl w:val="0"/>
        <w:autoSpaceDE w:val="0"/>
        <w:autoSpaceDN w:val="0"/>
        <w:adjustRightInd w:val="0"/>
        <w:ind w:left="480" w:hanging="480"/>
        <w:rPr>
          <w:noProof/>
          <w:lang w:val="en-US"/>
        </w:rPr>
      </w:pPr>
    </w:p>
    <w:p w14:paraId="08CE87BD"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lastRenderedPageBreak/>
        <w:t xml:space="preserve">Gepts, W., Toussaint, D., 1967. Spontaneous diabetes in dogs and cats - A pathological study. Diabetologia 3, 249–265. </w:t>
      </w:r>
    </w:p>
    <w:p w14:paraId="763A1C99" w14:textId="77777777" w:rsidR="00071A25" w:rsidRPr="00063CEE" w:rsidRDefault="00071A25" w:rsidP="00EE3427">
      <w:pPr>
        <w:widowControl w:val="0"/>
        <w:autoSpaceDE w:val="0"/>
        <w:autoSpaceDN w:val="0"/>
        <w:adjustRightInd w:val="0"/>
        <w:ind w:left="480" w:hanging="480"/>
        <w:rPr>
          <w:noProof/>
          <w:lang w:val="en-US"/>
        </w:rPr>
      </w:pPr>
    </w:p>
    <w:p w14:paraId="2E68099A" w14:textId="58B9E685" w:rsidR="00EE3427" w:rsidRPr="00063CEE" w:rsidRDefault="00EE3427" w:rsidP="00EE3427">
      <w:pPr>
        <w:widowControl w:val="0"/>
        <w:autoSpaceDE w:val="0"/>
        <w:autoSpaceDN w:val="0"/>
        <w:adjustRightInd w:val="0"/>
        <w:ind w:left="480" w:hanging="480"/>
        <w:rPr>
          <w:noProof/>
          <w:lang w:val="en-US"/>
        </w:rPr>
      </w:pPr>
      <w:r w:rsidRPr="00063CEE">
        <w:rPr>
          <w:noProof/>
          <w:lang w:val="en-US"/>
        </w:rPr>
        <w:t xml:space="preserve">Gilor, C., Niessen, S.J.M., Furrow, E., DiBartola, S.P., 2016. What’s in a Name? Classification of Diabetes Mellitus in Veterinary Medicine and Why It Matters. </w:t>
      </w:r>
      <w:r w:rsidR="00071A25" w:rsidRPr="00063CEE">
        <w:rPr>
          <w:noProof/>
          <w:lang w:val="en-US"/>
        </w:rPr>
        <w:t>Journal of Veterinary Internal Medicine</w:t>
      </w:r>
      <w:r w:rsidRPr="00063CEE">
        <w:rPr>
          <w:noProof/>
          <w:lang w:val="en-US"/>
        </w:rPr>
        <w:t xml:space="preserve"> 30, 927–940. </w:t>
      </w:r>
    </w:p>
    <w:p w14:paraId="6ECD6284" w14:textId="72970D75" w:rsidR="00434977" w:rsidRPr="00063CEE" w:rsidRDefault="00434977" w:rsidP="00EE3427">
      <w:pPr>
        <w:widowControl w:val="0"/>
        <w:autoSpaceDE w:val="0"/>
        <w:autoSpaceDN w:val="0"/>
        <w:adjustRightInd w:val="0"/>
        <w:ind w:left="480" w:hanging="480"/>
        <w:rPr>
          <w:noProof/>
          <w:lang w:val="en-US"/>
        </w:rPr>
      </w:pPr>
    </w:p>
    <w:p w14:paraId="6EEB03A8" w14:textId="2FF767C1" w:rsidR="00434977" w:rsidRPr="009450F4" w:rsidRDefault="00434977" w:rsidP="009450F4">
      <w:pPr>
        <w:ind w:left="425" w:hangingChars="177" w:hanging="425"/>
        <w:rPr>
          <w:shd w:val="clear" w:color="auto" w:fill="FFFFFF"/>
        </w:rPr>
      </w:pPr>
      <w:proofErr w:type="spellStart"/>
      <w:r w:rsidRPr="00063CEE">
        <w:rPr>
          <w:shd w:val="clear" w:color="auto" w:fill="FFFFFF"/>
        </w:rPr>
        <w:t>Groop</w:t>
      </w:r>
      <w:proofErr w:type="spellEnd"/>
      <w:r w:rsidRPr="00063CEE">
        <w:rPr>
          <w:shd w:val="clear" w:color="auto" w:fill="FFFFFF"/>
        </w:rPr>
        <w:t xml:space="preserve">, L., </w:t>
      </w:r>
      <w:proofErr w:type="spellStart"/>
      <w:r w:rsidRPr="00063CEE">
        <w:rPr>
          <w:shd w:val="clear" w:color="auto" w:fill="FFFFFF"/>
        </w:rPr>
        <w:t>Pociot</w:t>
      </w:r>
      <w:proofErr w:type="spellEnd"/>
      <w:r w:rsidRPr="00063CEE">
        <w:rPr>
          <w:shd w:val="clear" w:color="auto" w:fill="FFFFFF"/>
        </w:rPr>
        <w:t xml:space="preserve"> F., 2014. Genetics of diabetes—are we missing the genes or the disease? Molecular and Cellular </w:t>
      </w:r>
      <w:proofErr w:type="spellStart"/>
      <w:r w:rsidRPr="00063CEE">
        <w:rPr>
          <w:shd w:val="clear" w:color="auto" w:fill="FFFFFF"/>
        </w:rPr>
        <w:t>Endocinology</w:t>
      </w:r>
      <w:proofErr w:type="spellEnd"/>
      <w:r w:rsidRPr="00063CEE">
        <w:rPr>
          <w:shd w:val="clear" w:color="auto" w:fill="FFFFFF"/>
        </w:rPr>
        <w:t xml:space="preserve"> 382:  726–39.</w:t>
      </w:r>
    </w:p>
    <w:p w14:paraId="684521B3" w14:textId="77777777" w:rsidR="00071A25" w:rsidRPr="00063CEE" w:rsidRDefault="00071A25" w:rsidP="00434977">
      <w:pPr>
        <w:widowControl w:val="0"/>
        <w:autoSpaceDE w:val="0"/>
        <w:autoSpaceDN w:val="0"/>
        <w:adjustRightInd w:val="0"/>
        <w:rPr>
          <w:noProof/>
          <w:lang w:val="en-US"/>
        </w:rPr>
      </w:pPr>
    </w:p>
    <w:p w14:paraId="3F2AB82E" w14:textId="54D7DF4A" w:rsidR="00EE3427" w:rsidRPr="00063CEE" w:rsidRDefault="00EE3427" w:rsidP="00EE3427">
      <w:pPr>
        <w:widowControl w:val="0"/>
        <w:autoSpaceDE w:val="0"/>
        <w:autoSpaceDN w:val="0"/>
        <w:adjustRightInd w:val="0"/>
        <w:ind w:left="480" w:hanging="480"/>
        <w:rPr>
          <w:noProof/>
          <w:lang w:val="en-US"/>
        </w:rPr>
      </w:pPr>
      <w:r w:rsidRPr="00063CEE">
        <w:rPr>
          <w:noProof/>
          <w:lang w:val="en-US"/>
        </w:rPr>
        <w:t xml:space="preserve">Guptill, L., Glickman, L., Glickman, N., 2003. Time Trends and Risk Factors for Diabetes Mellitus in Dogs: Analysis of Veterinary Medical Data Base Records (1970–1999). </w:t>
      </w:r>
      <w:r w:rsidR="00071A25" w:rsidRPr="00063CEE">
        <w:rPr>
          <w:noProof/>
          <w:lang w:val="en-US"/>
        </w:rPr>
        <w:t>The Veterinary Journal</w:t>
      </w:r>
      <w:r w:rsidRPr="00063CEE">
        <w:rPr>
          <w:noProof/>
          <w:lang w:val="en-US"/>
        </w:rPr>
        <w:t xml:space="preserve"> 165, 240–247. </w:t>
      </w:r>
    </w:p>
    <w:p w14:paraId="789E070D" w14:textId="3F375C80" w:rsidR="003506A5" w:rsidRPr="00063CEE" w:rsidRDefault="003506A5" w:rsidP="00EE3427">
      <w:pPr>
        <w:widowControl w:val="0"/>
        <w:autoSpaceDE w:val="0"/>
        <w:autoSpaceDN w:val="0"/>
        <w:adjustRightInd w:val="0"/>
        <w:ind w:left="480" w:hanging="480"/>
        <w:rPr>
          <w:noProof/>
          <w:lang w:val="en-US"/>
        </w:rPr>
      </w:pPr>
    </w:p>
    <w:p w14:paraId="49E4795C" w14:textId="58DC954D" w:rsidR="003506A5" w:rsidRPr="001B5D0A" w:rsidRDefault="003506A5" w:rsidP="001B5D0A">
      <w:pPr>
        <w:ind w:left="566" w:hangingChars="236" w:hanging="566"/>
        <w:rPr>
          <w:noProof/>
          <w:lang w:val="en-US"/>
        </w:rPr>
      </w:pPr>
      <w:r w:rsidRPr="00063CEE">
        <w:rPr>
          <w:noProof/>
          <w:lang w:val="en-US"/>
        </w:rPr>
        <w:t xml:space="preserve">Heeley, A. M., O’Neill, D.G., Davison, L.J., Church, B.D., Corless, E.K., Brodbelt D.C., 2020. </w:t>
      </w:r>
      <w:r w:rsidRPr="00063CEE">
        <w:rPr>
          <w:color w:val="000000"/>
        </w:rPr>
        <w:t>Diabetes mellitus in dogs attending UK primary-care practices: frequency, risk factors and survival. Canine Medicine and Genetics</w:t>
      </w:r>
      <w:r w:rsidR="00460BA5">
        <w:rPr>
          <w:color w:val="000000"/>
        </w:rPr>
        <w:t xml:space="preserve"> 7,6.</w:t>
      </w:r>
    </w:p>
    <w:p w14:paraId="64E8829E" w14:textId="77777777" w:rsidR="00071A25" w:rsidRPr="00063CEE" w:rsidRDefault="00071A25" w:rsidP="00EE3427">
      <w:pPr>
        <w:widowControl w:val="0"/>
        <w:autoSpaceDE w:val="0"/>
        <w:autoSpaceDN w:val="0"/>
        <w:adjustRightInd w:val="0"/>
        <w:ind w:left="480" w:hanging="480"/>
        <w:rPr>
          <w:noProof/>
          <w:lang w:val="en-US"/>
        </w:rPr>
      </w:pPr>
    </w:p>
    <w:p w14:paraId="46E7D34C"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 xml:space="preserve">Hess, R.S., Saunders, H.M., Van Winkle, T.J., Ward, C.R., 2000. Concurrent disorders in dogs with diabetes mellitus: 221 cases (1993-1998). </w:t>
      </w:r>
      <w:r w:rsidR="00071A25" w:rsidRPr="00063CEE">
        <w:t>Journal of the American Veterinary Medical Association</w:t>
      </w:r>
      <w:r w:rsidRPr="00063CEE">
        <w:rPr>
          <w:noProof/>
          <w:lang w:val="en-US"/>
        </w:rPr>
        <w:t xml:space="preserve"> 217, 1166–73.</w:t>
      </w:r>
    </w:p>
    <w:p w14:paraId="46A1D3AA" w14:textId="77777777" w:rsidR="00071A25" w:rsidRPr="00063CEE" w:rsidRDefault="00071A25" w:rsidP="00EE3427">
      <w:pPr>
        <w:widowControl w:val="0"/>
        <w:autoSpaceDE w:val="0"/>
        <w:autoSpaceDN w:val="0"/>
        <w:adjustRightInd w:val="0"/>
        <w:ind w:left="480" w:hanging="480"/>
        <w:rPr>
          <w:noProof/>
          <w:lang w:val="en-US"/>
        </w:rPr>
      </w:pPr>
    </w:p>
    <w:p w14:paraId="4941FE6B"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Holder, A.L., Kennedy, L.J., Ollier, W.E.R., Catchpole, B., 2015. Breed differences in development of anti-insulin antibodies in diabetic dogs and investigation of the role of dog leukocyte antigen (DLA) genes. Vet</w:t>
      </w:r>
      <w:r w:rsidR="00071A25" w:rsidRPr="00063CEE">
        <w:rPr>
          <w:noProof/>
          <w:lang w:val="en-US"/>
        </w:rPr>
        <w:t>erinary</w:t>
      </w:r>
      <w:r w:rsidRPr="00063CEE">
        <w:rPr>
          <w:noProof/>
          <w:lang w:val="en-US"/>
        </w:rPr>
        <w:t xml:space="preserve"> Immunol</w:t>
      </w:r>
      <w:r w:rsidR="00071A25" w:rsidRPr="00063CEE">
        <w:rPr>
          <w:noProof/>
          <w:lang w:val="en-US"/>
        </w:rPr>
        <w:t>ogy and</w:t>
      </w:r>
      <w:r w:rsidRPr="00063CEE">
        <w:rPr>
          <w:noProof/>
          <w:lang w:val="en-US"/>
        </w:rPr>
        <w:t xml:space="preserve"> Immunopathol</w:t>
      </w:r>
      <w:r w:rsidR="00071A25" w:rsidRPr="00063CEE">
        <w:rPr>
          <w:noProof/>
          <w:lang w:val="en-US"/>
        </w:rPr>
        <w:t>ogy</w:t>
      </w:r>
      <w:r w:rsidRPr="00063CEE">
        <w:rPr>
          <w:noProof/>
          <w:lang w:val="en-US"/>
        </w:rPr>
        <w:t xml:space="preserve"> 167, 130–8. </w:t>
      </w:r>
    </w:p>
    <w:p w14:paraId="03CA2AAA" w14:textId="77777777" w:rsidR="00071A25" w:rsidRPr="00063CEE" w:rsidRDefault="00071A25" w:rsidP="00EE3427">
      <w:pPr>
        <w:widowControl w:val="0"/>
        <w:autoSpaceDE w:val="0"/>
        <w:autoSpaceDN w:val="0"/>
        <w:adjustRightInd w:val="0"/>
        <w:ind w:left="480" w:hanging="480"/>
        <w:rPr>
          <w:noProof/>
          <w:lang w:val="en-US"/>
        </w:rPr>
      </w:pPr>
    </w:p>
    <w:p w14:paraId="7DD35C6C"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 xml:space="preserve">Imamura, T., Koffler, M., Helderman, J.H., Prince, D., Thirlby, R., Inman, L., Unger, R.H., 1988. Severe diabetes induced in subtotally depancreatized dogs by sustained hyperglycemia. Diabetes 37, 600–9. </w:t>
      </w:r>
    </w:p>
    <w:p w14:paraId="308DA2EE" w14:textId="77777777" w:rsidR="00071A25" w:rsidRPr="00063CEE" w:rsidRDefault="00071A25" w:rsidP="00EE3427">
      <w:pPr>
        <w:widowControl w:val="0"/>
        <w:autoSpaceDE w:val="0"/>
        <w:autoSpaceDN w:val="0"/>
        <w:adjustRightInd w:val="0"/>
        <w:ind w:left="480" w:hanging="480"/>
        <w:rPr>
          <w:noProof/>
          <w:lang w:val="en-US"/>
        </w:rPr>
      </w:pPr>
    </w:p>
    <w:p w14:paraId="44B05C80"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 xml:space="preserve">Kägi, A., Ho, B., Odermatt, A., Zakarian, P.S., Ohashi, T.W., Mak, D., 1999. </w:t>
      </w:r>
      <w:r w:rsidR="00C04D18" w:rsidRPr="00063CEE">
        <w:rPr>
          <w:noProof/>
          <w:lang w:val="en-US"/>
        </w:rPr>
        <w:t xml:space="preserve">TNF Receptor 1-Dependent Beta </w:t>
      </w:r>
      <w:r w:rsidRPr="00063CEE">
        <w:rPr>
          <w:noProof/>
          <w:lang w:val="en-US"/>
        </w:rPr>
        <w:t xml:space="preserve">Cell Toxicity as </w:t>
      </w:r>
      <w:r w:rsidR="00C04D18" w:rsidRPr="00063CEE">
        <w:rPr>
          <w:noProof/>
          <w:lang w:val="en-US"/>
        </w:rPr>
        <w:t>an Effector Pathway in Autoimmune Diabetes.</w:t>
      </w:r>
      <w:r w:rsidRPr="00063CEE">
        <w:rPr>
          <w:noProof/>
          <w:lang w:val="en-US"/>
        </w:rPr>
        <w:t xml:space="preserve"> </w:t>
      </w:r>
      <w:r w:rsidR="00071A25" w:rsidRPr="00063CEE">
        <w:rPr>
          <w:noProof/>
          <w:lang w:val="en-US"/>
        </w:rPr>
        <w:t>The Journal of Immunology 162</w:t>
      </w:r>
      <w:r w:rsidR="00E61EAA" w:rsidRPr="00063CEE">
        <w:rPr>
          <w:noProof/>
          <w:lang w:val="en-US"/>
        </w:rPr>
        <w:t>,</w:t>
      </w:r>
      <w:r w:rsidR="00071A25" w:rsidRPr="00063CEE">
        <w:rPr>
          <w:noProof/>
          <w:lang w:val="en-US"/>
        </w:rPr>
        <w:t xml:space="preserve"> 4598-4605.</w:t>
      </w:r>
    </w:p>
    <w:p w14:paraId="3CD984C0" w14:textId="77777777" w:rsidR="00071A25" w:rsidRPr="00063CEE" w:rsidRDefault="00071A25" w:rsidP="00EE3427">
      <w:pPr>
        <w:widowControl w:val="0"/>
        <w:autoSpaceDE w:val="0"/>
        <w:autoSpaceDN w:val="0"/>
        <w:adjustRightInd w:val="0"/>
        <w:ind w:left="480" w:hanging="480"/>
        <w:rPr>
          <w:noProof/>
          <w:lang w:val="en-US"/>
        </w:rPr>
      </w:pPr>
    </w:p>
    <w:p w14:paraId="7FC682F4"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Karlsson, E.K., Lindblad-toh, K., 2008. Leader of the pack : gene mapping in dogs and other model organisms</w:t>
      </w:r>
      <w:r w:rsidR="00E61EAA" w:rsidRPr="00063CEE">
        <w:rPr>
          <w:noProof/>
          <w:lang w:val="en-US"/>
        </w:rPr>
        <w:t>. Nature Reviews Genetics</w:t>
      </w:r>
      <w:r w:rsidRPr="00063CEE">
        <w:rPr>
          <w:noProof/>
          <w:lang w:val="en-US"/>
        </w:rPr>
        <w:t xml:space="preserve"> 9</w:t>
      </w:r>
      <w:r w:rsidR="00E61EAA" w:rsidRPr="00063CEE">
        <w:rPr>
          <w:noProof/>
          <w:lang w:val="en-US"/>
        </w:rPr>
        <w:t>, 713-25.</w:t>
      </w:r>
    </w:p>
    <w:p w14:paraId="7D9AB63C" w14:textId="77777777" w:rsidR="00E61EAA" w:rsidRPr="00063CEE" w:rsidRDefault="00E61EAA" w:rsidP="00EE3427">
      <w:pPr>
        <w:widowControl w:val="0"/>
        <w:autoSpaceDE w:val="0"/>
        <w:autoSpaceDN w:val="0"/>
        <w:adjustRightInd w:val="0"/>
        <w:ind w:left="480" w:hanging="480"/>
        <w:rPr>
          <w:noProof/>
          <w:lang w:val="en-US"/>
        </w:rPr>
      </w:pPr>
    </w:p>
    <w:p w14:paraId="334E15B5" w14:textId="089A1D67" w:rsidR="00EE3427" w:rsidRPr="00063CEE" w:rsidRDefault="00EE3427" w:rsidP="00EE3427">
      <w:pPr>
        <w:widowControl w:val="0"/>
        <w:autoSpaceDE w:val="0"/>
        <w:autoSpaceDN w:val="0"/>
        <w:adjustRightInd w:val="0"/>
        <w:ind w:left="480" w:hanging="480"/>
        <w:rPr>
          <w:noProof/>
          <w:lang w:val="en-US"/>
        </w:rPr>
      </w:pPr>
      <w:r w:rsidRPr="00063CEE">
        <w:rPr>
          <w:noProof/>
          <w:lang w:val="en-US"/>
        </w:rPr>
        <w:t xml:space="preserve">Kent, S.C., Mannering, S.I., Michels, A.W., Babon, J.A.B., 2017. Deciphering the Pathogenesis of Human Type 1 Diabetes (T1D) by Interrogating T Cells from the </w:t>
      </w:r>
      <w:r w:rsidR="00B7000F">
        <w:rPr>
          <w:noProof/>
          <w:lang w:val="en-US"/>
        </w:rPr>
        <w:t>‘</w:t>
      </w:r>
      <w:r w:rsidRPr="00063CEE">
        <w:rPr>
          <w:noProof/>
          <w:lang w:val="en-US"/>
        </w:rPr>
        <w:t>Scene of the Crime</w:t>
      </w:r>
      <w:r w:rsidR="00B7000F">
        <w:rPr>
          <w:noProof/>
          <w:lang w:val="en-US"/>
        </w:rPr>
        <w:t>’</w:t>
      </w:r>
      <w:r w:rsidR="00460BA5">
        <w:rPr>
          <w:noProof/>
          <w:lang w:val="en-US"/>
        </w:rPr>
        <w:t>.</w:t>
      </w:r>
      <w:r w:rsidRPr="00063CEE">
        <w:rPr>
          <w:noProof/>
          <w:lang w:val="en-US"/>
        </w:rPr>
        <w:t xml:space="preserve"> Curr</w:t>
      </w:r>
      <w:r w:rsidR="00E61EAA" w:rsidRPr="00063CEE">
        <w:rPr>
          <w:noProof/>
          <w:lang w:val="en-US"/>
        </w:rPr>
        <w:t>ent</w:t>
      </w:r>
      <w:r w:rsidRPr="00063CEE">
        <w:rPr>
          <w:noProof/>
          <w:lang w:val="en-US"/>
        </w:rPr>
        <w:t xml:space="preserve"> Diab</w:t>
      </w:r>
      <w:r w:rsidR="00E61EAA" w:rsidRPr="00063CEE">
        <w:rPr>
          <w:noProof/>
          <w:lang w:val="en-US"/>
        </w:rPr>
        <w:t>etes</w:t>
      </w:r>
      <w:r w:rsidRPr="00063CEE">
        <w:rPr>
          <w:noProof/>
          <w:lang w:val="en-US"/>
        </w:rPr>
        <w:t xml:space="preserve"> Rep</w:t>
      </w:r>
      <w:r w:rsidR="00E61EAA" w:rsidRPr="00063CEE">
        <w:rPr>
          <w:noProof/>
          <w:lang w:val="en-US"/>
        </w:rPr>
        <w:t>orts</w:t>
      </w:r>
      <w:r w:rsidRPr="00063CEE">
        <w:rPr>
          <w:noProof/>
          <w:lang w:val="en-US"/>
        </w:rPr>
        <w:t xml:space="preserve"> </w:t>
      </w:r>
      <w:r w:rsidR="00E61EAA" w:rsidRPr="00063CEE">
        <w:rPr>
          <w:noProof/>
          <w:lang w:val="en-US"/>
        </w:rPr>
        <w:t>17, 95.</w:t>
      </w:r>
    </w:p>
    <w:p w14:paraId="55A3889C" w14:textId="77777777" w:rsidR="00E61EAA" w:rsidRPr="00063CEE" w:rsidRDefault="00E61EAA" w:rsidP="00EE3427">
      <w:pPr>
        <w:widowControl w:val="0"/>
        <w:autoSpaceDE w:val="0"/>
        <w:autoSpaceDN w:val="0"/>
        <w:adjustRightInd w:val="0"/>
        <w:ind w:left="480" w:hanging="480"/>
        <w:rPr>
          <w:noProof/>
          <w:lang w:val="en-US"/>
        </w:rPr>
      </w:pPr>
    </w:p>
    <w:p w14:paraId="7DBCA9ED"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Kimmel, S.E., Ward, C.R., Henthorn, P.S., Hess, R.S., 2002. Familial Insulin-Dependent Diabetes Mellitus in Samoyed Dogs</w:t>
      </w:r>
      <w:r w:rsidR="00E61EAA" w:rsidRPr="00063CEE">
        <w:rPr>
          <w:noProof/>
          <w:lang w:val="en-US"/>
        </w:rPr>
        <w:t>.</w:t>
      </w:r>
      <w:r w:rsidRPr="00063CEE">
        <w:rPr>
          <w:noProof/>
          <w:lang w:val="en-US"/>
        </w:rPr>
        <w:t xml:space="preserve"> </w:t>
      </w:r>
      <w:r w:rsidR="00E61EAA" w:rsidRPr="00063CEE">
        <w:rPr>
          <w:noProof/>
          <w:lang w:val="en-US"/>
        </w:rPr>
        <w:t>The Journal of the American Animal Hospital Association 38, 235-8.</w:t>
      </w:r>
    </w:p>
    <w:p w14:paraId="49CFE075" w14:textId="77777777" w:rsidR="00E61EAA" w:rsidRPr="00063CEE" w:rsidRDefault="00E61EAA" w:rsidP="00EE3427">
      <w:pPr>
        <w:widowControl w:val="0"/>
        <w:autoSpaceDE w:val="0"/>
        <w:autoSpaceDN w:val="0"/>
        <w:adjustRightInd w:val="0"/>
        <w:ind w:left="480" w:hanging="480"/>
        <w:rPr>
          <w:noProof/>
          <w:lang w:val="en-US"/>
        </w:rPr>
      </w:pPr>
    </w:p>
    <w:p w14:paraId="46E2CFFB"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 xml:space="preserve">Kimpimäki, T., Kupila, A., Hämäläinen, A.-M., Kukko, M., Kulmala, P., Savola, K., Simell, T., Keskinen, P., Ilonen, J., Simell, O., Knip, M., 2001. The First Signs of β-Cell Autoimmunity Appear in Infancy in Genetically Susceptible Children from the General Population: The Finnish Type 1 Diabetes Prediction and Prevention Study. </w:t>
      </w:r>
      <w:r w:rsidR="00E61EAA" w:rsidRPr="00063CEE">
        <w:rPr>
          <w:noProof/>
          <w:lang w:val="en-US"/>
        </w:rPr>
        <w:t xml:space="preserve">The </w:t>
      </w:r>
      <w:r w:rsidRPr="00063CEE">
        <w:rPr>
          <w:noProof/>
          <w:lang w:val="en-US"/>
        </w:rPr>
        <w:t>J</w:t>
      </w:r>
      <w:r w:rsidR="00E61EAA" w:rsidRPr="00063CEE">
        <w:rPr>
          <w:noProof/>
          <w:lang w:val="en-US"/>
        </w:rPr>
        <w:t xml:space="preserve">ournal </w:t>
      </w:r>
      <w:r w:rsidR="00E61EAA" w:rsidRPr="00063CEE">
        <w:rPr>
          <w:noProof/>
          <w:lang w:val="en-US"/>
        </w:rPr>
        <w:lastRenderedPageBreak/>
        <w:t>of</w:t>
      </w:r>
      <w:r w:rsidRPr="00063CEE">
        <w:rPr>
          <w:noProof/>
          <w:lang w:val="en-US"/>
        </w:rPr>
        <w:t xml:space="preserve"> Clin</w:t>
      </w:r>
      <w:r w:rsidR="00E61EAA" w:rsidRPr="00063CEE">
        <w:rPr>
          <w:noProof/>
          <w:lang w:val="en-US"/>
        </w:rPr>
        <w:t>ical</w:t>
      </w:r>
      <w:r w:rsidRPr="00063CEE">
        <w:rPr>
          <w:noProof/>
          <w:lang w:val="en-US"/>
        </w:rPr>
        <w:t xml:space="preserve"> Endocrinol</w:t>
      </w:r>
      <w:r w:rsidR="00E61EAA" w:rsidRPr="00063CEE">
        <w:rPr>
          <w:noProof/>
          <w:lang w:val="en-US"/>
        </w:rPr>
        <w:t>ogy and</w:t>
      </w:r>
      <w:r w:rsidRPr="00063CEE">
        <w:rPr>
          <w:noProof/>
          <w:lang w:val="en-US"/>
        </w:rPr>
        <w:t xml:space="preserve"> Metab</w:t>
      </w:r>
      <w:r w:rsidR="00E61EAA" w:rsidRPr="00063CEE">
        <w:rPr>
          <w:noProof/>
          <w:lang w:val="en-US"/>
        </w:rPr>
        <w:t>olism</w:t>
      </w:r>
      <w:r w:rsidRPr="00063CEE">
        <w:rPr>
          <w:noProof/>
          <w:lang w:val="en-US"/>
        </w:rPr>
        <w:t xml:space="preserve"> 86, 4782–4788. </w:t>
      </w:r>
    </w:p>
    <w:p w14:paraId="0651A41B" w14:textId="77777777" w:rsidR="00E61EAA" w:rsidRPr="00063CEE" w:rsidRDefault="00E61EAA" w:rsidP="00EE3427">
      <w:pPr>
        <w:widowControl w:val="0"/>
        <w:autoSpaceDE w:val="0"/>
        <w:autoSpaceDN w:val="0"/>
        <w:adjustRightInd w:val="0"/>
        <w:ind w:left="480" w:hanging="480"/>
        <w:rPr>
          <w:noProof/>
          <w:lang w:val="en-US"/>
        </w:rPr>
      </w:pPr>
    </w:p>
    <w:p w14:paraId="05116412"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Kolb, H., Martin, S., 2017. Environmental/lifestyle factors in the pathogenesis and prevention of type 2 diabetes. BMC Med</w:t>
      </w:r>
      <w:r w:rsidR="00E61EAA" w:rsidRPr="00063CEE">
        <w:rPr>
          <w:noProof/>
          <w:lang w:val="en-US"/>
        </w:rPr>
        <w:t>icine</w:t>
      </w:r>
      <w:r w:rsidRPr="00063CEE">
        <w:rPr>
          <w:noProof/>
          <w:lang w:val="en-US"/>
        </w:rPr>
        <w:t xml:space="preserve"> 15, 131. </w:t>
      </w:r>
    </w:p>
    <w:p w14:paraId="0738CC3A" w14:textId="77777777" w:rsidR="00E61EAA" w:rsidRPr="00063CEE" w:rsidRDefault="00E61EAA" w:rsidP="00EE3427">
      <w:pPr>
        <w:widowControl w:val="0"/>
        <w:autoSpaceDE w:val="0"/>
        <w:autoSpaceDN w:val="0"/>
        <w:adjustRightInd w:val="0"/>
        <w:ind w:left="480" w:hanging="480"/>
        <w:rPr>
          <w:noProof/>
          <w:lang w:val="en-US"/>
        </w:rPr>
      </w:pPr>
    </w:p>
    <w:p w14:paraId="28FF7DB3"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 xml:space="preserve">Kramer, J.W., Nottingham, S., Robinette, J., Lenz, G., Sylvester, S., Dessouky, M.I., 1980. Inherited, early onset, insulin-requiring diabetes mellitus of Keeshond dogs. Diabetes 29, 558–65. </w:t>
      </w:r>
    </w:p>
    <w:p w14:paraId="6C861171" w14:textId="77777777" w:rsidR="00E61EAA" w:rsidRPr="00063CEE" w:rsidRDefault="00E61EAA" w:rsidP="00EE3427">
      <w:pPr>
        <w:widowControl w:val="0"/>
        <w:autoSpaceDE w:val="0"/>
        <w:autoSpaceDN w:val="0"/>
        <w:adjustRightInd w:val="0"/>
        <w:ind w:left="480" w:hanging="480"/>
        <w:rPr>
          <w:noProof/>
          <w:lang w:val="en-US"/>
        </w:rPr>
      </w:pPr>
    </w:p>
    <w:p w14:paraId="6E581EF3"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 xml:space="preserve">Leifer, C.E., Peterson, M.E., Matus, R.E., 1986. Insulin-secreting tumor: diagnosis and medical and surgical management in 55 dogs. </w:t>
      </w:r>
      <w:r w:rsidR="00E61EAA" w:rsidRPr="00063CEE">
        <w:t>Journal of the American Veterinary Medical Association</w:t>
      </w:r>
      <w:r w:rsidR="00E61EAA" w:rsidRPr="00063CEE">
        <w:rPr>
          <w:noProof/>
          <w:lang w:val="en-US"/>
        </w:rPr>
        <w:t xml:space="preserve"> </w:t>
      </w:r>
      <w:r w:rsidRPr="00063CEE">
        <w:rPr>
          <w:noProof/>
          <w:lang w:val="en-US"/>
        </w:rPr>
        <w:t>188, 60–4.</w:t>
      </w:r>
    </w:p>
    <w:p w14:paraId="45A836B4" w14:textId="77777777" w:rsidR="00E61EAA" w:rsidRPr="00063CEE" w:rsidRDefault="00E61EAA" w:rsidP="00EE3427">
      <w:pPr>
        <w:widowControl w:val="0"/>
        <w:autoSpaceDE w:val="0"/>
        <w:autoSpaceDN w:val="0"/>
        <w:adjustRightInd w:val="0"/>
        <w:ind w:left="480" w:hanging="480"/>
        <w:rPr>
          <w:noProof/>
          <w:lang w:val="en-US"/>
        </w:rPr>
      </w:pPr>
    </w:p>
    <w:p w14:paraId="61477CEB" w14:textId="0BE03073" w:rsidR="00EE3427" w:rsidRPr="00063CEE" w:rsidRDefault="00EE3427" w:rsidP="00EE3427">
      <w:pPr>
        <w:widowControl w:val="0"/>
        <w:autoSpaceDE w:val="0"/>
        <w:autoSpaceDN w:val="0"/>
        <w:adjustRightInd w:val="0"/>
        <w:ind w:left="480" w:hanging="480"/>
        <w:rPr>
          <w:noProof/>
          <w:lang w:val="en-US"/>
        </w:rPr>
      </w:pPr>
      <w:r w:rsidRPr="00063CEE">
        <w:rPr>
          <w:noProof/>
          <w:lang w:val="en-US"/>
        </w:rPr>
        <w:t>Lindblad-toh, K., Wade, C.M., Mikkelsen, T.S., Karlsson, E.K., Jaffe, D.B., Kamal, M., Clamp, M., Chang, J.L., Iii, E.J.K., Zody, M.C.</w:t>
      </w:r>
      <w:r w:rsidR="00E61EAA" w:rsidRPr="00063CEE">
        <w:rPr>
          <w:noProof/>
          <w:lang w:val="en-US"/>
        </w:rPr>
        <w:t xml:space="preserve"> et al., </w:t>
      </w:r>
      <w:r w:rsidRPr="00063CEE">
        <w:rPr>
          <w:noProof/>
          <w:lang w:val="en-US"/>
        </w:rPr>
        <w:t>2005. Genome sequence, comparative analysis and haplotype structure of the domestic dog</w:t>
      </w:r>
      <w:r w:rsidR="00DE529D" w:rsidRPr="00063CEE">
        <w:rPr>
          <w:noProof/>
          <w:lang w:val="en-US"/>
        </w:rPr>
        <w:t xml:space="preserve">. Nature </w:t>
      </w:r>
      <w:r w:rsidRPr="00063CEE">
        <w:rPr>
          <w:noProof/>
          <w:lang w:val="en-US"/>
        </w:rPr>
        <w:t xml:space="preserve">438, 803–819. </w:t>
      </w:r>
    </w:p>
    <w:p w14:paraId="32AF530A" w14:textId="31C60357" w:rsidR="002A32E9" w:rsidRPr="00063CEE" w:rsidRDefault="002A32E9" w:rsidP="00EE3427">
      <w:pPr>
        <w:widowControl w:val="0"/>
        <w:autoSpaceDE w:val="0"/>
        <w:autoSpaceDN w:val="0"/>
        <w:adjustRightInd w:val="0"/>
        <w:ind w:left="480" w:hanging="480"/>
        <w:rPr>
          <w:noProof/>
          <w:lang w:val="en-US"/>
        </w:rPr>
      </w:pPr>
    </w:p>
    <w:p w14:paraId="147AFFB1" w14:textId="2F3C8A04" w:rsidR="002A32E9" w:rsidRPr="009450F4" w:rsidRDefault="002A32E9" w:rsidP="009450F4">
      <w:pPr>
        <w:ind w:left="566" w:hangingChars="236" w:hanging="566"/>
        <w:rPr>
          <w:color w:val="000000" w:themeColor="text1"/>
          <w:shd w:val="clear" w:color="auto" w:fill="FFFFFF"/>
        </w:rPr>
      </w:pPr>
      <w:r w:rsidRPr="00063CEE">
        <w:rPr>
          <w:color w:val="000000" w:themeColor="text1"/>
          <w:shd w:val="clear" w:color="auto" w:fill="FFFFFF"/>
        </w:rPr>
        <w:t xml:space="preserve">Mahajan, A., </w:t>
      </w:r>
      <w:proofErr w:type="spellStart"/>
      <w:r w:rsidRPr="00063CEE">
        <w:rPr>
          <w:color w:val="000000" w:themeColor="text1"/>
          <w:shd w:val="clear" w:color="auto" w:fill="FFFFFF"/>
        </w:rPr>
        <w:t>Taliun</w:t>
      </w:r>
      <w:proofErr w:type="spellEnd"/>
      <w:r w:rsidRPr="00063CEE">
        <w:rPr>
          <w:color w:val="000000" w:themeColor="text1"/>
          <w:shd w:val="clear" w:color="auto" w:fill="FFFFFF"/>
        </w:rPr>
        <w:t xml:space="preserve">, D., </w:t>
      </w:r>
      <w:proofErr w:type="spellStart"/>
      <w:r w:rsidRPr="00063CEE">
        <w:rPr>
          <w:color w:val="000000" w:themeColor="text1"/>
          <w:shd w:val="clear" w:color="auto" w:fill="FFFFFF"/>
        </w:rPr>
        <w:t>Thurner</w:t>
      </w:r>
      <w:proofErr w:type="spellEnd"/>
      <w:r w:rsidRPr="00063CEE">
        <w:rPr>
          <w:color w:val="000000" w:themeColor="text1"/>
          <w:shd w:val="clear" w:color="auto" w:fill="FFFFFF"/>
        </w:rPr>
        <w:t xml:space="preserve">, M., Robertson, N.R., Torres, J.M., Rayner, N.W., Payne, A.J., </w:t>
      </w:r>
      <w:proofErr w:type="spellStart"/>
      <w:r w:rsidRPr="00063CEE">
        <w:rPr>
          <w:color w:val="000000" w:themeColor="text1"/>
          <w:shd w:val="clear" w:color="auto" w:fill="FFFFFF"/>
        </w:rPr>
        <w:t>Steinthorsdottir</w:t>
      </w:r>
      <w:proofErr w:type="spellEnd"/>
      <w:r w:rsidRPr="00063CEE">
        <w:rPr>
          <w:color w:val="000000" w:themeColor="text1"/>
          <w:shd w:val="clear" w:color="auto" w:fill="FFFFFF"/>
        </w:rPr>
        <w:t xml:space="preserve">, V., Scott, R.A., </w:t>
      </w:r>
      <w:proofErr w:type="spellStart"/>
      <w:r w:rsidRPr="00063CEE">
        <w:rPr>
          <w:color w:val="000000" w:themeColor="text1"/>
          <w:shd w:val="clear" w:color="auto" w:fill="FFFFFF"/>
        </w:rPr>
        <w:t>Grarup</w:t>
      </w:r>
      <w:proofErr w:type="spellEnd"/>
      <w:r w:rsidRPr="00063CEE">
        <w:rPr>
          <w:color w:val="000000" w:themeColor="text1"/>
          <w:shd w:val="clear" w:color="auto" w:fill="FFFFFF"/>
        </w:rPr>
        <w:t>, N., et al., 2018. Fine-mapping type 2 diabetes loci to single-variant resolution using high-density imputation and islet-specific epigenome maps. Nature Genetics </w:t>
      </w:r>
      <w:r w:rsidRPr="00063CEE">
        <w:rPr>
          <w:iCs/>
          <w:color w:val="000000" w:themeColor="text1"/>
          <w:shd w:val="clear" w:color="auto" w:fill="FFFFFF"/>
        </w:rPr>
        <w:t>50</w:t>
      </w:r>
      <w:r w:rsidRPr="00063CEE">
        <w:rPr>
          <w:color w:val="000000" w:themeColor="text1"/>
          <w:shd w:val="clear" w:color="auto" w:fill="FFFFFF"/>
        </w:rPr>
        <w:t>, 1505–1513.</w:t>
      </w:r>
    </w:p>
    <w:p w14:paraId="0E9021EF" w14:textId="77777777" w:rsidR="00E61EAA" w:rsidRPr="00063CEE" w:rsidRDefault="00E61EAA" w:rsidP="00EE3427">
      <w:pPr>
        <w:widowControl w:val="0"/>
        <w:autoSpaceDE w:val="0"/>
        <w:autoSpaceDN w:val="0"/>
        <w:adjustRightInd w:val="0"/>
        <w:ind w:left="480" w:hanging="480"/>
        <w:rPr>
          <w:noProof/>
          <w:lang w:val="en-US"/>
        </w:rPr>
      </w:pPr>
    </w:p>
    <w:p w14:paraId="4A728A24"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Mattin, M., O’Neill, D., Church, D., McGreevy, P.D., Thomson, P.C., Brodbelt, D., 2014. An epidemiological study of diabetes mellitus in dogs attending first opinion practice in the UK. Vet</w:t>
      </w:r>
      <w:r w:rsidR="00DE529D" w:rsidRPr="00063CEE">
        <w:rPr>
          <w:noProof/>
          <w:lang w:val="en-US"/>
        </w:rPr>
        <w:t>erinary</w:t>
      </w:r>
      <w:r w:rsidRPr="00063CEE">
        <w:rPr>
          <w:noProof/>
          <w:lang w:val="en-US"/>
        </w:rPr>
        <w:t xml:space="preserve"> Rec</w:t>
      </w:r>
      <w:r w:rsidR="00DE529D" w:rsidRPr="00063CEE">
        <w:rPr>
          <w:noProof/>
          <w:lang w:val="en-US"/>
        </w:rPr>
        <w:t>ord</w:t>
      </w:r>
      <w:r w:rsidRPr="00063CEE">
        <w:rPr>
          <w:noProof/>
          <w:lang w:val="en-US"/>
        </w:rPr>
        <w:t xml:space="preserve"> 174, 349. </w:t>
      </w:r>
    </w:p>
    <w:p w14:paraId="272A6963" w14:textId="77777777" w:rsidR="00DE529D" w:rsidRPr="00063CEE" w:rsidRDefault="00DE529D" w:rsidP="00EE3427">
      <w:pPr>
        <w:widowControl w:val="0"/>
        <w:autoSpaceDE w:val="0"/>
        <w:autoSpaceDN w:val="0"/>
        <w:adjustRightInd w:val="0"/>
        <w:ind w:left="480" w:hanging="480"/>
        <w:rPr>
          <w:noProof/>
          <w:lang w:val="en-US"/>
        </w:rPr>
      </w:pPr>
    </w:p>
    <w:p w14:paraId="2119BA6E"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McAllister, M., Breuninger, K., Spofford, N., Yang, M., Trevejo, R., 2016. State of Pet Health 2016 Report 1–21.</w:t>
      </w:r>
    </w:p>
    <w:p w14:paraId="7311E207" w14:textId="77777777" w:rsidR="00DE529D" w:rsidRPr="00063CEE" w:rsidRDefault="00DE529D" w:rsidP="00EE3427">
      <w:pPr>
        <w:widowControl w:val="0"/>
        <w:autoSpaceDE w:val="0"/>
        <w:autoSpaceDN w:val="0"/>
        <w:adjustRightInd w:val="0"/>
        <w:ind w:left="480" w:hanging="480"/>
        <w:rPr>
          <w:noProof/>
          <w:lang w:val="en-US"/>
        </w:rPr>
      </w:pPr>
    </w:p>
    <w:p w14:paraId="10191F1B"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 xml:space="preserve">Mori, N., Lee, P., Muranaka, S., Sagara, F., Takemitsu, H., Nishiyama, Y., Yamamoto, I., Yagishita, M., Arai, T., 2010. Predisposition for primary hyperlipidemia in Miniature Schnauzers and Shetland sheepdogs as compared to other canine breeds. </w:t>
      </w:r>
      <w:r w:rsidR="00DE529D" w:rsidRPr="00063CEE">
        <w:rPr>
          <w:noProof/>
          <w:lang w:val="en-US"/>
        </w:rPr>
        <w:t>Research in Veterinary Science</w:t>
      </w:r>
      <w:r w:rsidRPr="00063CEE">
        <w:rPr>
          <w:noProof/>
          <w:lang w:val="en-US"/>
        </w:rPr>
        <w:t xml:space="preserve"> 88, 394–399. </w:t>
      </w:r>
    </w:p>
    <w:p w14:paraId="2ECB0C53" w14:textId="77777777" w:rsidR="00DE529D" w:rsidRPr="00063CEE" w:rsidRDefault="00DE529D" w:rsidP="00EE3427">
      <w:pPr>
        <w:widowControl w:val="0"/>
        <w:autoSpaceDE w:val="0"/>
        <w:autoSpaceDN w:val="0"/>
        <w:adjustRightInd w:val="0"/>
        <w:ind w:left="480" w:hanging="480"/>
        <w:rPr>
          <w:noProof/>
          <w:lang w:val="en-US"/>
        </w:rPr>
      </w:pPr>
    </w:p>
    <w:p w14:paraId="3EA4AADD"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 xml:space="preserve">Nelson, R.W., Reusch, C.E., 2014. Classification and etiology of diabetes in dogs and cats. </w:t>
      </w:r>
      <w:r w:rsidR="00DE529D" w:rsidRPr="00063CEE">
        <w:rPr>
          <w:noProof/>
          <w:lang w:val="en-US"/>
        </w:rPr>
        <w:t>Journal of Endocrinology 222, T1-9.</w:t>
      </w:r>
    </w:p>
    <w:p w14:paraId="4E3BAA8A" w14:textId="77777777" w:rsidR="00471BF2" w:rsidRPr="00063CEE" w:rsidRDefault="00471BF2" w:rsidP="00EE3427">
      <w:pPr>
        <w:widowControl w:val="0"/>
        <w:autoSpaceDE w:val="0"/>
        <w:autoSpaceDN w:val="0"/>
        <w:adjustRightInd w:val="0"/>
        <w:ind w:left="480" w:hanging="480"/>
        <w:rPr>
          <w:noProof/>
          <w:lang w:val="en-US"/>
        </w:rPr>
      </w:pPr>
    </w:p>
    <w:p w14:paraId="3FCD46BE" w14:textId="279EA27B" w:rsidR="00471BF2" w:rsidRPr="00063CEE" w:rsidRDefault="00471BF2" w:rsidP="009450F4">
      <w:pPr>
        <w:ind w:left="566" w:hangingChars="236" w:hanging="566"/>
        <w:rPr>
          <w:noProof/>
          <w:lang w:val="en-US"/>
        </w:rPr>
      </w:pPr>
      <w:r w:rsidRPr="00063CEE">
        <w:rPr>
          <w:noProof/>
          <w:lang w:val="en-US"/>
        </w:rPr>
        <w:t>Nelson, R.</w:t>
      </w:r>
      <w:r w:rsidRPr="00063CEE">
        <w:rPr>
          <w:noProof/>
          <w:color w:val="000000"/>
          <w:lang w:val="en-US"/>
        </w:rPr>
        <w:t xml:space="preserve">W., 2014. </w:t>
      </w:r>
      <w:r w:rsidRPr="00063CEE">
        <w:rPr>
          <w:noProof/>
          <w:lang w:val="en-US"/>
        </w:rPr>
        <w:t>Canine Diabetes Mellitus. In: Canine and Feline Endocrinology and Reproduction. Fourth Edn. Saunders Elsevier. pp. 213-253.</w:t>
      </w:r>
    </w:p>
    <w:p w14:paraId="411FB40D" w14:textId="77777777" w:rsidR="00471BF2" w:rsidRPr="00063CEE" w:rsidRDefault="00471BF2" w:rsidP="00DE529D">
      <w:pPr>
        <w:widowControl w:val="0"/>
        <w:autoSpaceDE w:val="0"/>
        <w:autoSpaceDN w:val="0"/>
        <w:adjustRightInd w:val="0"/>
        <w:rPr>
          <w:noProof/>
          <w:lang w:val="en-US"/>
        </w:rPr>
      </w:pPr>
    </w:p>
    <w:p w14:paraId="08A61566" w14:textId="0B4F4AF3" w:rsidR="00471BF2" w:rsidRPr="00063CEE" w:rsidRDefault="00471BF2" w:rsidP="009450F4">
      <w:pPr>
        <w:ind w:left="566" w:hangingChars="236" w:hanging="566"/>
        <w:rPr>
          <w:noProof/>
          <w:lang w:val="en-US"/>
        </w:rPr>
      </w:pPr>
      <w:r w:rsidRPr="00063CEE">
        <w:rPr>
          <w:noProof/>
          <w:lang w:val="en-US"/>
        </w:rPr>
        <w:t>Nelson, R.</w:t>
      </w:r>
      <w:r w:rsidRPr="00063CEE">
        <w:rPr>
          <w:noProof/>
          <w:color w:val="000000"/>
          <w:lang w:val="en-US"/>
        </w:rPr>
        <w:t xml:space="preserve">W., 2014. </w:t>
      </w:r>
      <w:r w:rsidRPr="00063CEE">
        <w:rPr>
          <w:noProof/>
          <w:lang w:val="en-US"/>
        </w:rPr>
        <w:t>Beta-cell Neoplasia: Insulinoma. In: Canine and Feline Endocrinology and Reproduction. Fourth Edn. Saunders Elsevier. pp. 348-372.</w:t>
      </w:r>
    </w:p>
    <w:p w14:paraId="668F91D7" w14:textId="77777777" w:rsidR="00471BF2" w:rsidRPr="00063CEE" w:rsidRDefault="00471BF2" w:rsidP="00EE3427">
      <w:pPr>
        <w:widowControl w:val="0"/>
        <w:autoSpaceDE w:val="0"/>
        <w:autoSpaceDN w:val="0"/>
        <w:adjustRightInd w:val="0"/>
        <w:ind w:left="480" w:hanging="480"/>
        <w:rPr>
          <w:noProof/>
          <w:lang w:val="en-US"/>
        </w:rPr>
      </w:pPr>
    </w:p>
    <w:p w14:paraId="2CDAD041"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Nyaga, D.M., Vickers, M.H., Jefferies, C., Perry, J.K., O’Sullivan, J.M., 2018. The genetic architecture of type 1 diabetes mellitus. Mol</w:t>
      </w:r>
      <w:r w:rsidR="008148B4" w:rsidRPr="00063CEE">
        <w:rPr>
          <w:noProof/>
          <w:lang w:val="en-US"/>
        </w:rPr>
        <w:t>ecular and</w:t>
      </w:r>
      <w:r w:rsidRPr="00063CEE">
        <w:rPr>
          <w:noProof/>
          <w:lang w:val="en-US"/>
        </w:rPr>
        <w:t xml:space="preserve"> Cell</w:t>
      </w:r>
      <w:r w:rsidR="008148B4" w:rsidRPr="00063CEE">
        <w:rPr>
          <w:noProof/>
          <w:lang w:val="en-US"/>
        </w:rPr>
        <w:t>ular</w:t>
      </w:r>
      <w:r w:rsidRPr="00063CEE">
        <w:rPr>
          <w:noProof/>
          <w:lang w:val="en-US"/>
        </w:rPr>
        <w:t xml:space="preserve"> Endocrinol</w:t>
      </w:r>
      <w:r w:rsidR="008148B4" w:rsidRPr="00063CEE">
        <w:rPr>
          <w:noProof/>
          <w:lang w:val="en-US"/>
        </w:rPr>
        <w:t>ogy</w:t>
      </w:r>
      <w:r w:rsidRPr="00063CEE">
        <w:rPr>
          <w:noProof/>
          <w:lang w:val="en-US"/>
        </w:rPr>
        <w:t xml:space="preserve"> 477, 70–80. </w:t>
      </w:r>
    </w:p>
    <w:p w14:paraId="61741DB6" w14:textId="77777777" w:rsidR="00EF0B36" w:rsidRPr="00063CEE" w:rsidRDefault="00EF0B36" w:rsidP="00EE3427">
      <w:pPr>
        <w:widowControl w:val="0"/>
        <w:autoSpaceDE w:val="0"/>
        <w:autoSpaceDN w:val="0"/>
        <w:adjustRightInd w:val="0"/>
        <w:ind w:left="480" w:hanging="480"/>
        <w:rPr>
          <w:noProof/>
          <w:lang w:val="en-US"/>
        </w:rPr>
      </w:pPr>
    </w:p>
    <w:p w14:paraId="3EA4AFA0"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Ostrander, E.A., Wayne, R.K., Freedman, A.H., Davis, B.W., 2017. Demographic history, selection and functional diversity of the canine genome. Nat</w:t>
      </w:r>
      <w:r w:rsidR="008148B4" w:rsidRPr="00063CEE">
        <w:rPr>
          <w:noProof/>
          <w:lang w:val="en-US"/>
        </w:rPr>
        <w:t>ure Reviews Genetics 18, 705-20.</w:t>
      </w:r>
      <w:r w:rsidRPr="00063CEE">
        <w:rPr>
          <w:noProof/>
          <w:lang w:val="en-US"/>
        </w:rPr>
        <w:t xml:space="preserve"> </w:t>
      </w:r>
    </w:p>
    <w:p w14:paraId="4EF2652A" w14:textId="77777777" w:rsidR="008148B4" w:rsidRPr="00063CEE" w:rsidRDefault="008148B4" w:rsidP="00EE3427">
      <w:pPr>
        <w:widowControl w:val="0"/>
        <w:autoSpaceDE w:val="0"/>
        <w:autoSpaceDN w:val="0"/>
        <w:adjustRightInd w:val="0"/>
        <w:ind w:left="480" w:hanging="480"/>
        <w:rPr>
          <w:noProof/>
          <w:lang w:val="en-US"/>
        </w:rPr>
      </w:pPr>
    </w:p>
    <w:p w14:paraId="441FE682"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Pang, H., Luo, S., Huang, G., Xia, Y., Xie, Z., Zhou, Z., 2020. Advances in Knowledge of Candidate Genes Acting at the Beta-Cell Level in the Pathogenesis of T1DM. Front</w:t>
      </w:r>
      <w:r w:rsidR="008148B4" w:rsidRPr="00063CEE">
        <w:rPr>
          <w:noProof/>
          <w:lang w:val="en-US"/>
        </w:rPr>
        <w:t>iers in</w:t>
      </w:r>
      <w:r w:rsidRPr="00063CEE">
        <w:rPr>
          <w:noProof/>
          <w:lang w:val="en-US"/>
        </w:rPr>
        <w:t xml:space="preserve"> Endocrinol</w:t>
      </w:r>
      <w:r w:rsidR="008148B4" w:rsidRPr="00063CEE">
        <w:rPr>
          <w:noProof/>
          <w:lang w:val="en-US"/>
        </w:rPr>
        <w:t>ogy</w:t>
      </w:r>
      <w:r w:rsidRPr="00063CEE">
        <w:rPr>
          <w:noProof/>
          <w:lang w:val="en-US"/>
        </w:rPr>
        <w:t xml:space="preserve"> (Lausanne)</w:t>
      </w:r>
      <w:r w:rsidR="008148B4" w:rsidRPr="00063CEE">
        <w:rPr>
          <w:noProof/>
          <w:lang w:val="en-US"/>
        </w:rPr>
        <w:t xml:space="preserve"> </w:t>
      </w:r>
      <w:r w:rsidRPr="00063CEE">
        <w:rPr>
          <w:noProof/>
          <w:lang w:val="en-US"/>
        </w:rPr>
        <w:t xml:space="preserve">11, 119. </w:t>
      </w:r>
    </w:p>
    <w:p w14:paraId="16DAD26F" w14:textId="77777777" w:rsidR="008148B4" w:rsidRPr="00063CEE" w:rsidRDefault="008148B4" w:rsidP="00EE3427">
      <w:pPr>
        <w:widowControl w:val="0"/>
        <w:autoSpaceDE w:val="0"/>
        <w:autoSpaceDN w:val="0"/>
        <w:adjustRightInd w:val="0"/>
        <w:ind w:left="480" w:hanging="480"/>
        <w:rPr>
          <w:noProof/>
          <w:lang w:val="en-US"/>
        </w:rPr>
      </w:pPr>
    </w:p>
    <w:p w14:paraId="63C7B18E"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Pápa, K., Máthé, A., Abonyi-Tóth, Z., Sterczer, A., Psáder, R., Hetyey, C., Vajdovich, P., Vörös, K., 2011. Occurrence, clinical features and outcome of canine pancreatitis (80 cases). Acta Vet</w:t>
      </w:r>
      <w:r w:rsidR="00AB6745" w:rsidRPr="00063CEE">
        <w:rPr>
          <w:noProof/>
          <w:lang w:val="en-US"/>
        </w:rPr>
        <w:t>erinaria</w:t>
      </w:r>
      <w:r w:rsidRPr="00063CEE">
        <w:rPr>
          <w:noProof/>
          <w:lang w:val="en-US"/>
        </w:rPr>
        <w:t xml:space="preserve"> Hung</w:t>
      </w:r>
      <w:r w:rsidR="00AB6745" w:rsidRPr="00063CEE">
        <w:rPr>
          <w:noProof/>
          <w:lang w:val="en-US"/>
        </w:rPr>
        <w:t>arica</w:t>
      </w:r>
      <w:r w:rsidRPr="00063CEE">
        <w:rPr>
          <w:noProof/>
          <w:lang w:val="en-US"/>
        </w:rPr>
        <w:t xml:space="preserve"> 59, 37–52. </w:t>
      </w:r>
    </w:p>
    <w:p w14:paraId="7EF38E7E" w14:textId="77777777" w:rsidR="00AB6745" w:rsidRPr="00063CEE" w:rsidRDefault="00AB6745" w:rsidP="00EE3427">
      <w:pPr>
        <w:widowControl w:val="0"/>
        <w:autoSpaceDE w:val="0"/>
        <w:autoSpaceDN w:val="0"/>
        <w:adjustRightInd w:val="0"/>
        <w:ind w:left="480" w:hanging="480"/>
        <w:rPr>
          <w:noProof/>
          <w:lang w:val="en-US"/>
        </w:rPr>
      </w:pPr>
    </w:p>
    <w:p w14:paraId="60AE65EB" w14:textId="3BF0452F" w:rsidR="00EE3427" w:rsidRPr="00063CEE" w:rsidRDefault="00EE3427" w:rsidP="00EE3427">
      <w:pPr>
        <w:widowControl w:val="0"/>
        <w:autoSpaceDE w:val="0"/>
        <w:autoSpaceDN w:val="0"/>
        <w:adjustRightInd w:val="0"/>
        <w:ind w:left="480" w:hanging="480"/>
        <w:rPr>
          <w:noProof/>
          <w:lang w:val="en-US"/>
        </w:rPr>
      </w:pPr>
      <w:r w:rsidRPr="00063CEE">
        <w:rPr>
          <w:noProof/>
          <w:lang w:val="en-US"/>
        </w:rPr>
        <w:t xml:space="preserve">Parker, H.G., Kim, L. V, Sutter, N.B., Carlson, S., Lorentzen, T.D., Malek, T.B., Johnson, G.S., DeFrance, H.B., Ostrander, E.A., Kruglyak, L., 2004. Genetic Structure of the Purebred Domestic Dog. Science 304, 1160–1164. </w:t>
      </w:r>
    </w:p>
    <w:p w14:paraId="594271F2" w14:textId="7474F5B9" w:rsidR="00D02499" w:rsidRPr="00063CEE" w:rsidRDefault="00D02499" w:rsidP="00EE3427">
      <w:pPr>
        <w:widowControl w:val="0"/>
        <w:autoSpaceDE w:val="0"/>
        <w:autoSpaceDN w:val="0"/>
        <w:adjustRightInd w:val="0"/>
        <w:ind w:left="480" w:hanging="480"/>
        <w:rPr>
          <w:noProof/>
          <w:lang w:val="en-US"/>
        </w:rPr>
      </w:pPr>
    </w:p>
    <w:p w14:paraId="72736B3E" w14:textId="3CD9D1FB" w:rsidR="00D02499" w:rsidRPr="009450F4" w:rsidRDefault="00D02499" w:rsidP="009450F4">
      <w:pPr>
        <w:ind w:left="566" w:hangingChars="236" w:hanging="566"/>
        <w:rPr>
          <w:color w:val="212121"/>
          <w:shd w:val="clear" w:color="auto" w:fill="FFFFFF"/>
        </w:rPr>
      </w:pPr>
      <w:r w:rsidRPr="00063CEE">
        <w:rPr>
          <w:color w:val="212121"/>
          <w:shd w:val="clear" w:color="auto" w:fill="FFFFFF"/>
        </w:rPr>
        <w:t>Parker H</w:t>
      </w:r>
      <w:r w:rsidR="006A7A56" w:rsidRPr="00063CEE">
        <w:rPr>
          <w:color w:val="212121"/>
          <w:shd w:val="clear" w:color="auto" w:fill="FFFFFF"/>
        </w:rPr>
        <w:t>.</w:t>
      </w:r>
      <w:r w:rsidRPr="00063CEE">
        <w:rPr>
          <w:color w:val="212121"/>
          <w:shd w:val="clear" w:color="auto" w:fill="FFFFFF"/>
        </w:rPr>
        <w:t>G</w:t>
      </w:r>
      <w:r w:rsidR="006A7A56" w:rsidRPr="00063CEE">
        <w:rPr>
          <w:color w:val="212121"/>
          <w:shd w:val="clear" w:color="auto" w:fill="FFFFFF"/>
        </w:rPr>
        <w:t>.</w:t>
      </w:r>
      <w:r w:rsidRPr="00063CEE">
        <w:rPr>
          <w:color w:val="212121"/>
          <w:shd w:val="clear" w:color="auto" w:fill="FFFFFF"/>
        </w:rPr>
        <w:t>, Dreger D</w:t>
      </w:r>
      <w:r w:rsidR="006A7A56" w:rsidRPr="00063CEE">
        <w:rPr>
          <w:color w:val="212121"/>
          <w:shd w:val="clear" w:color="auto" w:fill="FFFFFF"/>
        </w:rPr>
        <w:t>.</w:t>
      </w:r>
      <w:r w:rsidRPr="00063CEE">
        <w:rPr>
          <w:color w:val="212121"/>
          <w:shd w:val="clear" w:color="auto" w:fill="FFFFFF"/>
        </w:rPr>
        <w:t>L</w:t>
      </w:r>
      <w:r w:rsidR="006A7A56" w:rsidRPr="00063CEE">
        <w:rPr>
          <w:color w:val="212121"/>
          <w:shd w:val="clear" w:color="auto" w:fill="FFFFFF"/>
        </w:rPr>
        <w:t>.</w:t>
      </w:r>
      <w:r w:rsidRPr="00063CEE">
        <w:rPr>
          <w:color w:val="212121"/>
          <w:shd w:val="clear" w:color="auto" w:fill="FFFFFF"/>
        </w:rPr>
        <w:t xml:space="preserve">, </w:t>
      </w:r>
      <w:proofErr w:type="spellStart"/>
      <w:r w:rsidRPr="00063CEE">
        <w:rPr>
          <w:color w:val="212121"/>
          <w:shd w:val="clear" w:color="auto" w:fill="FFFFFF"/>
        </w:rPr>
        <w:t>Rimbault</w:t>
      </w:r>
      <w:proofErr w:type="spellEnd"/>
      <w:r w:rsidRPr="00063CEE">
        <w:rPr>
          <w:color w:val="212121"/>
          <w:shd w:val="clear" w:color="auto" w:fill="FFFFFF"/>
        </w:rPr>
        <w:t xml:space="preserve"> M</w:t>
      </w:r>
      <w:r w:rsidR="006A7A56" w:rsidRPr="00063CEE">
        <w:rPr>
          <w:color w:val="212121"/>
          <w:shd w:val="clear" w:color="auto" w:fill="FFFFFF"/>
        </w:rPr>
        <w:t>.</w:t>
      </w:r>
      <w:r w:rsidRPr="00063CEE">
        <w:rPr>
          <w:color w:val="212121"/>
          <w:shd w:val="clear" w:color="auto" w:fill="FFFFFF"/>
        </w:rPr>
        <w:t xml:space="preserve">, </w:t>
      </w:r>
      <w:r w:rsidR="006A7A56" w:rsidRPr="00063CEE">
        <w:rPr>
          <w:color w:val="212121"/>
          <w:shd w:val="clear" w:color="auto" w:fill="FFFFFF"/>
        </w:rPr>
        <w:t xml:space="preserve">Davis, B.W., Mullen, A.B., </w:t>
      </w:r>
      <w:proofErr w:type="spellStart"/>
      <w:r w:rsidR="006A7A56" w:rsidRPr="00063CEE">
        <w:rPr>
          <w:color w:val="212121"/>
          <w:shd w:val="clear" w:color="auto" w:fill="FFFFFF"/>
        </w:rPr>
        <w:t>Carpintero</w:t>
      </w:r>
      <w:proofErr w:type="spellEnd"/>
      <w:r w:rsidR="006A7A56" w:rsidRPr="00063CEE">
        <w:rPr>
          <w:color w:val="212121"/>
          <w:shd w:val="clear" w:color="auto" w:fill="FFFFFF"/>
        </w:rPr>
        <w:t xml:space="preserve">-Ramirez, G., </w:t>
      </w:r>
      <w:r w:rsidR="00B7000F">
        <w:rPr>
          <w:color w:val="212121"/>
          <w:shd w:val="clear" w:color="auto" w:fill="FFFFFF"/>
        </w:rPr>
        <w:t>and</w:t>
      </w:r>
      <w:r w:rsidR="006A7A56" w:rsidRPr="00063CEE">
        <w:rPr>
          <w:color w:val="212121"/>
          <w:shd w:val="clear" w:color="auto" w:fill="FFFFFF"/>
        </w:rPr>
        <w:t xml:space="preserve"> Ostrander, E.A., 2017. </w:t>
      </w:r>
      <w:r w:rsidRPr="00063CEE">
        <w:rPr>
          <w:color w:val="212121"/>
          <w:shd w:val="clear" w:color="auto" w:fill="FFFFFF"/>
        </w:rPr>
        <w:t>Genomic Analyses Reveal the Influence of Geographic Origin, Migration, and Hybridization on Modern Dog Breed Development. </w:t>
      </w:r>
      <w:r w:rsidRPr="00063CEE">
        <w:rPr>
          <w:iCs/>
          <w:color w:val="212121"/>
          <w:shd w:val="clear" w:color="auto" w:fill="FFFFFF"/>
        </w:rPr>
        <w:t>Cell Rep</w:t>
      </w:r>
      <w:r w:rsidR="006A7A56" w:rsidRPr="00063CEE">
        <w:rPr>
          <w:iCs/>
          <w:color w:val="212121"/>
          <w:shd w:val="clear" w:color="auto" w:fill="FFFFFF"/>
        </w:rPr>
        <w:t>orts</w:t>
      </w:r>
      <w:r w:rsidR="006A7A56" w:rsidRPr="00063CEE">
        <w:rPr>
          <w:color w:val="212121"/>
          <w:shd w:val="clear" w:color="auto" w:fill="FFFFFF"/>
        </w:rPr>
        <w:t xml:space="preserve"> </w:t>
      </w:r>
      <w:r w:rsidRPr="00063CEE">
        <w:rPr>
          <w:color w:val="212121"/>
          <w:shd w:val="clear" w:color="auto" w:fill="FFFFFF"/>
        </w:rPr>
        <w:t>19</w:t>
      </w:r>
      <w:r w:rsidR="006A7A56" w:rsidRPr="00063CEE">
        <w:rPr>
          <w:color w:val="212121"/>
          <w:shd w:val="clear" w:color="auto" w:fill="FFFFFF"/>
        </w:rPr>
        <w:t xml:space="preserve">, </w:t>
      </w:r>
      <w:r w:rsidRPr="00063CEE">
        <w:rPr>
          <w:color w:val="212121"/>
          <w:shd w:val="clear" w:color="auto" w:fill="FFFFFF"/>
        </w:rPr>
        <w:t>697‐708.</w:t>
      </w:r>
    </w:p>
    <w:p w14:paraId="1D88C2D0" w14:textId="77777777" w:rsidR="00AB6745" w:rsidRPr="00063CEE" w:rsidRDefault="00AB6745" w:rsidP="00D02499">
      <w:pPr>
        <w:widowControl w:val="0"/>
        <w:autoSpaceDE w:val="0"/>
        <w:autoSpaceDN w:val="0"/>
        <w:adjustRightInd w:val="0"/>
        <w:rPr>
          <w:noProof/>
          <w:lang w:val="en-US"/>
        </w:rPr>
      </w:pPr>
    </w:p>
    <w:p w14:paraId="22A66242"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Paschou, S.A., Papadopoulou-Marketou, N., Chrousos, G.P., Kanaka-Gantenbein, C., 2018. On type 1 diabetes mellitus pathogenesis. Endocr</w:t>
      </w:r>
      <w:r w:rsidR="00AB6745" w:rsidRPr="00063CEE">
        <w:rPr>
          <w:noProof/>
          <w:lang w:val="en-US"/>
        </w:rPr>
        <w:t>ine</w:t>
      </w:r>
      <w:r w:rsidRPr="00063CEE">
        <w:rPr>
          <w:noProof/>
          <w:lang w:val="en-US"/>
        </w:rPr>
        <w:t xml:space="preserve"> Connect</w:t>
      </w:r>
      <w:r w:rsidR="00AB6745" w:rsidRPr="00063CEE">
        <w:rPr>
          <w:noProof/>
          <w:lang w:val="en-US"/>
        </w:rPr>
        <w:t>ions</w:t>
      </w:r>
      <w:r w:rsidRPr="00063CEE">
        <w:rPr>
          <w:noProof/>
          <w:lang w:val="en-US"/>
        </w:rPr>
        <w:t xml:space="preserve"> 7, R38–R46. </w:t>
      </w:r>
    </w:p>
    <w:p w14:paraId="1D7D8053" w14:textId="77777777" w:rsidR="00AB6745" w:rsidRPr="00063CEE" w:rsidRDefault="00AB6745" w:rsidP="00AB6745">
      <w:pPr>
        <w:widowControl w:val="0"/>
        <w:autoSpaceDE w:val="0"/>
        <w:autoSpaceDN w:val="0"/>
        <w:adjustRightInd w:val="0"/>
        <w:rPr>
          <w:noProof/>
          <w:lang w:val="en-US"/>
        </w:rPr>
      </w:pPr>
    </w:p>
    <w:p w14:paraId="72B0C09F"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Pietropaolo, M., Towns, R., Eisenbarth, G.S., 2012. Humoral autoimmunity in type 1 diabetes: prediction, significance, and detection of distinct disease subtypes. Cold Spring Harb</w:t>
      </w:r>
      <w:r w:rsidR="00AB6745" w:rsidRPr="00063CEE">
        <w:rPr>
          <w:noProof/>
          <w:lang w:val="en-US"/>
        </w:rPr>
        <w:t>or</w:t>
      </w:r>
      <w:r w:rsidRPr="00063CEE">
        <w:rPr>
          <w:noProof/>
          <w:lang w:val="en-US"/>
        </w:rPr>
        <w:t xml:space="preserve"> Perspect</w:t>
      </w:r>
      <w:r w:rsidR="00AB6745" w:rsidRPr="00063CEE">
        <w:rPr>
          <w:noProof/>
          <w:lang w:val="en-US"/>
        </w:rPr>
        <w:t>ives in</w:t>
      </w:r>
      <w:r w:rsidRPr="00063CEE">
        <w:rPr>
          <w:noProof/>
          <w:lang w:val="en-US"/>
        </w:rPr>
        <w:t xml:space="preserve"> Med</w:t>
      </w:r>
      <w:r w:rsidR="00AB6745" w:rsidRPr="00063CEE">
        <w:rPr>
          <w:noProof/>
          <w:lang w:val="en-US"/>
        </w:rPr>
        <w:t xml:space="preserve">icine </w:t>
      </w:r>
      <w:r w:rsidRPr="00063CEE">
        <w:rPr>
          <w:noProof/>
          <w:lang w:val="en-US"/>
        </w:rPr>
        <w:t>2</w:t>
      </w:r>
      <w:r w:rsidR="00AB6745" w:rsidRPr="00063CEE">
        <w:rPr>
          <w:noProof/>
          <w:lang w:val="en-US"/>
        </w:rPr>
        <w:t>, a012831.</w:t>
      </w:r>
    </w:p>
    <w:p w14:paraId="01DA971D" w14:textId="77777777" w:rsidR="00AB6745" w:rsidRPr="00063CEE" w:rsidRDefault="00AB6745" w:rsidP="00EE3427">
      <w:pPr>
        <w:widowControl w:val="0"/>
        <w:autoSpaceDE w:val="0"/>
        <w:autoSpaceDN w:val="0"/>
        <w:adjustRightInd w:val="0"/>
        <w:ind w:left="480" w:hanging="480"/>
        <w:rPr>
          <w:noProof/>
          <w:lang w:val="en-US"/>
        </w:rPr>
      </w:pPr>
    </w:p>
    <w:p w14:paraId="39E3F70C"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Pöppl, A.G., de Carvalho, G.L.C., Vivian, I.F., Corbellini, L.G., González, F.H.D., 2017. Canine diabetes mellitus risk factors: A matched case-control study. Res</w:t>
      </w:r>
      <w:r w:rsidR="00AB6745" w:rsidRPr="00063CEE">
        <w:rPr>
          <w:noProof/>
          <w:lang w:val="en-US"/>
        </w:rPr>
        <w:t>earch in</w:t>
      </w:r>
      <w:r w:rsidRPr="00063CEE">
        <w:rPr>
          <w:noProof/>
          <w:lang w:val="en-US"/>
        </w:rPr>
        <w:t xml:space="preserve"> Vet</w:t>
      </w:r>
      <w:r w:rsidR="00AB6745" w:rsidRPr="00063CEE">
        <w:rPr>
          <w:noProof/>
          <w:lang w:val="en-US"/>
        </w:rPr>
        <w:t>erinary</w:t>
      </w:r>
      <w:r w:rsidRPr="00063CEE">
        <w:rPr>
          <w:noProof/>
          <w:lang w:val="en-US"/>
        </w:rPr>
        <w:t xml:space="preserve"> Sci</w:t>
      </w:r>
      <w:r w:rsidR="00AB6745" w:rsidRPr="00063CEE">
        <w:rPr>
          <w:noProof/>
          <w:lang w:val="en-US"/>
        </w:rPr>
        <w:t>ence</w:t>
      </w:r>
      <w:r w:rsidRPr="00063CEE">
        <w:rPr>
          <w:noProof/>
          <w:lang w:val="en-US"/>
        </w:rPr>
        <w:t xml:space="preserve"> 114, 469–473. </w:t>
      </w:r>
    </w:p>
    <w:p w14:paraId="79895416" w14:textId="77777777" w:rsidR="00AB6745" w:rsidRPr="00063CEE" w:rsidRDefault="00AB6745" w:rsidP="00EE3427">
      <w:pPr>
        <w:widowControl w:val="0"/>
        <w:autoSpaceDE w:val="0"/>
        <w:autoSpaceDN w:val="0"/>
        <w:adjustRightInd w:val="0"/>
        <w:ind w:left="480" w:hanging="480"/>
        <w:rPr>
          <w:noProof/>
          <w:lang w:val="en-US"/>
        </w:rPr>
      </w:pPr>
    </w:p>
    <w:p w14:paraId="3CFB9B10" w14:textId="52894341" w:rsidR="00AC6364" w:rsidRDefault="00EE3427" w:rsidP="00AC6364">
      <w:pPr>
        <w:rPr>
          <w:color w:val="000000" w:themeColor="text1"/>
          <w:shd w:val="clear" w:color="auto" w:fill="FFFFFF"/>
        </w:rPr>
      </w:pPr>
      <w:r w:rsidRPr="00063CEE">
        <w:rPr>
          <w:noProof/>
          <w:lang w:val="en-US"/>
        </w:rPr>
        <w:t xml:space="preserve">Raffan, E., </w:t>
      </w:r>
      <w:r w:rsidR="00AC6364" w:rsidRPr="008C231E">
        <w:rPr>
          <w:color w:val="000000" w:themeColor="text1"/>
          <w:shd w:val="clear" w:color="auto" w:fill="FFFFFF"/>
        </w:rPr>
        <w:t>Dennis, R. J., O'Donovan, C. J., Becker, J. M., Scott, R. A., Smith, S.</w:t>
      </w:r>
    </w:p>
    <w:p w14:paraId="246BC0D6" w14:textId="1E995ADD" w:rsidR="00EE3427" w:rsidRPr="00AC6364" w:rsidRDefault="00AC6364" w:rsidP="00AC6364">
      <w:pPr>
        <w:ind w:left="480" w:firstLine="60"/>
      </w:pPr>
      <w:r w:rsidRPr="008C231E">
        <w:rPr>
          <w:color w:val="000000" w:themeColor="text1"/>
          <w:shd w:val="clear" w:color="auto" w:fill="FFFFFF"/>
        </w:rPr>
        <w:t xml:space="preserve">P., Withers, D. J., Wood, C. J., </w:t>
      </w:r>
      <w:proofErr w:type="spellStart"/>
      <w:r w:rsidRPr="008C231E">
        <w:rPr>
          <w:color w:val="000000" w:themeColor="text1"/>
          <w:shd w:val="clear" w:color="auto" w:fill="FFFFFF"/>
        </w:rPr>
        <w:t>Conci</w:t>
      </w:r>
      <w:proofErr w:type="spellEnd"/>
      <w:r w:rsidRPr="008C231E">
        <w:rPr>
          <w:color w:val="000000" w:themeColor="text1"/>
          <w:shd w:val="clear" w:color="auto" w:fill="FFFFFF"/>
        </w:rPr>
        <w:t xml:space="preserve">, E., Clements, D. N., </w:t>
      </w:r>
      <w:r w:rsidR="00EE3427" w:rsidRPr="00AC6364">
        <w:rPr>
          <w:noProof/>
          <w:color w:val="000000" w:themeColor="text1"/>
          <w:lang w:val="en-US"/>
        </w:rPr>
        <w:t xml:space="preserve">2016. A Deletion in the Canine POMC Gene Is Associated with </w:t>
      </w:r>
      <w:r w:rsidR="00EE3427" w:rsidRPr="00063CEE">
        <w:rPr>
          <w:noProof/>
          <w:lang w:val="en-US"/>
        </w:rPr>
        <w:t>Weight and Appetite in Obesity-Prone Labrador Retriever Dogs. Cell Metab</w:t>
      </w:r>
      <w:r w:rsidR="00AB6745" w:rsidRPr="00063CEE">
        <w:rPr>
          <w:noProof/>
          <w:lang w:val="en-US"/>
        </w:rPr>
        <w:t>olism</w:t>
      </w:r>
      <w:r w:rsidR="00EE3427" w:rsidRPr="00063CEE">
        <w:rPr>
          <w:noProof/>
          <w:lang w:val="en-US"/>
        </w:rPr>
        <w:t xml:space="preserve"> 23, 893–900. </w:t>
      </w:r>
    </w:p>
    <w:p w14:paraId="54D19A7F" w14:textId="77777777" w:rsidR="00AB6745" w:rsidRPr="00063CEE" w:rsidRDefault="00AB6745" w:rsidP="00EE3427">
      <w:pPr>
        <w:widowControl w:val="0"/>
        <w:autoSpaceDE w:val="0"/>
        <w:autoSpaceDN w:val="0"/>
        <w:adjustRightInd w:val="0"/>
        <w:ind w:left="480" w:hanging="480"/>
        <w:rPr>
          <w:noProof/>
          <w:lang w:val="en-US"/>
        </w:rPr>
      </w:pPr>
    </w:p>
    <w:p w14:paraId="0820E24A"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Redondo MJ, Jeffrey J, Fain PR, Eisenbarth GS, O.T., 2008. Concordance for Islet Autoimmunity among Monozygotic Twins.</w:t>
      </w:r>
      <w:r w:rsidR="00AB6745" w:rsidRPr="00063CEE">
        <w:rPr>
          <w:noProof/>
          <w:lang w:val="en-US"/>
        </w:rPr>
        <w:t xml:space="preserve"> New England Journal of Medicine 359, 2849-50.</w:t>
      </w:r>
    </w:p>
    <w:p w14:paraId="7095F6CA" w14:textId="77777777" w:rsidR="00AB6745" w:rsidRPr="00063CEE" w:rsidRDefault="00AB6745" w:rsidP="00EE3427">
      <w:pPr>
        <w:widowControl w:val="0"/>
        <w:autoSpaceDE w:val="0"/>
        <w:autoSpaceDN w:val="0"/>
        <w:adjustRightInd w:val="0"/>
        <w:ind w:left="480" w:hanging="480"/>
        <w:rPr>
          <w:noProof/>
          <w:lang w:val="en-US"/>
        </w:rPr>
      </w:pPr>
    </w:p>
    <w:p w14:paraId="44298F48"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 xml:space="preserve">Rewers, M., Ludvigsson, J., 2016. Environmental risk factors for type 1 diabetes. Lancet 387, 2340–2348. </w:t>
      </w:r>
    </w:p>
    <w:p w14:paraId="096A8637" w14:textId="77777777" w:rsidR="005C2A97" w:rsidRPr="00063CEE" w:rsidRDefault="005C2A97" w:rsidP="00EE3427">
      <w:pPr>
        <w:widowControl w:val="0"/>
        <w:autoSpaceDE w:val="0"/>
        <w:autoSpaceDN w:val="0"/>
        <w:adjustRightInd w:val="0"/>
        <w:ind w:left="480" w:hanging="480"/>
        <w:rPr>
          <w:noProof/>
          <w:lang w:val="en-US"/>
        </w:rPr>
      </w:pPr>
    </w:p>
    <w:p w14:paraId="6ECBD239" w14:textId="3F5A5E2C" w:rsidR="00C02145" w:rsidRDefault="00C02145" w:rsidP="009450F4">
      <w:pPr>
        <w:ind w:left="425" w:hangingChars="177" w:hanging="425"/>
        <w:rPr>
          <w:color w:val="000000" w:themeColor="text1"/>
          <w:shd w:val="clear" w:color="auto" w:fill="FFFFFF"/>
        </w:rPr>
      </w:pPr>
      <w:r w:rsidRPr="001B5D0A">
        <w:rPr>
          <w:noProof/>
          <w:color w:val="000000" w:themeColor="text1"/>
          <w:lang w:val="en-US"/>
        </w:rPr>
        <w:t>Roep B.O., 2003. The role of T-cells in the pathogenesis of Type 1 diabetes: From cause to cure.</w:t>
      </w:r>
      <w:r w:rsidR="00B24C43">
        <w:rPr>
          <w:noProof/>
          <w:color w:val="000000" w:themeColor="text1"/>
          <w:lang w:val="en-US"/>
        </w:rPr>
        <w:t xml:space="preserve"> </w:t>
      </w:r>
      <w:r w:rsidRPr="001B5D0A">
        <w:rPr>
          <w:noProof/>
          <w:color w:val="000000" w:themeColor="text1"/>
          <w:lang w:val="en-US"/>
        </w:rPr>
        <w:t xml:space="preserve">Diabetologia </w:t>
      </w:r>
      <w:r w:rsidRPr="001B5D0A">
        <w:rPr>
          <w:color w:val="000000" w:themeColor="text1"/>
          <w:shd w:val="clear" w:color="auto" w:fill="FFFFFF"/>
        </w:rPr>
        <w:t>46, 305-21.</w:t>
      </w:r>
    </w:p>
    <w:p w14:paraId="287FC4AC" w14:textId="0237BFD3" w:rsidR="00B554F6" w:rsidRDefault="00B554F6" w:rsidP="009450F4">
      <w:pPr>
        <w:ind w:left="425" w:hangingChars="177" w:hanging="425"/>
        <w:rPr>
          <w:noProof/>
          <w:color w:val="000000" w:themeColor="text1"/>
          <w:lang w:val="en-US"/>
        </w:rPr>
      </w:pPr>
    </w:p>
    <w:p w14:paraId="4B698594" w14:textId="77777777" w:rsidR="00B24C43" w:rsidRDefault="00B24C43" w:rsidP="00B24C43">
      <w:pPr>
        <w:rPr>
          <w:color w:val="000000"/>
          <w:shd w:val="clear" w:color="auto" w:fill="FFFFFF"/>
        </w:rPr>
      </w:pPr>
      <w:proofErr w:type="spellStart"/>
      <w:r w:rsidRPr="00B24C43">
        <w:rPr>
          <w:color w:val="000000"/>
          <w:shd w:val="clear" w:color="auto" w:fill="FFFFFF"/>
        </w:rPr>
        <w:t>Saeedi</w:t>
      </w:r>
      <w:proofErr w:type="spellEnd"/>
      <w:r w:rsidRPr="00B24C43">
        <w:rPr>
          <w:color w:val="000000"/>
          <w:shd w:val="clear" w:color="auto" w:fill="FFFFFF"/>
        </w:rPr>
        <w:t xml:space="preserve">, P., </w:t>
      </w:r>
      <w:proofErr w:type="spellStart"/>
      <w:r w:rsidRPr="00B24C43">
        <w:rPr>
          <w:color w:val="000000"/>
          <w:shd w:val="clear" w:color="auto" w:fill="FFFFFF"/>
        </w:rPr>
        <w:t>Petersohn</w:t>
      </w:r>
      <w:proofErr w:type="spellEnd"/>
      <w:r w:rsidRPr="00B24C43">
        <w:rPr>
          <w:color w:val="000000"/>
          <w:shd w:val="clear" w:color="auto" w:fill="FFFFFF"/>
        </w:rPr>
        <w:t xml:space="preserve">, I., </w:t>
      </w:r>
      <w:proofErr w:type="spellStart"/>
      <w:r w:rsidRPr="00B24C43">
        <w:rPr>
          <w:color w:val="000000"/>
          <w:shd w:val="clear" w:color="auto" w:fill="FFFFFF"/>
        </w:rPr>
        <w:t>Salpea</w:t>
      </w:r>
      <w:proofErr w:type="spellEnd"/>
      <w:r w:rsidRPr="00B24C43">
        <w:rPr>
          <w:color w:val="000000"/>
          <w:shd w:val="clear" w:color="auto" w:fill="FFFFFF"/>
        </w:rPr>
        <w:t xml:space="preserve">, P., Malanda, B., </w:t>
      </w:r>
      <w:proofErr w:type="spellStart"/>
      <w:r w:rsidRPr="00B24C43">
        <w:rPr>
          <w:color w:val="000000"/>
          <w:shd w:val="clear" w:color="auto" w:fill="FFFFFF"/>
        </w:rPr>
        <w:t>Karuranga</w:t>
      </w:r>
      <w:proofErr w:type="spellEnd"/>
      <w:r w:rsidRPr="00B24C43">
        <w:rPr>
          <w:color w:val="000000"/>
          <w:shd w:val="clear" w:color="auto" w:fill="FFFFFF"/>
        </w:rPr>
        <w:t xml:space="preserve">, S., Unwin, N., </w:t>
      </w:r>
      <w:proofErr w:type="spellStart"/>
      <w:r w:rsidRPr="00B24C43">
        <w:rPr>
          <w:color w:val="000000"/>
          <w:shd w:val="clear" w:color="auto" w:fill="FFFFFF"/>
        </w:rPr>
        <w:t>Colagiuri</w:t>
      </w:r>
      <w:proofErr w:type="spellEnd"/>
      <w:r w:rsidRPr="00B24C43">
        <w:rPr>
          <w:color w:val="000000"/>
          <w:shd w:val="clear" w:color="auto" w:fill="FFFFFF"/>
        </w:rPr>
        <w:t xml:space="preserve">, S., </w:t>
      </w:r>
    </w:p>
    <w:p w14:paraId="0A3DC325" w14:textId="1B95485F" w:rsidR="00B24C43" w:rsidRPr="00B24C43" w:rsidRDefault="00B24C43" w:rsidP="00B24C43">
      <w:pPr>
        <w:ind w:left="480"/>
      </w:pPr>
      <w:proofErr w:type="spellStart"/>
      <w:r w:rsidRPr="00B24C43">
        <w:rPr>
          <w:color w:val="000000"/>
          <w:shd w:val="clear" w:color="auto" w:fill="FFFFFF"/>
        </w:rPr>
        <w:t>Guariguata</w:t>
      </w:r>
      <w:proofErr w:type="spellEnd"/>
      <w:r w:rsidRPr="00B24C43">
        <w:rPr>
          <w:color w:val="000000"/>
          <w:shd w:val="clear" w:color="auto" w:fill="FFFFFF"/>
        </w:rPr>
        <w:t xml:space="preserve">, L., </w:t>
      </w:r>
      <w:proofErr w:type="spellStart"/>
      <w:r w:rsidRPr="00B24C43">
        <w:rPr>
          <w:color w:val="000000"/>
          <w:shd w:val="clear" w:color="auto" w:fill="FFFFFF"/>
        </w:rPr>
        <w:t>Motala</w:t>
      </w:r>
      <w:proofErr w:type="spellEnd"/>
      <w:r w:rsidRPr="00B24C43">
        <w:rPr>
          <w:color w:val="000000"/>
          <w:shd w:val="clear" w:color="auto" w:fill="FFFFFF"/>
        </w:rPr>
        <w:t xml:space="preserve">, A. A., </w:t>
      </w:r>
      <w:proofErr w:type="spellStart"/>
      <w:r w:rsidRPr="00B24C43">
        <w:rPr>
          <w:color w:val="000000"/>
          <w:shd w:val="clear" w:color="auto" w:fill="FFFFFF"/>
        </w:rPr>
        <w:t>Ogurtsova</w:t>
      </w:r>
      <w:proofErr w:type="spellEnd"/>
      <w:r w:rsidRPr="00B24C43">
        <w:rPr>
          <w:color w:val="000000"/>
          <w:shd w:val="clear" w:color="auto" w:fill="FFFFFF"/>
        </w:rPr>
        <w:t xml:space="preserve">, K., </w:t>
      </w:r>
      <w:r>
        <w:rPr>
          <w:color w:val="000000"/>
          <w:shd w:val="clear" w:color="auto" w:fill="FFFFFF"/>
        </w:rPr>
        <w:t>et al.,</w:t>
      </w:r>
      <w:r w:rsidRPr="00B24C43">
        <w:rPr>
          <w:color w:val="000000"/>
          <w:shd w:val="clear" w:color="auto" w:fill="FFFFFF"/>
        </w:rPr>
        <w:t xml:space="preserve"> 2019. Global and regional diabetes prevalence estimates for 2019 and projections for 2030 and 2045: Results from the International Diabetes Federation Diabetes Atlas, 9</w:t>
      </w:r>
      <w:r w:rsidRPr="00B24C43">
        <w:rPr>
          <w:color w:val="000000"/>
          <w:shd w:val="clear" w:color="auto" w:fill="FFFFFF"/>
          <w:vertAlign w:val="superscript"/>
        </w:rPr>
        <w:t>th</w:t>
      </w:r>
      <w:r w:rsidRPr="00B24C43">
        <w:rPr>
          <w:color w:val="000000"/>
          <w:shd w:val="clear" w:color="auto" w:fill="FFFFFF"/>
        </w:rPr>
        <w:t> edition. </w:t>
      </w:r>
      <w:r w:rsidRPr="00B24C43">
        <w:rPr>
          <w:iCs/>
          <w:color w:val="000000"/>
          <w:shd w:val="clear" w:color="auto" w:fill="FFFFFF"/>
        </w:rPr>
        <w:t xml:space="preserve">Diabetes </w:t>
      </w:r>
      <w:r w:rsidR="00AC6364">
        <w:rPr>
          <w:iCs/>
          <w:color w:val="000000"/>
          <w:shd w:val="clear" w:color="auto" w:fill="FFFFFF"/>
        </w:rPr>
        <w:t>R</w:t>
      </w:r>
      <w:r w:rsidRPr="00B24C43">
        <w:rPr>
          <w:iCs/>
          <w:color w:val="000000"/>
          <w:shd w:val="clear" w:color="auto" w:fill="FFFFFF"/>
        </w:rPr>
        <w:t xml:space="preserve">esearch and </w:t>
      </w:r>
      <w:r w:rsidR="00AC6364">
        <w:rPr>
          <w:iCs/>
          <w:color w:val="000000"/>
          <w:shd w:val="clear" w:color="auto" w:fill="FFFFFF"/>
        </w:rPr>
        <w:t>C</w:t>
      </w:r>
      <w:r w:rsidRPr="00B24C43">
        <w:rPr>
          <w:iCs/>
          <w:color w:val="000000"/>
          <w:shd w:val="clear" w:color="auto" w:fill="FFFFFF"/>
        </w:rPr>
        <w:t xml:space="preserve">linical </w:t>
      </w:r>
      <w:r w:rsidR="00AC6364">
        <w:rPr>
          <w:iCs/>
          <w:color w:val="000000"/>
          <w:shd w:val="clear" w:color="auto" w:fill="FFFFFF"/>
        </w:rPr>
        <w:t>P</w:t>
      </w:r>
      <w:r w:rsidRPr="00B24C43">
        <w:rPr>
          <w:iCs/>
          <w:color w:val="000000"/>
          <w:shd w:val="clear" w:color="auto" w:fill="FFFFFF"/>
        </w:rPr>
        <w:t>ractice</w:t>
      </w:r>
      <w:r w:rsidRPr="00B24C43">
        <w:rPr>
          <w:color w:val="000000"/>
          <w:shd w:val="clear" w:color="auto" w:fill="FFFFFF"/>
        </w:rPr>
        <w:t> </w:t>
      </w:r>
      <w:r w:rsidRPr="00B24C43">
        <w:rPr>
          <w:iCs/>
          <w:color w:val="000000"/>
          <w:shd w:val="clear" w:color="auto" w:fill="FFFFFF"/>
        </w:rPr>
        <w:t>157</w:t>
      </w:r>
      <w:r w:rsidRPr="00B24C43">
        <w:rPr>
          <w:color w:val="000000"/>
          <w:shd w:val="clear" w:color="auto" w:fill="FFFFFF"/>
        </w:rPr>
        <w:t>, 107843.</w:t>
      </w:r>
    </w:p>
    <w:p w14:paraId="27837D58" w14:textId="77777777" w:rsidR="00C02145" w:rsidRPr="00063CEE" w:rsidRDefault="00C02145" w:rsidP="00B24C43">
      <w:pPr>
        <w:widowControl w:val="0"/>
        <w:autoSpaceDE w:val="0"/>
        <w:autoSpaceDN w:val="0"/>
        <w:adjustRightInd w:val="0"/>
        <w:rPr>
          <w:noProof/>
          <w:lang w:val="en-US"/>
        </w:rPr>
      </w:pPr>
    </w:p>
    <w:p w14:paraId="56ABA347" w14:textId="36098D6E" w:rsidR="00EE3427" w:rsidRPr="00063CEE" w:rsidRDefault="00EE3427" w:rsidP="00EE3427">
      <w:pPr>
        <w:widowControl w:val="0"/>
        <w:autoSpaceDE w:val="0"/>
        <w:autoSpaceDN w:val="0"/>
        <w:adjustRightInd w:val="0"/>
        <w:ind w:left="480" w:hanging="480"/>
        <w:rPr>
          <w:noProof/>
          <w:lang w:val="en-US"/>
        </w:rPr>
      </w:pPr>
      <w:r w:rsidRPr="00063CEE">
        <w:rPr>
          <w:noProof/>
          <w:lang w:val="en-US"/>
        </w:rPr>
        <w:lastRenderedPageBreak/>
        <w:t xml:space="preserve">Saiz Alvarez, M., Mrcvs, L. V, Herrería-Bustillo, V., Utset, A.F., Devcim-Ca, L. V, Martínez, J., 2015. Juvenile Diabetes Mellitus and Concurrent Exocrine Pancreatic Insufficiency in a Labrador Retriever: Long-Term Management. </w:t>
      </w:r>
      <w:r w:rsidR="005C2A97" w:rsidRPr="00063CEE">
        <w:t>Journal of the American Hospital Association</w:t>
      </w:r>
      <w:r w:rsidRPr="00063CEE">
        <w:rPr>
          <w:noProof/>
          <w:lang w:val="en-US"/>
        </w:rPr>
        <w:t xml:space="preserve"> 51, 419–423. </w:t>
      </w:r>
    </w:p>
    <w:p w14:paraId="2DBDBB3A" w14:textId="77777777" w:rsidR="005C2A97" w:rsidRPr="00063CEE" w:rsidRDefault="005C2A97" w:rsidP="00EE3427">
      <w:pPr>
        <w:widowControl w:val="0"/>
        <w:autoSpaceDE w:val="0"/>
        <w:autoSpaceDN w:val="0"/>
        <w:adjustRightInd w:val="0"/>
        <w:ind w:left="480" w:hanging="480"/>
        <w:rPr>
          <w:noProof/>
          <w:lang w:val="en-US"/>
        </w:rPr>
      </w:pPr>
    </w:p>
    <w:p w14:paraId="62C47809"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 xml:space="preserve">Shields, E.J., Lam, C.J., Cox, A.R., Rankin, M.M., Van Winkle, T.J., Hess, R.S., Kushner, J.A., 2015. Extreme beta-cell deficiency in pancreata of dogs with canine diabetes. PLoS One 10, 1–19. </w:t>
      </w:r>
    </w:p>
    <w:p w14:paraId="263DD48D" w14:textId="77777777" w:rsidR="005C2A97" w:rsidRPr="00063CEE" w:rsidRDefault="005C2A97" w:rsidP="00EE3427">
      <w:pPr>
        <w:widowControl w:val="0"/>
        <w:autoSpaceDE w:val="0"/>
        <w:autoSpaceDN w:val="0"/>
        <w:adjustRightInd w:val="0"/>
        <w:ind w:left="480" w:hanging="480"/>
        <w:rPr>
          <w:noProof/>
          <w:lang w:val="en-US"/>
        </w:rPr>
      </w:pPr>
    </w:p>
    <w:p w14:paraId="2D0FF28D"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Summers, K.M., Ogden, R., Clements, D.N., French, A.T., Gow, A.G., Powell, R., Corcoran, B., Mellanby, R.J., Schoeman, J.P., 2014. Limited genetic divergence between dog breeds from geographically isolated countries. Vet</w:t>
      </w:r>
      <w:r w:rsidR="00030FD6" w:rsidRPr="00063CEE">
        <w:rPr>
          <w:noProof/>
          <w:lang w:val="en-US"/>
        </w:rPr>
        <w:t>erinary</w:t>
      </w:r>
      <w:r w:rsidRPr="00063CEE">
        <w:rPr>
          <w:noProof/>
          <w:lang w:val="en-US"/>
        </w:rPr>
        <w:t xml:space="preserve"> Rec</w:t>
      </w:r>
      <w:r w:rsidR="00030FD6" w:rsidRPr="00063CEE">
        <w:rPr>
          <w:noProof/>
          <w:lang w:val="en-US"/>
        </w:rPr>
        <w:t>ord 175, 562.</w:t>
      </w:r>
    </w:p>
    <w:p w14:paraId="57D8D015" w14:textId="77777777" w:rsidR="005C2A97" w:rsidRPr="00063CEE" w:rsidRDefault="005C2A97" w:rsidP="00EE3427">
      <w:pPr>
        <w:widowControl w:val="0"/>
        <w:autoSpaceDE w:val="0"/>
        <w:autoSpaceDN w:val="0"/>
        <w:adjustRightInd w:val="0"/>
        <w:ind w:left="480" w:hanging="480"/>
        <w:rPr>
          <w:noProof/>
          <w:lang w:val="en-US"/>
        </w:rPr>
      </w:pPr>
    </w:p>
    <w:p w14:paraId="33B38CB2"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Verkest, K.R., Fleeman, L.M., Rand, J.S., Morton, J.M., 2011. Evaluation of beta-cell sensitivity to glucose and first-phase insulin secretion in obese dogs. Am</w:t>
      </w:r>
      <w:r w:rsidR="00030FD6" w:rsidRPr="00063CEE">
        <w:rPr>
          <w:noProof/>
          <w:lang w:val="en-US"/>
        </w:rPr>
        <w:t>erican</w:t>
      </w:r>
      <w:r w:rsidRPr="00063CEE">
        <w:rPr>
          <w:noProof/>
          <w:lang w:val="en-US"/>
        </w:rPr>
        <w:t xml:space="preserve"> J</w:t>
      </w:r>
      <w:r w:rsidR="00030FD6" w:rsidRPr="00063CEE">
        <w:rPr>
          <w:noProof/>
          <w:lang w:val="en-US"/>
        </w:rPr>
        <w:t>ournal of</w:t>
      </w:r>
      <w:r w:rsidRPr="00063CEE">
        <w:rPr>
          <w:noProof/>
          <w:lang w:val="en-US"/>
        </w:rPr>
        <w:t xml:space="preserve"> Vet</w:t>
      </w:r>
      <w:r w:rsidR="00030FD6" w:rsidRPr="00063CEE">
        <w:rPr>
          <w:noProof/>
          <w:lang w:val="en-US"/>
        </w:rPr>
        <w:t>erinary</w:t>
      </w:r>
      <w:r w:rsidRPr="00063CEE">
        <w:rPr>
          <w:noProof/>
          <w:lang w:val="en-US"/>
        </w:rPr>
        <w:t xml:space="preserve"> Res</w:t>
      </w:r>
      <w:r w:rsidR="00030FD6" w:rsidRPr="00063CEE">
        <w:rPr>
          <w:noProof/>
          <w:lang w:val="en-US"/>
        </w:rPr>
        <w:t>earch</w:t>
      </w:r>
      <w:r w:rsidRPr="00063CEE">
        <w:rPr>
          <w:noProof/>
          <w:lang w:val="en-US"/>
        </w:rPr>
        <w:t xml:space="preserve"> 72, 357–366. </w:t>
      </w:r>
    </w:p>
    <w:p w14:paraId="0A29650E" w14:textId="77777777" w:rsidR="00030FD6" w:rsidRPr="00063CEE" w:rsidRDefault="00030FD6" w:rsidP="00EE3427">
      <w:pPr>
        <w:widowControl w:val="0"/>
        <w:autoSpaceDE w:val="0"/>
        <w:autoSpaceDN w:val="0"/>
        <w:adjustRightInd w:val="0"/>
        <w:ind w:left="480" w:hanging="480"/>
        <w:rPr>
          <w:noProof/>
          <w:lang w:val="en-US"/>
        </w:rPr>
      </w:pPr>
    </w:p>
    <w:p w14:paraId="71167C23"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Watson, P.J., 2003. Exocrine pancreatic insufficiency as an end stage of pancreatitis in four dogs. J</w:t>
      </w:r>
      <w:r w:rsidR="00030FD6" w:rsidRPr="00063CEE">
        <w:rPr>
          <w:noProof/>
          <w:lang w:val="en-US"/>
        </w:rPr>
        <w:t>ournal of</w:t>
      </w:r>
      <w:r w:rsidRPr="00063CEE">
        <w:rPr>
          <w:noProof/>
          <w:lang w:val="en-US"/>
        </w:rPr>
        <w:t xml:space="preserve"> Small Anim</w:t>
      </w:r>
      <w:r w:rsidR="00030FD6" w:rsidRPr="00063CEE">
        <w:rPr>
          <w:noProof/>
          <w:lang w:val="en-US"/>
        </w:rPr>
        <w:t>al</w:t>
      </w:r>
      <w:r w:rsidRPr="00063CEE">
        <w:rPr>
          <w:noProof/>
          <w:lang w:val="en-US"/>
        </w:rPr>
        <w:t xml:space="preserve"> Pract</w:t>
      </w:r>
      <w:r w:rsidR="00030FD6" w:rsidRPr="00063CEE">
        <w:rPr>
          <w:noProof/>
          <w:lang w:val="en-US"/>
        </w:rPr>
        <w:t>ice</w:t>
      </w:r>
      <w:r w:rsidRPr="00063CEE">
        <w:rPr>
          <w:noProof/>
          <w:lang w:val="en-US"/>
        </w:rPr>
        <w:t xml:space="preserve"> 44, 306–312. </w:t>
      </w:r>
    </w:p>
    <w:p w14:paraId="06A53172" w14:textId="77777777" w:rsidR="00030FD6" w:rsidRPr="00063CEE" w:rsidRDefault="00030FD6" w:rsidP="00EE3427">
      <w:pPr>
        <w:widowControl w:val="0"/>
        <w:autoSpaceDE w:val="0"/>
        <w:autoSpaceDN w:val="0"/>
        <w:adjustRightInd w:val="0"/>
        <w:ind w:left="480" w:hanging="480"/>
        <w:rPr>
          <w:noProof/>
          <w:lang w:val="en-US"/>
        </w:rPr>
      </w:pPr>
    </w:p>
    <w:p w14:paraId="0A669718"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Watson, P.J., Archer, J., Roulois, A.J., Scase, T.J., Herrtage, M.E., 2010. Observational study of 14 cases of chronic pancreatitis in dogs. Vet</w:t>
      </w:r>
      <w:r w:rsidR="00030FD6" w:rsidRPr="00063CEE">
        <w:rPr>
          <w:noProof/>
          <w:lang w:val="en-US"/>
        </w:rPr>
        <w:t>erinary</w:t>
      </w:r>
      <w:r w:rsidRPr="00063CEE">
        <w:rPr>
          <w:noProof/>
          <w:lang w:val="en-US"/>
        </w:rPr>
        <w:t xml:space="preserve"> Rec</w:t>
      </w:r>
      <w:r w:rsidR="00030FD6" w:rsidRPr="00063CEE">
        <w:rPr>
          <w:noProof/>
          <w:lang w:val="en-US"/>
        </w:rPr>
        <w:t xml:space="preserve">ord </w:t>
      </w:r>
      <w:r w:rsidRPr="00063CEE">
        <w:rPr>
          <w:noProof/>
          <w:lang w:val="en-US"/>
        </w:rPr>
        <w:t xml:space="preserve">167, 968–76. </w:t>
      </w:r>
    </w:p>
    <w:p w14:paraId="1CBF1B6F" w14:textId="77777777" w:rsidR="00030FD6" w:rsidRPr="00063CEE" w:rsidRDefault="00030FD6" w:rsidP="00EE3427">
      <w:pPr>
        <w:widowControl w:val="0"/>
        <w:autoSpaceDE w:val="0"/>
        <w:autoSpaceDN w:val="0"/>
        <w:adjustRightInd w:val="0"/>
        <w:ind w:left="480" w:hanging="480"/>
        <w:rPr>
          <w:noProof/>
          <w:lang w:val="en-US"/>
        </w:rPr>
      </w:pPr>
    </w:p>
    <w:p w14:paraId="6A8C2F23"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 xml:space="preserve">Xenoulis, P.G., Levinski, M.D., Suchodolski, J.S., Steiner, J.M., 2011. Association of hypertriglyceridemia with insulin resistance in healthy Miniature Schnauzers. </w:t>
      </w:r>
      <w:r w:rsidR="00030FD6" w:rsidRPr="00063CEE">
        <w:t>Journal of the American Veterinary Medical Association</w:t>
      </w:r>
      <w:r w:rsidR="00030FD6" w:rsidRPr="00063CEE">
        <w:rPr>
          <w:noProof/>
          <w:lang w:val="en-US"/>
        </w:rPr>
        <w:t xml:space="preserve"> </w:t>
      </w:r>
      <w:r w:rsidRPr="00063CEE">
        <w:rPr>
          <w:noProof/>
          <w:lang w:val="en-US"/>
        </w:rPr>
        <w:t xml:space="preserve">238, 1011–1016. </w:t>
      </w:r>
    </w:p>
    <w:p w14:paraId="1EF94C4D" w14:textId="77777777" w:rsidR="00030FD6" w:rsidRPr="00063CEE" w:rsidRDefault="00030FD6" w:rsidP="00EE3427">
      <w:pPr>
        <w:widowControl w:val="0"/>
        <w:autoSpaceDE w:val="0"/>
        <w:autoSpaceDN w:val="0"/>
        <w:adjustRightInd w:val="0"/>
        <w:ind w:left="480" w:hanging="480"/>
        <w:rPr>
          <w:noProof/>
          <w:lang w:val="en-US"/>
        </w:rPr>
      </w:pPr>
    </w:p>
    <w:p w14:paraId="5CF0DFBE" w14:textId="77777777" w:rsidR="00EE3427" w:rsidRPr="00063CEE" w:rsidRDefault="00EE3427" w:rsidP="00EE3427">
      <w:pPr>
        <w:widowControl w:val="0"/>
        <w:autoSpaceDE w:val="0"/>
        <w:autoSpaceDN w:val="0"/>
        <w:adjustRightInd w:val="0"/>
        <w:ind w:left="480" w:hanging="480"/>
        <w:rPr>
          <w:noProof/>
          <w:lang w:val="en-US"/>
        </w:rPr>
      </w:pPr>
      <w:r w:rsidRPr="00063CEE">
        <w:rPr>
          <w:noProof/>
          <w:lang w:val="en-US"/>
        </w:rPr>
        <w:t xml:space="preserve">Xenoulis, P.G., Suchodolski, J.S., Ruaux, C.G., Steiner, J.M., 2010. Association Between Serum Triglyceride and Canine Pancreatic Lipase Immunoreactivity Concentrations in Miniature Schnauzers. </w:t>
      </w:r>
      <w:r w:rsidR="00030FD6" w:rsidRPr="00063CEE">
        <w:t>Journal of the American Animal Hospital Association</w:t>
      </w:r>
      <w:r w:rsidRPr="00063CEE">
        <w:rPr>
          <w:noProof/>
          <w:lang w:val="en-US"/>
        </w:rPr>
        <w:t xml:space="preserve"> 46, 229–234. </w:t>
      </w:r>
    </w:p>
    <w:p w14:paraId="1FC45797" w14:textId="77777777" w:rsidR="00030FD6" w:rsidRPr="00063CEE" w:rsidRDefault="00030FD6" w:rsidP="00EE3427">
      <w:pPr>
        <w:widowControl w:val="0"/>
        <w:autoSpaceDE w:val="0"/>
        <w:autoSpaceDN w:val="0"/>
        <w:adjustRightInd w:val="0"/>
        <w:ind w:left="480" w:hanging="480"/>
        <w:rPr>
          <w:noProof/>
        </w:rPr>
        <w:sectPr w:rsidR="00030FD6" w:rsidRPr="00063CEE" w:rsidSect="00B449F8">
          <w:pgSz w:w="11900" w:h="16840"/>
          <w:pgMar w:top="1440" w:right="1440" w:bottom="1440" w:left="1440" w:header="720" w:footer="720" w:gutter="0"/>
          <w:lnNumType w:countBy="1" w:restart="continuous"/>
          <w:cols w:space="720"/>
          <w:docGrid w:linePitch="360"/>
        </w:sectPr>
      </w:pPr>
    </w:p>
    <w:p w14:paraId="6A95AA07" w14:textId="77777777" w:rsidR="00567229" w:rsidRDefault="00567229" w:rsidP="00B7000F">
      <w:pPr>
        <w:widowControl w:val="0"/>
        <w:autoSpaceDE w:val="0"/>
        <w:autoSpaceDN w:val="0"/>
        <w:adjustRightInd w:val="0"/>
        <w:spacing w:line="360" w:lineRule="auto"/>
        <w:ind w:left="480" w:hanging="480"/>
        <w:rPr>
          <w:b/>
        </w:rPr>
        <w:sectPr w:rsidR="00567229" w:rsidSect="00B449F8">
          <w:pgSz w:w="11900" w:h="16840"/>
          <w:pgMar w:top="1440" w:right="1440" w:bottom="1440" w:left="1440" w:header="720" w:footer="720" w:gutter="0"/>
          <w:lnNumType w:countBy="1" w:restart="continuous"/>
          <w:cols w:space="720"/>
          <w:docGrid w:linePitch="360"/>
        </w:sectPr>
      </w:pPr>
    </w:p>
    <w:p w14:paraId="5FFA8D5C" w14:textId="5166AA07" w:rsidR="00B306F5" w:rsidRPr="004F28E3" w:rsidRDefault="00BB1662" w:rsidP="00B7000F">
      <w:pPr>
        <w:widowControl w:val="0"/>
        <w:autoSpaceDE w:val="0"/>
        <w:autoSpaceDN w:val="0"/>
        <w:adjustRightInd w:val="0"/>
        <w:spacing w:line="360" w:lineRule="auto"/>
        <w:ind w:left="480" w:hanging="480"/>
        <w:rPr>
          <w:b/>
        </w:rPr>
      </w:pPr>
      <w:r w:rsidRPr="00063CEE">
        <w:rPr>
          <w:b/>
        </w:rPr>
        <w:t>Table 1</w:t>
      </w:r>
    </w:p>
    <w:p w14:paraId="7A681870" w14:textId="08C62698" w:rsidR="00BB1662" w:rsidRPr="001B5D0A" w:rsidRDefault="00BB1662" w:rsidP="00B7000F">
      <w:pPr>
        <w:widowControl w:val="0"/>
        <w:autoSpaceDE w:val="0"/>
        <w:autoSpaceDN w:val="0"/>
        <w:adjustRightInd w:val="0"/>
        <w:spacing w:line="360" w:lineRule="auto"/>
        <w:rPr>
          <w:color w:val="000000" w:themeColor="text1"/>
        </w:rPr>
      </w:pPr>
      <w:r w:rsidRPr="00063CEE">
        <w:t>Breed distribution of</w:t>
      </w:r>
      <w:r w:rsidRPr="001B5D0A">
        <w:rPr>
          <w:color w:val="000000" w:themeColor="text1"/>
        </w:rPr>
        <w:t xml:space="preserve"> diabetic dogs in the UK Canine Diabetes Register (2000–2010) compared with the breed distribution in a database from the Companion Care group of first opinion veterinary practices in the UK</w:t>
      </w:r>
      <w:r w:rsidR="00E71090" w:rsidRPr="001B5D0A">
        <w:rPr>
          <w:color w:val="000000" w:themeColor="text1"/>
        </w:rPr>
        <w:t xml:space="preserve">. </w:t>
      </w:r>
      <w:r w:rsidR="000A7C58" w:rsidRPr="001B5D0A">
        <w:rPr>
          <w:color w:val="000000" w:themeColor="text1"/>
        </w:rPr>
        <w:t xml:space="preserve">For each breed, the absolute number of dogs in each database is given, as well as the proportion of each database represented by this breed. </w:t>
      </w:r>
      <w:r w:rsidR="00F77AF7" w:rsidRPr="001B5D0A">
        <w:rPr>
          <w:color w:val="000000" w:themeColor="text1"/>
        </w:rPr>
        <w:t>Not all breeds are included, which accounts for the differences in the reported column total and actual numbers included in the column</w:t>
      </w:r>
      <w:r w:rsidR="00E71090" w:rsidRPr="001B5D0A">
        <w:rPr>
          <w:color w:val="000000" w:themeColor="text1"/>
        </w:rPr>
        <w:t>.</w:t>
      </w:r>
      <w:r w:rsidRPr="001B5D0A">
        <w:rPr>
          <w:color w:val="000000" w:themeColor="text1"/>
        </w:rPr>
        <w:t xml:space="preserve"> </w:t>
      </w:r>
      <w:r w:rsidRPr="001B5D0A">
        <w:rPr>
          <w:noProof/>
          <w:color w:val="000000" w:themeColor="text1"/>
        </w:rPr>
        <w:t>(</w:t>
      </w:r>
      <w:r w:rsidR="00E71090" w:rsidRPr="001B5D0A">
        <w:rPr>
          <w:noProof/>
          <w:color w:val="000000" w:themeColor="text1"/>
        </w:rPr>
        <w:t>R</w:t>
      </w:r>
      <w:r w:rsidRPr="001B5D0A">
        <w:rPr>
          <w:noProof/>
          <w:color w:val="000000" w:themeColor="text1"/>
        </w:rPr>
        <w:t>eproduced from Catchpole et al., 2013 with permission of Elsevier)</w:t>
      </w:r>
      <w:r w:rsidRPr="001B5D0A">
        <w:rPr>
          <w:color w:val="000000" w:themeColor="text1"/>
        </w:rPr>
        <w:t xml:space="preserve">. </w:t>
      </w:r>
      <w:r w:rsidRPr="001B5D0A">
        <w:rPr>
          <w:rFonts w:ascii="Calibri" w:hAnsi="Calibri" w:cs="Calibri"/>
          <w:color w:val="000000" w:themeColor="text1"/>
        </w:rPr>
        <w:t>﻿</w:t>
      </w:r>
    </w:p>
    <w:p w14:paraId="067E7A4D" w14:textId="77777777" w:rsidR="00BB1662" w:rsidRPr="00063CEE" w:rsidRDefault="00BB1662" w:rsidP="00BB1662">
      <w:pPr>
        <w:widowControl w:val="0"/>
        <w:autoSpaceDE w:val="0"/>
        <w:autoSpaceDN w:val="0"/>
        <w:adjustRightInd w:val="0"/>
        <w:rPr>
          <w:b/>
        </w:rPr>
      </w:pPr>
    </w:p>
    <w:tbl>
      <w:tblPr>
        <w:tblW w:w="10627" w:type="dxa"/>
        <w:tblInd w:w="-709" w:type="dxa"/>
        <w:tblBorders>
          <w:top w:val="single" w:sz="4" w:space="0" w:color="auto"/>
          <w:bottom w:val="single" w:sz="4" w:space="0" w:color="auto"/>
        </w:tblBorders>
        <w:tblLook w:val="04A0" w:firstRow="1" w:lastRow="0" w:firstColumn="1" w:lastColumn="0" w:noHBand="0" w:noVBand="1"/>
      </w:tblPr>
      <w:tblGrid>
        <w:gridCol w:w="3114"/>
        <w:gridCol w:w="1418"/>
        <w:gridCol w:w="1275"/>
        <w:gridCol w:w="1276"/>
        <w:gridCol w:w="1276"/>
        <w:gridCol w:w="2268"/>
      </w:tblGrid>
      <w:tr w:rsidR="00BB1662" w:rsidRPr="002748C6" w14:paraId="3B560E92" w14:textId="77777777" w:rsidTr="00B7000F">
        <w:trPr>
          <w:trHeight w:val="296"/>
        </w:trPr>
        <w:tc>
          <w:tcPr>
            <w:tcW w:w="3114" w:type="dxa"/>
            <w:tcBorders>
              <w:top w:val="single" w:sz="4" w:space="0" w:color="auto"/>
              <w:bottom w:val="single" w:sz="4" w:space="0" w:color="auto"/>
            </w:tcBorders>
            <w:shd w:val="clear" w:color="auto" w:fill="auto"/>
            <w:noWrap/>
            <w:hideMark/>
          </w:tcPr>
          <w:p w14:paraId="3D2687F5" w14:textId="77777777" w:rsidR="00BB1662" w:rsidRPr="002748C6" w:rsidRDefault="00BB1662" w:rsidP="004B2592">
            <w:pPr>
              <w:rPr>
                <w:color w:val="000000"/>
              </w:rPr>
            </w:pPr>
            <w:r w:rsidRPr="002748C6">
              <w:rPr>
                <w:color w:val="000000"/>
              </w:rPr>
              <w:t>Breed</w:t>
            </w:r>
          </w:p>
        </w:tc>
        <w:tc>
          <w:tcPr>
            <w:tcW w:w="1418" w:type="dxa"/>
            <w:tcBorders>
              <w:top w:val="single" w:sz="4" w:space="0" w:color="auto"/>
              <w:bottom w:val="single" w:sz="4" w:space="0" w:color="auto"/>
            </w:tcBorders>
            <w:shd w:val="clear" w:color="auto" w:fill="auto"/>
            <w:noWrap/>
            <w:hideMark/>
          </w:tcPr>
          <w:p w14:paraId="0A3A8D63" w14:textId="6E562E62" w:rsidR="00BB1662" w:rsidRPr="002748C6" w:rsidRDefault="008A3DC5" w:rsidP="00B306F5">
            <w:pPr>
              <w:jc w:val="center"/>
              <w:rPr>
                <w:color w:val="000000"/>
              </w:rPr>
            </w:pPr>
            <w:r w:rsidRPr="002748C6">
              <w:rPr>
                <w:color w:val="000000"/>
              </w:rPr>
              <w:t>UK Canine Diabetes R</w:t>
            </w:r>
            <w:r w:rsidR="00BB1662" w:rsidRPr="002748C6">
              <w:rPr>
                <w:color w:val="000000"/>
              </w:rPr>
              <w:t>egister</w:t>
            </w:r>
          </w:p>
          <w:p w14:paraId="034EB81B" w14:textId="3B5BA206" w:rsidR="00BB1662" w:rsidRPr="002748C6" w:rsidRDefault="00BB1662" w:rsidP="00B306F5">
            <w:pPr>
              <w:jc w:val="center"/>
              <w:rPr>
                <w:color w:val="000000"/>
              </w:rPr>
            </w:pPr>
            <w:r w:rsidRPr="002748C6">
              <w:rPr>
                <w:color w:val="000000"/>
              </w:rPr>
              <w:t>(</w:t>
            </w:r>
            <w:r w:rsidRPr="002748C6">
              <w:rPr>
                <w:i/>
                <w:color w:val="000000"/>
              </w:rPr>
              <w:t xml:space="preserve">n </w:t>
            </w:r>
            <w:r w:rsidRPr="002748C6">
              <w:rPr>
                <w:color w:val="000000"/>
              </w:rPr>
              <w:t>= 1</w:t>
            </w:r>
            <w:r w:rsidR="00CF4988">
              <w:rPr>
                <w:color w:val="000000"/>
              </w:rPr>
              <w:t>,</w:t>
            </w:r>
            <w:r w:rsidRPr="002748C6">
              <w:rPr>
                <w:color w:val="000000"/>
              </w:rPr>
              <w:t>536)</w:t>
            </w:r>
          </w:p>
        </w:tc>
        <w:tc>
          <w:tcPr>
            <w:tcW w:w="1275" w:type="dxa"/>
            <w:tcBorders>
              <w:top w:val="single" w:sz="4" w:space="0" w:color="auto"/>
              <w:bottom w:val="single" w:sz="4" w:space="0" w:color="auto"/>
            </w:tcBorders>
            <w:shd w:val="clear" w:color="auto" w:fill="auto"/>
            <w:noWrap/>
            <w:hideMark/>
          </w:tcPr>
          <w:p w14:paraId="7DF98C91" w14:textId="5AC314FC" w:rsidR="00BB1662" w:rsidRPr="002748C6" w:rsidRDefault="00BB1662" w:rsidP="00B306F5">
            <w:pPr>
              <w:jc w:val="center"/>
              <w:rPr>
                <w:color w:val="000000"/>
              </w:rPr>
            </w:pPr>
            <w:r w:rsidRPr="002748C6">
              <w:rPr>
                <w:color w:val="000000"/>
              </w:rPr>
              <w:t>Proportion (%) in diabetes register</w:t>
            </w:r>
          </w:p>
        </w:tc>
        <w:tc>
          <w:tcPr>
            <w:tcW w:w="1276" w:type="dxa"/>
            <w:tcBorders>
              <w:top w:val="single" w:sz="4" w:space="0" w:color="auto"/>
              <w:bottom w:val="single" w:sz="4" w:space="0" w:color="auto"/>
            </w:tcBorders>
            <w:shd w:val="clear" w:color="auto" w:fill="auto"/>
            <w:noWrap/>
            <w:hideMark/>
          </w:tcPr>
          <w:p w14:paraId="69928FAF" w14:textId="77777777" w:rsidR="00BB1662" w:rsidRPr="002748C6" w:rsidRDefault="00BB1662" w:rsidP="00B306F5">
            <w:pPr>
              <w:jc w:val="center"/>
              <w:rPr>
                <w:color w:val="000000"/>
              </w:rPr>
            </w:pPr>
            <w:r w:rsidRPr="002748C6">
              <w:rPr>
                <w:color w:val="000000"/>
              </w:rPr>
              <w:t>Reference database (</w:t>
            </w:r>
            <w:r w:rsidRPr="002748C6">
              <w:rPr>
                <w:i/>
                <w:color w:val="000000"/>
              </w:rPr>
              <w:t>n</w:t>
            </w:r>
            <w:r w:rsidRPr="002748C6">
              <w:rPr>
                <w:color w:val="000000"/>
              </w:rPr>
              <w:t xml:space="preserve"> = 162,000)</w:t>
            </w:r>
          </w:p>
        </w:tc>
        <w:tc>
          <w:tcPr>
            <w:tcW w:w="1276" w:type="dxa"/>
            <w:tcBorders>
              <w:top w:val="single" w:sz="4" w:space="0" w:color="auto"/>
              <w:bottom w:val="single" w:sz="4" w:space="0" w:color="auto"/>
            </w:tcBorders>
            <w:shd w:val="clear" w:color="auto" w:fill="auto"/>
            <w:noWrap/>
            <w:hideMark/>
          </w:tcPr>
          <w:p w14:paraId="369F2AD4" w14:textId="77777777" w:rsidR="00BB1662" w:rsidRPr="002748C6" w:rsidRDefault="00BB1662" w:rsidP="00B306F5">
            <w:pPr>
              <w:jc w:val="center"/>
              <w:rPr>
                <w:color w:val="000000"/>
              </w:rPr>
            </w:pPr>
            <w:r w:rsidRPr="002748C6">
              <w:rPr>
                <w:color w:val="000000"/>
              </w:rPr>
              <w:t>Proportion (%) in reference database</w:t>
            </w:r>
          </w:p>
        </w:tc>
        <w:tc>
          <w:tcPr>
            <w:tcW w:w="2268" w:type="dxa"/>
            <w:tcBorders>
              <w:top w:val="single" w:sz="4" w:space="0" w:color="auto"/>
              <w:bottom w:val="single" w:sz="4" w:space="0" w:color="auto"/>
            </w:tcBorders>
            <w:shd w:val="clear" w:color="auto" w:fill="auto"/>
            <w:noWrap/>
            <w:hideMark/>
          </w:tcPr>
          <w:p w14:paraId="133AE355" w14:textId="77777777" w:rsidR="00BB1662" w:rsidRPr="002748C6" w:rsidRDefault="00BB1662" w:rsidP="00B306F5">
            <w:pPr>
              <w:jc w:val="center"/>
              <w:rPr>
                <w:color w:val="000000"/>
              </w:rPr>
            </w:pPr>
            <w:r w:rsidRPr="002748C6">
              <w:rPr>
                <w:color w:val="000000"/>
              </w:rPr>
              <w:t>Odds ratio</w:t>
            </w:r>
          </w:p>
          <w:p w14:paraId="552FDEF6" w14:textId="506BDC1B" w:rsidR="00BB1662" w:rsidRPr="002748C6" w:rsidRDefault="00BB1662" w:rsidP="00B306F5">
            <w:pPr>
              <w:jc w:val="center"/>
              <w:rPr>
                <w:color w:val="000000"/>
              </w:rPr>
            </w:pPr>
            <w:r w:rsidRPr="002748C6">
              <w:rPr>
                <w:color w:val="000000"/>
              </w:rPr>
              <w:t xml:space="preserve">(95% </w:t>
            </w:r>
            <w:r w:rsidR="002748C6">
              <w:rPr>
                <w:color w:val="000000"/>
              </w:rPr>
              <w:t>c</w:t>
            </w:r>
            <w:r w:rsidRPr="002748C6">
              <w:rPr>
                <w:color w:val="000000"/>
              </w:rPr>
              <w:t>onfidence interval)</w:t>
            </w:r>
          </w:p>
          <w:p w14:paraId="28896E37" w14:textId="77777777" w:rsidR="00BB1662" w:rsidRPr="002748C6" w:rsidRDefault="00BB1662" w:rsidP="00B306F5">
            <w:pPr>
              <w:jc w:val="center"/>
              <w:rPr>
                <w:color w:val="000000"/>
              </w:rPr>
            </w:pPr>
          </w:p>
        </w:tc>
      </w:tr>
      <w:tr w:rsidR="00BB1662" w:rsidRPr="00063CEE" w14:paraId="4680B63B" w14:textId="77777777" w:rsidTr="00B7000F">
        <w:trPr>
          <w:trHeight w:val="296"/>
        </w:trPr>
        <w:tc>
          <w:tcPr>
            <w:tcW w:w="3114" w:type="dxa"/>
            <w:tcBorders>
              <w:top w:val="single" w:sz="4" w:space="0" w:color="auto"/>
            </w:tcBorders>
            <w:shd w:val="clear" w:color="auto" w:fill="auto"/>
            <w:noWrap/>
            <w:hideMark/>
          </w:tcPr>
          <w:p w14:paraId="6F79C1AA" w14:textId="77777777" w:rsidR="00BB1662" w:rsidRPr="00063CEE" w:rsidRDefault="00BB1662" w:rsidP="004B2592">
            <w:pPr>
              <w:rPr>
                <w:color w:val="000000"/>
              </w:rPr>
            </w:pPr>
            <w:r w:rsidRPr="00063CEE">
              <w:rPr>
                <w:color w:val="000000"/>
              </w:rPr>
              <w:t>Samoyed</w:t>
            </w:r>
          </w:p>
        </w:tc>
        <w:tc>
          <w:tcPr>
            <w:tcW w:w="1418" w:type="dxa"/>
            <w:tcBorders>
              <w:top w:val="single" w:sz="4" w:space="0" w:color="auto"/>
            </w:tcBorders>
            <w:shd w:val="clear" w:color="auto" w:fill="auto"/>
            <w:noWrap/>
            <w:hideMark/>
          </w:tcPr>
          <w:p w14:paraId="2D0793AA" w14:textId="77777777" w:rsidR="00BB1662" w:rsidRPr="00063CEE" w:rsidRDefault="00BB1662" w:rsidP="00B306F5">
            <w:pPr>
              <w:jc w:val="center"/>
              <w:rPr>
                <w:color w:val="000000"/>
              </w:rPr>
            </w:pPr>
            <w:r w:rsidRPr="00063CEE">
              <w:rPr>
                <w:color w:val="000000"/>
              </w:rPr>
              <w:t>46</w:t>
            </w:r>
          </w:p>
        </w:tc>
        <w:tc>
          <w:tcPr>
            <w:tcW w:w="1275" w:type="dxa"/>
            <w:tcBorders>
              <w:top w:val="single" w:sz="4" w:space="0" w:color="auto"/>
            </w:tcBorders>
            <w:shd w:val="clear" w:color="auto" w:fill="auto"/>
            <w:noWrap/>
            <w:hideMark/>
          </w:tcPr>
          <w:p w14:paraId="16B8B2CF" w14:textId="77777777" w:rsidR="00BB1662" w:rsidRPr="00063CEE" w:rsidRDefault="00BB1662" w:rsidP="00B306F5">
            <w:pPr>
              <w:jc w:val="center"/>
              <w:rPr>
                <w:color w:val="000000"/>
              </w:rPr>
            </w:pPr>
            <w:r w:rsidRPr="00063CEE">
              <w:rPr>
                <w:color w:val="000000"/>
              </w:rPr>
              <w:t>3.0</w:t>
            </w:r>
          </w:p>
        </w:tc>
        <w:tc>
          <w:tcPr>
            <w:tcW w:w="1276" w:type="dxa"/>
            <w:tcBorders>
              <w:top w:val="single" w:sz="4" w:space="0" w:color="auto"/>
            </w:tcBorders>
            <w:shd w:val="clear" w:color="auto" w:fill="auto"/>
            <w:noWrap/>
            <w:hideMark/>
          </w:tcPr>
          <w:p w14:paraId="46B05EB4" w14:textId="77777777" w:rsidR="00BB1662" w:rsidRPr="00063CEE" w:rsidRDefault="00BB1662" w:rsidP="00B306F5">
            <w:pPr>
              <w:jc w:val="center"/>
              <w:rPr>
                <w:color w:val="000000"/>
              </w:rPr>
            </w:pPr>
            <w:r w:rsidRPr="00063CEE">
              <w:rPr>
                <w:color w:val="000000"/>
              </w:rPr>
              <w:t>139</w:t>
            </w:r>
          </w:p>
        </w:tc>
        <w:tc>
          <w:tcPr>
            <w:tcW w:w="1276" w:type="dxa"/>
            <w:tcBorders>
              <w:top w:val="single" w:sz="4" w:space="0" w:color="auto"/>
            </w:tcBorders>
            <w:shd w:val="clear" w:color="auto" w:fill="auto"/>
            <w:noWrap/>
            <w:hideMark/>
          </w:tcPr>
          <w:p w14:paraId="772DFF5F" w14:textId="77777777" w:rsidR="00BB1662" w:rsidRPr="00063CEE" w:rsidRDefault="00BB1662" w:rsidP="00B306F5">
            <w:pPr>
              <w:jc w:val="center"/>
              <w:rPr>
                <w:color w:val="000000"/>
              </w:rPr>
            </w:pPr>
            <w:r w:rsidRPr="00063CEE">
              <w:rPr>
                <w:color w:val="000000"/>
              </w:rPr>
              <w:t>0.1</w:t>
            </w:r>
          </w:p>
        </w:tc>
        <w:tc>
          <w:tcPr>
            <w:tcW w:w="2268" w:type="dxa"/>
            <w:tcBorders>
              <w:top w:val="single" w:sz="4" w:space="0" w:color="auto"/>
            </w:tcBorders>
            <w:shd w:val="clear" w:color="auto" w:fill="auto"/>
            <w:noWrap/>
            <w:hideMark/>
          </w:tcPr>
          <w:p w14:paraId="3AAAD380" w14:textId="77777777" w:rsidR="00BB1662" w:rsidRPr="00063CEE" w:rsidRDefault="00BB1662" w:rsidP="00B306F5">
            <w:pPr>
              <w:jc w:val="center"/>
              <w:rPr>
                <w:color w:val="000000"/>
              </w:rPr>
            </w:pPr>
            <w:r w:rsidRPr="00063CEE">
              <w:rPr>
                <w:color w:val="000000"/>
              </w:rPr>
              <w:t>35.84 (25.58 - 50.22)</w:t>
            </w:r>
          </w:p>
        </w:tc>
      </w:tr>
      <w:tr w:rsidR="00BB1662" w:rsidRPr="00063CEE" w14:paraId="6CBC8D8A" w14:textId="77777777" w:rsidTr="00B7000F">
        <w:trPr>
          <w:trHeight w:val="296"/>
        </w:trPr>
        <w:tc>
          <w:tcPr>
            <w:tcW w:w="3114" w:type="dxa"/>
            <w:shd w:val="clear" w:color="auto" w:fill="auto"/>
            <w:noWrap/>
            <w:hideMark/>
          </w:tcPr>
          <w:p w14:paraId="52DBE261" w14:textId="6A9A0EE2" w:rsidR="00BB1662" w:rsidRPr="00063CEE" w:rsidRDefault="00BB1662" w:rsidP="004B2592">
            <w:pPr>
              <w:rPr>
                <w:color w:val="000000"/>
              </w:rPr>
            </w:pPr>
            <w:r w:rsidRPr="00063CEE">
              <w:rPr>
                <w:color w:val="000000"/>
              </w:rPr>
              <w:t xml:space="preserve">Tibetan </w:t>
            </w:r>
            <w:r w:rsidR="002748C6">
              <w:rPr>
                <w:color w:val="000000"/>
              </w:rPr>
              <w:t>t</w:t>
            </w:r>
            <w:r w:rsidRPr="00063CEE">
              <w:rPr>
                <w:color w:val="000000"/>
              </w:rPr>
              <w:t>errier</w:t>
            </w:r>
          </w:p>
        </w:tc>
        <w:tc>
          <w:tcPr>
            <w:tcW w:w="1418" w:type="dxa"/>
            <w:shd w:val="clear" w:color="auto" w:fill="auto"/>
            <w:noWrap/>
            <w:hideMark/>
          </w:tcPr>
          <w:p w14:paraId="5888811F" w14:textId="77777777" w:rsidR="00BB1662" w:rsidRPr="00063CEE" w:rsidRDefault="00BB1662" w:rsidP="00B306F5">
            <w:pPr>
              <w:jc w:val="center"/>
              <w:rPr>
                <w:color w:val="000000"/>
              </w:rPr>
            </w:pPr>
            <w:r w:rsidRPr="00063CEE">
              <w:rPr>
                <w:color w:val="000000"/>
              </w:rPr>
              <w:t>34</w:t>
            </w:r>
          </w:p>
        </w:tc>
        <w:tc>
          <w:tcPr>
            <w:tcW w:w="1275" w:type="dxa"/>
            <w:shd w:val="clear" w:color="auto" w:fill="auto"/>
            <w:noWrap/>
            <w:hideMark/>
          </w:tcPr>
          <w:p w14:paraId="07CE72F5" w14:textId="77777777" w:rsidR="00BB1662" w:rsidRPr="00063CEE" w:rsidRDefault="00BB1662" w:rsidP="00B306F5">
            <w:pPr>
              <w:jc w:val="center"/>
              <w:rPr>
                <w:color w:val="000000"/>
              </w:rPr>
            </w:pPr>
            <w:r w:rsidRPr="00063CEE">
              <w:rPr>
                <w:color w:val="000000"/>
              </w:rPr>
              <w:t>2.2</w:t>
            </w:r>
          </w:p>
        </w:tc>
        <w:tc>
          <w:tcPr>
            <w:tcW w:w="1276" w:type="dxa"/>
            <w:shd w:val="clear" w:color="auto" w:fill="auto"/>
            <w:noWrap/>
            <w:hideMark/>
          </w:tcPr>
          <w:p w14:paraId="161CDBAD" w14:textId="77777777" w:rsidR="00BB1662" w:rsidRPr="00063CEE" w:rsidRDefault="00BB1662" w:rsidP="00B306F5">
            <w:pPr>
              <w:jc w:val="center"/>
              <w:rPr>
                <w:color w:val="000000"/>
              </w:rPr>
            </w:pPr>
            <w:r w:rsidRPr="00063CEE">
              <w:rPr>
                <w:color w:val="000000"/>
              </w:rPr>
              <w:t>351</w:t>
            </w:r>
          </w:p>
        </w:tc>
        <w:tc>
          <w:tcPr>
            <w:tcW w:w="1276" w:type="dxa"/>
            <w:shd w:val="clear" w:color="auto" w:fill="auto"/>
            <w:noWrap/>
            <w:hideMark/>
          </w:tcPr>
          <w:p w14:paraId="6C2437F0" w14:textId="77777777" w:rsidR="00BB1662" w:rsidRPr="00063CEE" w:rsidRDefault="00BB1662" w:rsidP="00B306F5">
            <w:pPr>
              <w:jc w:val="center"/>
              <w:rPr>
                <w:color w:val="000000"/>
              </w:rPr>
            </w:pPr>
            <w:r w:rsidRPr="00063CEE">
              <w:rPr>
                <w:color w:val="000000"/>
              </w:rPr>
              <w:t>0.2</w:t>
            </w:r>
          </w:p>
        </w:tc>
        <w:tc>
          <w:tcPr>
            <w:tcW w:w="2268" w:type="dxa"/>
            <w:shd w:val="clear" w:color="auto" w:fill="auto"/>
            <w:noWrap/>
            <w:hideMark/>
          </w:tcPr>
          <w:p w14:paraId="4482E5F4" w14:textId="77777777" w:rsidR="00BB1662" w:rsidRPr="00063CEE" w:rsidRDefault="00BB1662" w:rsidP="00B306F5">
            <w:pPr>
              <w:jc w:val="center"/>
              <w:rPr>
                <w:color w:val="000000"/>
              </w:rPr>
            </w:pPr>
            <w:r w:rsidRPr="00063CEE">
              <w:rPr>
                <w:color w:val="000000"/>
              </w:rPr>
              <w:t>10.39 (7.28 - 14.83)</w:t>
            </w:r>
          </w:p>
        </w:tc>
      </w:tr>
      <w:tr w:rsidR="00BB1662" w:rsidRPr="00063CEE" w14:paraId="60803FCC" w14:textId="77777777" w:rsidTr="00B7000F">
        <w:trPr>
          <w:trHeight w:val="296"/>
        </w:trPr>
        <w:tc>
          <w:tcPr>
            <w:tcW w:w="3114" w:type="dxa"/>
            <w:shd w:val="clear" w:color="auto" w:fill="auto"/>
            <w:noWrap/>
            <w:hideMark/>
          </w:tcPr>
          <w:p w14:paraId="188EE76A" w14:textId="4D2B1660" w:rsidR="00BB1662" w:rsidRPr="00063CEE" w:rsidRDefault="00BB1662" w:rsidP="004B2592">
            <w:pPr>
              <w:rPr>
                <w:color w:val="000000"/>
              </w:rPr>
            </w:pPr>
            <w:r w:rsidRPr="00063CEE">
              <w:rPr>
                <w:color w:val="000000"/>
              </w:rPr>
              <w:t xml:space="preserve">Cairn </w:t>
            </w:r>
            <w:r w:rsidR="002748C6">
              <w:rPr>
                <w:color w:val="000000"/>
              </w:rPr>
              <w:t>t</w:t>
            </w:r>
            <w:r w:rsidRPr="00063CEE">
              <w:rPr>
                <w:color w:val="000000"/>
              </w:rPr>
              <w:t>errier</w:t>
            </w:r>
          </w:p>
        </w:tc>
        <w:tc>
          <w:tcPr>
            <w:tcW w:w="1418" w:type="dxa"/>
            <w:shd w:val="clear" w:color="auto" w:fill="auto"/>
            <w:noWrap/>
            <w:hideMark/>
          </w:tcPr>
          <w:p w14:paraId="3D507FC9" w14:textId="77777777" w:rsidR="00BB1662" w:rsidRPr="00063CEE" w:rsidRDefault="00BB1662" w:rsidP="00B306F5">
            <w:pPr>
              <w:jc w:val="center"/>
              <w:rPr>
                <w:color w:val="000000"/>
              </w:rPr>
            </w:pPr>
            <w:r w:rsidRPr="00063CEE">
              <w:rPr>
                <w:color w:val="000000"/>
              </w:rPr>
              <w:t>50</w:t>
            </w:r>
          </w:p>
        </w:tc>
        <w:tc>
          <w:tcPr>
            <w:tcW w:w="1275" w:type="dxa"/>
            <w:shd w:val="clear" w:color="auto" w:fill="auto"/>
            <w:noWrap/>
            <w:hideMark/>
          </w:tcPr>
          <w:p w14:paraId="54431749" w14:textId="77777777" w:rsidR="00BB1662" w:rsidRPr="00063CEE" w:rsidRDefault="00BB1662" w:rsidP="00B306F5">
            <w:pPr>
              <w:jc w:val="center"/>
              <w:rPr>
                <w:color w:val="000000"/>
              </w:rPr>
            </w:pPr>
            <w:r w:rsidRPr="00063CEE">
              <w:rPr>
                <w:color w:val="000000"/>
              </w:rPr>
              <w:t>3.2</w:t>
            </w:r>
          </w:p>
        </w:tc>
        <w:tc>
          <w:tcPr>
            <w:tcW w:w="1276" w:type="dxa"/>
            <w:shd w:val="clear" w:color="auto" w:fill="auto"/>
            <w:noWrap/>
            <w:hideMark/>
          </w:tcPr>
          <w:p w14:paraId="2CE1407C" w14:textId="77777777" w:rsidR="00BB1662" w:rsidRPr="00063CEE" w:rsidRDefault="00BB1662" w:rsidP="00B306F5">
            <w:pPr>
              <w:jc w:val="center"/>
              <w:rPr>
                <w:color w:val="000000"/>
              </w:rPr>
            </w:pPr>
            <w:r w:rsidRPr="00063CEE">
              <w:rPr>
                <w:color w:val="000000"/>
              </w:rPr>
              <w:t>555</w:t>
            </w:r>
          </w:p>
        </w:tc>
        <w:tc>
          <w:tcPr>
            <w:tcW w:w="1276" w:type="dxa"/>
            <w:shd w:val="clear" w:color="auto" w:fill="auto"/>
            <w:noWrap/>
            <w:hideMark/>
          </w:tcPr>
          <w:p w14:paraId="58739D47" w14:textId="77777777" w:rsidR="00BB1662" w:rsidRPr="00063CEE" w:rsidRDefault="00BB1662" w:rsidP="00B306F5">
            <w:pPr>
              <w:jc w:val="center"/>
              <w:rPr>
                <w:color w:val="000000"/>
              </w:rPr>
            </w:pPr>
            <w:r w:rsidRPr="00063CEE">
              <w:rPr>
                <w:color w:val="000000"/>
              </w:rPr>
              <w:t>0.3</w:t>
            </w:r>
          </w:p>
        </w:tc>
        <w:tc>
          <w:tcPr>
            <w:tcW w:w="2268" w:type="dxa"/>
            <w:shd w:val="clear" w:color="auto" w:fill="auto"/>
            <w:noWrap/>
            <w:hideMark/>
          </w:tcPr>
          <w:p w14:paraId="66658A87" w14:textId="77777777" w:rsidR="00BB1662" w:rsidRPr="00063CEE" w:rsidRDefault="00BB1662" w:rsidP="00B306F5">
            <w:pPr>
              <w:jc w:val="center"/>
              <w:rPr>
                <w:color w:val="000000"/>
              </w:rPr>
            </w:pPr>
            <w:r w:rsidRPr="00063CEE">
              <w:rPr>
                <w:color w:val="000000"/>
              </w:rPr>
              <w:t>9.76 (7.27 - 13.09)</w:t>
            </w:r>
          </w:p>
        </w:tc>
      </w:tr>
      <w:tr w:rsidR="00BB1662" w:rsidRPr="00063CEE" w14:paraId="5CADCDCB" w14:textId="77777777" w:rsidTr="00B7000F">
        <w:trPr>
          <w:trHeight w:val="296"/>
        </w:trPr>
        <w:tc>
          <w:tcPr>
            <w:tcW w:w="3114" w:type="dxa"/>
            <w:shd w:val="clear" w:color="auto" w:fill="auto"/>
            <w:noWrap/>
            <w:hideMark/>
          </w:tcPr>
          <w:p w14:paraId="331C5E62" w14:textId="77777777" w:rsidR="00BB1662" w:rsidRPr="00063CEE" w:rsidRDefault="00BB1662" w:rsidP="004B2592">
            <w:pPr>
              <w:rPr>
                <w:color w:val="000000"/>
              </w:rPr>
            </w:pPr>
            <w:r w:rsidRPr="00063CEE">
              <w:rPr>
                <w:color w:val="000000"/>
              </w:rPr>
              <w:t>Dachshund (all types)</w:t>
            </w:r>
          </w:p>
        </w:tc>
        <w:tc>
          <w:tcPr>
            <w:tcW w:w="1418" w:type="dxa"/>
            <w:shd w:val="clear" w:color="auto" w:fill="auto"/>
            <w:noWrap/>
            <w:hideMark/>
          </w:tcPr>
          <w:p w14:paraId="625DB74E" w14:textId="77777777" w:rsidR="00BB1662" w:rsidRPr="00063CEE" w:rsidRDefault="00BB1662" w:rsidP="00B306F5">
            <w:pPr>
              <w:jc w:val="center"/>
              <w:rPr>
                <w:color w:val="000000"/>
              </w:rPr>
            </w:pPr>
            <w:r w:rsidRPr="00063CEE">
              <w:rPr>
                <w:color w:val="000000"/>
              </w:rPr>
              <w:t>41</w:t>
            </w:r>
          </w:p>
        </w:tc>
        <w:tc>
          <w:tcPr>
            <w:tcW w:w="1275" w:type="dxa"/>
            <w:shd w:val="clear" w:color="auto" w:fill="auto"/>
            <w:noWrap/>
            <w:hideMark/>
          </w:tcPr>
          <w:p w14:paraId="404E2625" w14:textId="77777777" w:rsidR="00BB1662" w:rsidRPr="00063CEE" w:rsidRDefault="00BB1662" w:rsidP="00B306F5">
            <w:pPr>
              <w:jc w:val="center"/>
              <w:rPr>
                <w:color w:val="000000"/>
              </w:rPr>
            </w:pPr>
            <w:r w:rsidRPr="00063CEE">
              <w:rPr>
                <w:color w:val="000000"/>
              </w:rPr>
              <w:t>2.7</w:t>
            </w:r>
          </w:p>
        </w:tc>
        <w:tc>
          <w:tcPr>
            <w:tcW w:w="1276" w:type="dxa"/>
            <w:shd w:val="clear" w:color="auto" w:fill="auto"/>
            <w:noWrap/>
            <w:hideMark/>
          </w:tcPr>
          <w:p w14:paraId="111A281F" w14:textId="77777777" w:rsidR="00BB1662" w:rsidRPr="00063CEE" w:rsidRDefault="00BB1662" w:rsidP="00B306F5">
            <w:pPr>
              <w:jc w:val="center"/>
              <w:rPr>
                <w:color w:val="000000"/>
              </w:rPr>
            </w:pPr>
            <w:r w:rsidRPr="00063CEE">
              <w:rPr>
                <w:color w:val="000000"/>
              </w:rPr>
              <w:t>1080</w:t>
            </w:r>
          </w:p>
        </w:tc>
        <w:tc>
          <w:tcPr>
            <w:tcW w:w="1276" w:type="dxa"/>
            <w:shd w:val="clear" w:color="auto" w:fill="auto"/>
            <w:noWrap/>
            <w:hideMark/>
          </w:tcPr>
          <w:p w14:paraId="3381D619" w14:textId="77777777" w:rsidR="00BB1662" w:rsidRPr="00063CEE" w:rsidRDefault="00BB1662" w:rsidP="00B306F5">
            <w:pPr>
              <w:jc w:val="center"/>
              <w:rPr>
                <w:color w:val="000000"/>
              </w:rPr>
            </w:pPr>
            <w:r w:rsidRPr="00063CEE">
              <w:rPr>
                <w:color w:val="000000"/>
              </w:rPr>
              <w:t>0.7</w:t>
            </w:r>
          </w:p>
        </w:tc>
        <w:tc>
          <w:tcPr>
            <w:tcW w:w="2268" w:type="dxa"/>
            <w:shd w:val="clear" w:color="auto" w:fill="auto"/>
            <w:noWrap/>
            <w:hideMark/>
          </w:tcPr>
          <w:p w14:paraId="16FF56B3" w14:textId="77777777" w:rsidR="00BB1662" w:rsidRPr="00063CEE" w:rsidRDefault="00BB1662" w:rsidP="00B306F5">
            <w:pPr>
              <w:jc w:val="center"/>
              <w:rPr>
                <w:color w:val="000000"/>
              </w:rPr>
            </w:pPr>
            <w:r w:rsidRPr="00063CEE">
              <w:rPr>
                <w:color w:val="000000"/>
              </w:rPr>
              <w:t>4.07 (2.97 - 5.59)</w:t>
            </w:r>
          </w:p>
        </w:tc>
      </w:tr>
      <w:tr w:rsidR="00BB1662" w:rsidRPr="00063CEE" w14:paraId="5C5F55C0" w14:textId="77777777" w:rsidTr="00B7000F">
        <w:trPr>
          <w:trHeight w:val="296"/>
        </w:trPr>
        <w:tc>
          <w:tcPr>
            <w:tcW w:w="3114" w:type="dxa"/>
            <w:shd w:val="clear" w:color="auto" w:fill="auto"/>
            <w:noWrap/>
            <w:hideMark/>
          </w:tcPr>
          <w:p w14:paraId="12BCCA80" w14:textId="6353EA73" w:rsidR="00BB1662" w:rsidRPr="00063CEE" w:rsidRDefault="00BB1662" w:rsidP="004B2592">
            <w:pPr>
              <w:rPr>
                <w:color w:val="000000"/>
              </w:rPr>
            </w:pPr>
            <w:r w:rsidRPr="00063CEE">
              <w:rPr>
                <w:color w:val="000000"/>
              </w:rPr>
              <w:t xml:space="preserve">Doberman </w:t>
            </w:r>
            <w:r w:rsidR="00B7000F">
              <w:rPr>
                <w:color w:val="000000"/>
              </w:rPr>
              <w:t>P</w:t>
            </w:r>
            <w:r w:rsidRPr="00063CEE">
              <w:rPr>
                <w:color w:val="000000"/>
              </w:rPr>
              <w:t>inscher</w:t>
            </w:r>
          </w:p>
        </w:tc>
        <w:tc>
          <w:tcPr>
            <w:tcW w:w="1418" w:type="dxa"/>
            <w:shd w:val="clear" w:color="auto" w:fill="auto"/>
            <w:noWrap/>
            <w:hideMark/>
          </w:tcPr>
          <w:p w14:paraId="6FB15D99" w14:textId="77777777" w:rsidR="00BB1662" w:rsidRPr="00063CEE" w:rsidRDefault="00BB1662" w:rsidP="00B306F5">
            <w:pPr>
              <w:jc w:val="center"/>
              <w:rPr>
                <w:color w:val="000000"/>
              </w:rPr>
            </w:pPr>
            <w:r w:rsidRPr="00063CEE">
              <w:rPr>
                <w:color w:val="000000"/>
              </w:rPr>
              <w:t>19</w:t>
            </w:r>
          </w:p>
        </w:tc>
        <w:tc>
          <w:tcPr>
            <w:tcW w:w="1275" w:type="dxa"/>
            <w:shd w:val="clear" w:color="auto" w:fill="auto"/>
            <w:noWrap/>
            <w:hideMark/>
          </w:tcPr>
          <w:p w14:paraId="0260B344" w14:textId="77777777" w:rsidR="00BB1662" w:rsidRPr="00063CEE" w:rsidRDefault="00BB1662" w:rsidP="00B306F5">
            <w:pPr>
              <w:jc w:val="center"/>
              <w:rPr>
                <w:color w:val="000000"/>
              </w:rPr>
            </w:pPr>
            <w:r w:rsidRPr="00063CEE">
              <w:rPr>
                <w:color w:val="000000"/>
              </w:rPr>
              <w:t>1.2</w:t>
            </w:r>
          </w:p>
        </w:tc>
        <w:tc>
          <w:tcPr>
            <w:tcW w:w="1276" w:type="dxa"/>
            <w:shd w:val="clear" w:color="auto" w:fill="auto"/>
            <w:noWrap/>
            <w:hideMark/>
          </w:tcPr>
          <w:p w14:paraId="52C9F4C5" w14:textId="77777777" w:rsidR="00BB1662" w:rsidRPr="00063CEE" w:rsidRDefault="00BB1662" w:rsidP="00B306F5">
            <w:pPr>
              <w:jc w:val="center"/>
              <w:rPr>
                <w:color w:val="000000"/>
              </w:rPr>
            </w:pPr>
            <w:r w:rsidRPr="00063CEE">
              <w:rPr>
                <w:color w:val="000000"/>
              </w:rPr>
              <w:t>498</w:t>
            </w:r>
          </w:p>
        </w:tc>
        <w:tc>
          <w:tcPr>
            <w:tcW w:w="1276" w:type="dxa"/>
            <w:shd w:val="clear" w:color="auto" w:fill="auto"/>
            <w:noWrap/>
            <w:hideMark/>
          </w:tcPr>
          <w:p w14:paraId="28C004D5" w14:textId="77777777" w:rsidR="00BB1662" w:rsidRPr="00063CEE" w:rsidRDefault="00BB1662" w:rsidP="00B306F5">
            <w:pPr>
              <w:jc w:val="center"/>
              <w:rPr>
                <w:color w:val="000000"/>
              </w:rPr>
            </w:pPr>
            <w:r w:rsidRPr="00063CEE">
              <w:rPr>
                <w:color w:val="000000"/>
              </w:rPr>
              <w:t>0.3</w:t>
            </w:r>
          </w:p>
        </w:tc>
        <w:tc>
          <w:tcPr>
            <w:tcW w:w="2268" w:type="dxa"/>
            <w:shd w:val="clear" w:color="auto" w:fill="auto"/>
            <w:noWrap/>
            <w:hideMark/>
          </w:tcPr>
          <w:p w14:paraId="698632FF" w14:textId="77777777" w:rsidR="00BB1662" w:rsidRPr="00063CEE" w:rsidRDefault="00BB1662" w:rsidP="00B306F5">
            <w:pPr>
              <w:jc w:val="center"/>
              <w:rPr>
                <w:color w:val="000000"/>
              </w:rPr>
            </w:pPr>
            <w:r w:rsidRPr="00063CEE">
              <w:rPr>
                <w:color w:val="000000"/>
              </w:rPr>
              <w:t>4.05 (2.55 - 6.42)</w:t>
            </w:r>
          </w:p>
        </w:tc>
      </w:tr>
      <w:tr w:rsidR="00BB1662" w:rsidRPr="00063CEE" w14:paraId="52157F7F" w14:textId="77777777" w:rsidTr="00B7000F">
        <w:trPr>
          <w:trHeight w:val="296"/>
        </w:trPr>
        <w:tc>
          <w:tcPr>
            <w:tcW w:w="3114" w:type="dxa"/>
            <w:shd w:val="clear" w:color="auto" w:fill="auto"/>
            <w:noWrap/>
            <w:hideMark/>
          </w:tcPr>
          <w:p w14:paraId="50697CEB" w14:textId="736A5358" w:rsidR="00BB1662" w:rsidRPr="00063CEE" w:rsidRDefault="00BB1662" w:rsidP="004B2592">
            <w:pPr>
              <w:rPr>
                <w:color w:val="000000"/>
              </w:rPr>
            </w:pPr>
            <w:r w:rsidRPr="00063CEE">
              <w:rPr>
                <w:color w:val="000000"/>
              </w:rPr>
              <w:t xml:space="preserve">Miniature </w:t>
            </w:r>
            <w:r w:rsidR="00B7000F">
              <w:rPr>
                <w:color w:val="000000"/>
              </w:rPr>
              <w:t>S</w:t>
            </w:r>
            <w:r w:rsidRPr="00063CEE">
              <w:rPr>
                <w:color w:val="000000"/>
              </w:rPr>
              <w:t>chnauzer</w:t>
            </w:r>
          </w:p>
        </w:tc>
        <w:tc>
          <w:tcPr>
            <w:tcW w:w="1418" w:type="dxa"/>
            <w:shd w:val="clear" w:color="auto" w:fill="auto"/>
            <w:noWrap/>
            <w:hideMark/>
          </w:tcPr>
          <w:p w14:paraId="79EA18DC" w14:textId="77777777" w:rsidR="00BB1662" w:rsidRPr="00063CEE" w:rsidRDefault="00BB1662" w:rsidP="00B306F5">
            <w:pPr>
              <w:jc w:val="center"/>
              <w:rPr>
                <w:color w:val="000000"/>
              </w:rPr>
            </w:pPr>
            <w:r w:rsidRPr="00063CEE">
              <w:rPr>
                <w:color w:val="000000"/>
              </w:rPr>
              <w:t>35</w:t>
            </w:r>
          </w:p>
        </w:tc>
        <w:tc>
          <w:tcPr>
            <w:tcW w:w="1275" w:type="dxa"/>
            <w:shd w:val="clear" w:color="auto" w:fill="auto"/>
            <w:noWrap/>
            <w:hideMark/>
          </w:tcPr>
          <w:p w14:paraId="24C8B9CB" w14:textId="77777777" w:rsidR="00BB1662" w:rsidRPr="00063CEE" w:rsidRDefault="00BB1662" w:rsidP="00B306F5">
            <w:pPr>
              <w:jc w:val="center"/>
              <w:rPr>
                <w:color w:val="000000"/>
              </w:rPr>
            </w:pPr>
            <w:r w:rsidRPr="00063CEE">
              <w:rPr>
                <w:color w:val="000000"/>
              </w:rPr>
              <w:t>2.3</w:t>
            </w:r>
          </w:p>
        </w:tc>
        <w:tc>
          <w:tcPr>
            <w:tcW w:w="1276" w:type="dxa"/>
            <w:shd w:val="clear" w:color="auto" w:fill="auto"/>
            <w:noWrap/>
            <w:hideMark/>
          </w:tcPr>
          <w:p w14:paraId="438C5C9D" w14:textId="77777777" w:rsidR="00BB1662" w:rsidRPr="00063CEE" w:rsidRDefault="00BB1662" w:rsidP="00B306F5">
            <w:pPr>
              <w:jc w:val="center"/>
              <w:rPr>
                <w:color w:val="000000"/>
              </w:rPr>
            </w:pPr>
            <w:r w:rsidRPr="00063CEE">
              <w:rPr>
                <w:color w:val="000000"/>
              </w:rPr>
              <w:t>1034</w:t>
            </w:r>
          </w:p>
        </w:tc>
        <w:tc>
          <w:tcPr>
            <w:tcW w:w="1276" w:type="dxa"/>
            <w:shd w:val="clear" w:color="auto" w:fill="auto"/>
            <w:noWrap/>
            <w:hideMark/>
          </w:tcPr>
          <w:p w14:paraId="7AC9D1E4" w14:textId="77777777" w:rsidR="00BB1662" w:rsidRPr="00063CEE" w:rsidRDefault="00BB1662" w:rsidP="00B306F5">
            <w:pPr>
              <w:jc w:val="center"/>
              <w:rPr>
                <w:color w:val="000000"/>
              </w:rPr>
            </w:pPr>
            <w:r w:rsidRPr="00063CEE">
              <w:rPr>
                <w:color w:val="000000"/>
              </w:rPr>
              <w:t>0.6</w:t>
            </w:r>
          </w:p>
        </w:tc>
        <w:tc>
          <w:tcPr>
            <w:tcW w:w="2268" w:type="dxa"/>
            <w:shd w:val="clear" w:color="auto" w:fill="auto"/>
            <w:noWrap/>
            <w:hideMark/>
          </w:tcPr>
          <w:p w14:paraId="2B861662" w14:textId="77777777" w:rsidR="00BB1662" w:rsidRPr="00063CEE" w:rsidRDefault="00BB1662" w:rsidP="00B306F5">
            <w:pPr>
              <w:jc w:val="center"/>
              <w:rPr>
                <w:color w:val="000000"/>
              </w:rPr>
            </w:pPr>
            <w:r w:rsidRPr="00063CEE">
              <w:rPr>
                <w:color w:val="000000"/>
              </w:rPr>
              <w:t>3.62 (2.57 - 5.09)</w:t>
            </w:r>
          </w:p>
        </w:tc>
      </w:tr>
      <w:tr w:rsidR="00BB1662" w:rsidRPr="00063CEE" w14:paraId="77828EE6" w14:textId="77777777" w:rsidTr="00B7000F">
        <w:trPr>
          <w:trHeight w:val="296"/>
        </w:trPr>
        <w:tc>
          <w:tcPr>
            <w:tcW w:w="3114" w:type="dxa"/>
            <w:shd w:val="clear" w:color="auto" w:fill="auto"/>
            <w:noWrap/>
            <w:hideMark/>
          </w:tcPr>
          <w:p w14:paraId="1DC9196F" w14:textId="5E096C4E" w:rsidR="00BB1662" w:rsidRPr="00063CEE" w:rsidRDefault="00BB1662" w:rsidP="004B2592">
            <w:pPr>
              <w:rPr>
                <w:color w:val="000000"/>
              </w:rPr>
            </w:pPr>
            <w:r w:rsidRPr="00063CEE">
              <w:rPr>
                <w:color w:val="000000"/>
              </w:rPr>
              <w:t xml:space="preserve">Siberian </w:t>
            </w:r>
            <w:r w:rsidR="00B7000F">
              <w:rPr>
                <w:color w:val="000000"/>
              </w:rPr>
              <w:t>H</w:t>
            </w:r>
            <w:r w:rsidRPr="00063CEE">
              <w:rPr>
                <w:color w:val="000000"/>
              </w:rPr>
              <w:t>usky</w:t>
            </w:r>
          </w:p>
        </w:tc>
        <w:tc>
          <w:tcPr>
            <w:tcW w:w="1418" w:type="dxa"/>
            <w:shd w:val="clear" w:color="auto" w:fill="auto"/>
            <w:noWrap/>
            <w:hideMark/>
          </w:tcPr>
          <w:p w14:paraId="46E17930" w14:textId="77777777" w:rsidR="00BB1662" w:rsidRPr="00063CEE" w:rsidRDefault="00BB1662" w:rsidP="00B306F5">
            <w:pPr>
              <w:jc w:val="center"/>
              <w:rPr>
                <w:color w:val="000000"/>
              </w:rPr>
            </w:pPr>
            <w:r w:rsidRPr="00063CEE">
              <w:rPr>
                <w:color w:val="000000"/>
              </w:rPr>
              <w:t>13</w:t>
            </w:r>
          </w:p>
        </w:tc>
        <w:tc>
          <w:tcPr>
            <w:tcW w:w="1275" w:type="dxa"/>
            <w:shd w:val="clear" w:color="auto" w:fill="auto"/>
            <w:noWrap/>
            <w:hideMark/>
          </w:tcPr>
          <w:p w14:paraId="52F2F350" w14:textId="77777777" w:rsidR="00BB1662" w:rsidRPr="00063CEE" w:rsidRDefault="00BB1662" w:rsidP="00B306F5">
            <w:pPr>
              <w:jc w:val="center"/>
              <w:rPr>
                <w:color w:val="000000"/>
              </w:rPr>
            </w:pPr>
            <w:r w:rsidRPr="00063CEE">
              <w:rPr>
                <w:color w:val="000000"/>
              </w:rPr>
              <w:t>0.8</w:t>
            </w:r>
          </w:p>
        </w:tc>
        <w:tc>
          <w:tcPr>
            <w:tcW w:w="1276" w:type="dxa"/>
            <w:shd w:val="clear" w:color="auto" w:fill="auto"/>
            <w:noWrap/>
            <w:hideMark/>
          </w:tcPr>
          <w:p w14:paraId="4D6D2BD6" w14:textId="77777777" w:rsidR="00BB1662" w:rsidRPr="00063CEE" w:rsidRDefault="00BB1662" w:rsidP="00B306F5">
            <w:pPr>
              <w:jc w:val="center"/>
              <w:rPr>
                <w:color w:val="000000"/>
              </w:rPr>
            </w:pPr>
            <w:r w:rsidRPr="00063CEE">
              <w:rPr>
                <w:color w:val="000000"/>
              </w:rPr>
              <w:t>397</w:t>
            </w:r>
          </w:p>
        </w:tc>
        <w:tc>
          <w:tcPr>
            <w:tcW w:w="1276" w:type="dxa"/>
            <w:shd w:val="clear" w:color="auto" w:fill="auto"/>
            <w:noWrap/>
            <w:hideMark/>
          </w:tcPr>
          <w:p w14:paraId="7037A088" w14:textId="77777777" w:rsidR="00BB1662" w:rsidRPr="00063CEE" w:rsidRDefault="00BB1662" w:rsidP="00B306F5">
            <w:pPr>
              <w:jc w:val="center"/>
              <w:rPr>
                <w:color w:val="000000"/>
              </w:rPr>
            </w:pPr>
            <w:r w:rsidRPr="00063CEE">
              <w:rPr>
                <w:color w:val="000000"/>
              </w:rPr>
              <w:t>0.2</w:t>
            </w:r>
          </w:p>
        </w:tc>
        <w:tc>
          <w:tcPr>
            <w:tcW w:w="2268" w:type="dxa"/>
            <w:shd w:val="clear" w:color="auto" w:fill="auto"/>
            <w:noWrap/>
            <w:hideMark/>
          </w:tcPr>
          <w:p w14:paraId="211681E9" w14:textId="77777777" w:rsidR="00BB1662" w:rsidRPr="00063CEE" w:rsidRDefault="00BB1662" w:rsidP="00B306F5">
            <w:pPr>
              <w:jc w:val="center"/>
              <w:rPr>
                <w:color w:val="000000"/>
              </w:rPr>
            </w:pPr>
            <w:r w:rsidRPr="00063CEE">
              <w:rPr>
                <w:color w:val="000000"/>
              </w:rPr>
              <w:t>3.46 (1.99 - 6.03)</w:t>
            </w:r>
          </w:p>
        </w:tc>
      </w:tr>
      <w:tr w:rsidR="00BB1662" w:rsidRPr="00063CEE" w14:paraId="59601B5A" w14:textId="77777777" w:rsidTr="00B7000F">
        <w:trPr>
          <w:trHeight w:val="296"/>
        </w:trPr>
        <w:tc>
          <w:tcPr>
            <w:tcW w:w="3114" w:type="dxa"/>
            <w:shd w:val="clear" w:color="auto" w:fill="auto"/>
            <w:noWrap/>
            <w:hideMark/>
          </w:tcPr>
          <w:p w14:paraId="66B103CA" w14:textId="3D7C9F00" w:rsidR="00BB1662" w:rsidRPr="00063CEE" w:rsidRDefault="00BB1662" w:rsidP="004B2592">
            <w:pPr>
              <w:rPr>
                <w:color w:val="000000"/>
              </w:rPr>
            </w:pPr>
            <w:r w:rsidRPr="00063CEE">
              <w:rPr>
                <w:color w:val="000000"/>
              </w:rPr>
              <w:t xml:space="preserve">Scottish </w:t>
            </w:r>
            <w:r w:rsidR="002748C6">
              <w:rPr>
                <w:color w:val="000000"/>
              </w:rPr>
              <w:t>t</w:t>
            </w:r>
            <w:r w:rsidRPr="00063CEE">
              <w:rPr>
                <w:color w:val="000000"/>
              </w:rPr>
              <w:t>errier</w:t>
            </w:r>
          </w:p>
        </w:tc>
        <w:tc>
          <w:tcPr>
            <w:tcW w:w="1418" w:type="dxa"/>
            <w:shd w:val="clear" w:color="auto" w:fill="auto"/>
            <w:noWrap/>
            <w:hideMark/>
          </w:tcPr>
          <w:p w14:paraId="2FEB4E80" w14:textId="77777777" w:rsidR="00BB1662" w:rsidRPr="00063CEE" w:rsidRDefault="00BB1662" w:rsidP="00B306F5">
            <w:pPr>
              <w:jc w:val="center"/>
              <w:rPr>
                <w:color w:val="000000"/>
              </w:rPr>
            </w:pPr>
            <w:r w:rsidRPr="00063CEE">
              <w:rPr>
                <w:color w:val="000000"/>
              </w:rPr>
              <w:t>10</w:t>
            </w:r>
          </w:p>
        </w:tc>
        <w:tc>
          <w:tcPr>
            <w:tcW w:w="1275" w:type="dxa"/>
            <w:shd w:val="clear" w:color="auto" w:fill="auto"/>
            <w:noWrap/>
            <w:hideMark/>
          </w:tcPr>
          <w:p w14:paraId="712F507A" w14:textId="77777777" w:rsidR="00BB1662" w:rsidRPr="00063CEE" w:rsidRDefault="00BB1662" w:rsidP="00B306F5">
            <w:pPr>
              <w:jc w:val="center"/>
              <w:rPr>
                <w:color w:val="000000"/>
              </w:rPr>
            </w:pPr>
            <w:r w:rsidRPr="00063CEE">
              <w:rPr>
                <w:color w:val="000000"/>
              </w:rPr>
              <w:t>0.6</w:t>
            </w:r>
          </w:p>
        </w:tc>
        <w:tc>
          <w:tcPr>
            <w:tcW w:w="1276" w:type="dxa"/>
            <w:shd w:val="clear" w:color="auto" w:fill="auto"/>
            <w:noWrap/>
            <w:hideMark/>
          </w:tcPr>
          <w:p w14:paraId="3F2F3934" w14:textId="77777777" w:rsidR="00BB1662" w:rsidRPr="00063CEE" w:rsidRDefault="00BB1662" w:rsidP="00B306F5">
            <w:pPr>
              <w:jc w:val="center"/>
              <w:rPr>
                <w:color w:val="000000"/>
              </w:rPr>
            </w:pPr>
            <w:r w:rsidRPr="00063CEE">
              <w:rPr>
                <w:color w:val="000000"/>
              </w:rPr>
              <w:t>315</w:t>
            </w:r>
          </w:p>
        </w:tc>
        <w:tc>
          <w:tcPr>
            <w:tcW w:w="1276" w:type="dxa"/>
            <w:shd w:val="clear" w:color="auto" w:fill="auto"/>
            <w:noWrap/>
            <w:hideMark/>
          </w:tcPr>
          <w:p w14:paraId="11B2547D" w14:textId="77777777" w:rsidR="00BB1662" w:rsidRPr="00063CEE" w:rsidRDefault="00BB1662" w:rsidP="00B306F5">
            <w:pPr>
              <w:jc w:val="center"/>
              <w:rPr>
                <w:color w:val="000000"/>
              </w:rPr>
            </w:pPr>
            <w:r w:rsidRPr="00063CEE">
              <w:rPr>
                <w:color w:val="000000"/>
              </w:rPr>
              <w:t>0.2</w:t>
            </w:r>
          </w:p>
        </w:tc>
        <w:tc>
          <w:tcPr>
            <w:tcW w:w="2268" w:type="dxa"/>
            <w:shd w:val="clear" w:color="auto" w:fill="auto"/>
            <w:noWrap/>
            <w:hideMark/>
          </w:tcPr>
          <w:p w14:paraId="015FF5AA" w14:textId="77777777" w:rsidR="00BB1662" w:rsidRPr="00063CEE" w:rsidRDefault="00BB1662" w:rsidP="00B306F5">
            <w:pPr>
              <w:jc w:val="center"/>
              <w:rPr>
                <w:color w:val="000000"/>
              </w:rPr>
            </w:pPr>
            <w:r w:rsidRPr="00063CEE">
              <w:rPr>
                <w:color w:val="000000"/>
              </w:rPr>
              <w:t>3.35 (1.78 - 6.31)</w:t>
            </w:r>
          </w:p>
        </w:tc>
      </w:tr>
      <w:tr w:rsidR="00BB1662" w:rsidRPr="00063CEE" w14:paraId="78C84063" w14:textId="77777777" w:rsidTr="00B7000F">
        <w:trPr>
          <w:trHeight w:val="296"/>
        </w:trPr>
        <w:tc>
          <w:tcPr>
            <w:tcW w:w="3114" w:type="dxa"/>
            <w:shd w:val="clear" w:color="auto" w:fill="auto"/>
            <w:noWrap/>
            <w:hideMark/>
          </w:tcPr>
          <w:p w14:paraId="5706260F" w14:textId="3E6F6B1E" w:rsidR="00BB1662" w:rsidRPr="00063CEE" w:rsidRDefault="00BB1662" w:rsidP="004B2592">
            <w:pPr>
              <w:rPr>
                <w:color w:val="000000"/>
              </w:rPr>
            </w:pPr>
            <w:r w:rsidRPr="00063CEE">
              <w:rPr>
                <w:color w:val="000000"/>
              </w:rPr>
              <w:t xml:space="preserve">West Highland </w:t>
            </w:r>
            <w:r w:rsidR="002748C6" w:rsidRPr="00063CEE">
              <w:rPr>
                <w:color w:val="000000"/>
              </w:rPr>
              <w:t>white terrier</w:t>
            </w:r>
          </w:p>
        </w:tc>
        <w:tc>
          <w:tcPr>
            <w:tcW w:w="1418" w:type="dxa"/>
            <w:shd w:val="clear" w:color="auto" w:fill="auto"/>
            <w:noWrap/>
            <w:hideMark/>
          </w:tcPr>
          <w:p w14:paraId="21EEF501" w14:textId="77777777" w:rsidR="00BB1662" w:rsidRPr="00063CEE" w:rsidRDefault="00BB1662" w:rsidP="00B306F5">
            <w:pPr>
              <w:jc w:val="center"/>
              <w:rPr>
                <w:color w:val="000000"/>
              </w:rPr>
            </w:pPr>
            <w:r w:rsidRPr="00063CEE">
              <w:rPr>
                <w:color w:val="000000"/>
              </w:rPr>
              <w:t>140</w:t>
            </w:r>
          </w:p>
        </w:tc>
        <w:tc>
          <w:tcPr>
            <w:tcW w:w="1275" w:type="dxa"/>
            <w:shd w:val="clear" w:color="auto" w:fill="auto"/>
            <w:noWrap/>
            <w:hideMark/>
          </w:tcPr>
          <w:p w14:paraId="6739DBE3" w14:textId="77777777" w:rsidR="00BB1662" w:rsidRPr="00063CEE" w:rsidRDefault="00BB1662" w:rsidP="00B306F5">
            <w:pPr>
              <w:jc w:val="center"/>
              <w:rPr>
                <w:color w:val="000000"/>
              </w:rPr>
            </w:pPr>
            <w:r w:rsidRPr="00063CEE">
              <w:rPr>
                <w:color w:val="000000"/>
              </w:rPr>
              <w:t>9.1</w:t>
            </w:r>
          </w:p>
        </w:tc>
        <w:tc>
          <w:tcPr>
            <w:tcW w:w="1276" w:type="dxa"/>
            <w:shd w:val="clear" w:color="auto" w:fill="auto"/>
            <w:noWrap/>
            <w:hideMark/>
          </w:tcPr>
          <w:p w14:paraId="31B579F8" w14:textId="77777777" w:rsidR="00BB1662" w:rsidRPr="00063CEE" w:rsidRDefault="00BB1662" w:rsidP="00B306F5">
            <w:pPr>
              <w:jc w:val="center"/>
              <w:rPr>
                <w:color w:val="000000"/>
              </w:rPr>
            </w:pPr>
            <w:r w:rsidRPr="00063CEE">
              <w:rPr>
                <w:color w:val="000000"/>
              </w:rPr>
              <w:t>5149</w:t>
            </w:r>
          </w:p>
        </w:tc>
        <w:tc>
          <w:tcPr>
            <w:tcW w:w="1276" w:type="dxa"/>
            <w:shd w:val="clear" w:color="auto" w:fill="auto"/>
            <w:noWrap/>
            <w:hideMark/>
          </w:tcPr>
          <w:p w14:paraId="1A14E528" w14:textId="77777777" w:rsidR="00BB1662" w:rsidRPr="00063CEE" w:rsidRDefault="00BB1662" w:rsidP="00B306F5">
            <w:pPr>
              <w:jc w:val="center"/>
              <w:rPr>
                <w:color w:val="000000"/>
              </w:rPr>
            </w:pPr>
            <w:r w:rsidRPr="00063CEE">
              <w:rPr>
                <w:color w:val="000000"/>
              </w:rPr>
              <w:t>3.2</w:t>
            </w:r>
          </w:p>
        </w:tc>
        <w:tc>
          <w:tcPr>
            <w:tcW w:w="2268" w:type="dxa"/>
            <w:shd w:val="clear" w:color="auto" w:fill="auto"/>
            <w:noWrap/>
            <w:hideMark/>
          </w:tcPr>
          <w:p w14:paraId="2EA7DCA4" w14:textId="77777777" w:rsidR="00BB1662" w:rsidRPr="00063CEE" w:rsidRDefault="00BB1662" w:rsidP="00B306F5">
            <w:pPr>
              <w:jc w:val="center"/>
              <w:rPr>
                <w:color w:val="000000"/>
              </w:rPr>
            </w:pPr>
            <w:r w:rsidRPr="00063CEE">
              <w:rPr>
                <w:color w:val="000000"/>
              </w:rPr>
              <w:t>3.04 (2.55 - 3.63)</w:t>
            </w:r>
          </w:p>
        </w:tc>
      </w:tr>
      <w:tr w:rsidR="00BB1662" w:rsidRPr="00063CEE" w14:paraId="3E74E84D" w14:textId="77777777" w:rsidTr="00B7000F">
        <w:trPr>
          <w:trHeight w:val="296"/>
        </w:trPr>
        <w:tc>
          <w:tcPr>
            <w:tcW w:w="3114" w:type="dxa"/>
            <w:shd w:val="clear" w:color="auto" w:fill="auto"/>
            <w:noWrap/>
            <w:hideMark/>
          </w:tcPr>
          <w:p w14:paraId="355B1ABD" w14:textId="75D7DB4D" w:rsidR="00BB1662" w:rsidRPr="00063CEE" w:rsidRDefault="00BB1662" w:rsidP="004B2592">
            <w:pPr>
              <w:rPr>
                <w:color w:val="000000"/>
              </w:rPr>
            </w:pPr>
            <w:r w:rsidRPr="00063CEE">
              <w:rPr>
                <w:color w:val="000000"/>
              </w:rPr>
              <w:t xml:space="preserve">Miniature </w:t>
            </w:r>
            <w:r w:rsidR="00B7000F">
              <w:rPr>
                <w:color w:val="000000"/>
              </w:rPr>
              <w:t>P</w:t>
            </w:r>
            <w:r w:rsidRPr="00063CEE">
              <w:rPr>
                <w:color w:val="000000"/>
              </w:rPr>
              <w:t>oodle</w:t>
            </w:r>
          </w:p>
        </w:tc>
        <w:tc>
          <w:tcPr>
            <w:tcW w:w="1418" w:type="dxa"/>
            <w:shd w:val="clear" w:color="auto" w:fill="auto"/>
            <w:noWrap/>
            <w:hideMark/>
          </w:tcPr>
          <w:p w14:paraId="031D9968" w14:textId="77777777" w:rsidR="00BB1662" w:rsidRPr="00063CEE" w:rsidRDefault="00BB1662" w:rsidP="00B306F5">
            <w:pPr>
              <w:jc w:val="center"/>
              <w:rPr>
                <w:color w:val="000000"/>
              </w:rPr>
            </w:pPr>
            <w:r w:rsidRPr="00063CEE">
              <w:rPr>
                <w:color w:val="000000"/>
              </w:rPr>
              <w:t>11</w:t>
            </w:r>
          </w:p>
        </w:tc>
        <w:tc>
          <w:tcPr>
            <w:tcW w:w="1275" w:type="dxa"/>
            <w:shd w:val="clear" w:color="auto" w:fill="auto"/>
            <w:noWrap/>
            <w:hideMark/>
          </w:tcPr>
          <w:p w14:paraId="2192EEF8" w14:textId="77777777" w:rsidR="00BB1662" w:rsidRPr="00063CEE" w:rsidRDefault="00BB1662" w:rsidP="00B306F5">
            <w:pPr>
              <w:jc w:val="center"/>
              <w:rPr>
                <w:color w:val="000000"/>
              </w:rPr>
            </w:pPr>
            <w:r w:rsidRPr="00063CEE">
              <w:rPr>
                <w:color w:val="000000"/>
              </w:rPr>
              <w:t>0.7</w:t>
            </w:r>
          </w:p>
        </w:tc>
        <w:tc>
          <w:tcPr>
            <w:tcW w:w="1276" w:type="dxa"/>
            <w:shd w:val="clear" w:color="auto" w:fill="auto"/>
            <w:noWrap/>
            <w:hideMark/>
          </w:tcPr>
          <w:p w14:paraId="1CE65ED0" w14:textId="77777777" w:rsidR="00BB1662" w:rsidRPr="00063CEE" w:rsidRDefault="00BB1662" w:rsidP="00B306F5">
            <w:pPr>
              <w:jc w:val="center"/>
              <w:rPr>
                <w:color w:val="000000"/>
              </w:rPr>
            </w:pPr>
            <w:r w:rsidRPr="00063CEE">
              <w:rPr>
                <w:color w:val="000000"/>
              </w:rPr>
              <w:t>489</w:t>
            </w:r>
          </w:p>
        </w:tc>
        <w:tc>
          <w:tcPr>
            <w:tcW w:w="1276" w:type="dxa"/>
            <w:shd w:val="clear" w:color="auto" w:fill="auto"/>
            <w:noWrap/>
            <w:hideMark/>
          </w:tcPr>
          <w:p w14:paraId="4CD01D51" w14:textId="77777777" w:rsidR="00BB1662" w:rsidRPr="00063CEE" w:rsidRDefault="00BB1662" w:rsidP="00B306F5">
            <w:pPr>
              <w:jc w:val="center"/>
              <w:rPr>
                <w:color w:val="000000"/>
              </w:rPr>
            </w:pPr>
            <w:r w:rsidRPr="00063CEE">
              <w:rPr>
                <w:color w:val="000000"/>
              </w:rPr>
              <w:t>0.3</w:t>
            </w:r>
          </w:p>
        </w:tc>
        <w:tc>
          <w:tcPr>
            <w:tcW w:w="2268" w:type="dxa"/>
            <w:shd w:val="clear" w:color="auto" w:fill="auto"/>
            <w:noWrap/>
            <w:hideMark/>
          </w:tcPr>
          <w:p w14:paraId="67017867" w14:textId="77777777" w:rsidR="00BB1662" w:rsidRPr="00063CEE" w:rsidRDefault="00BB1662" w:rsidP="00B306F5">
            <w:pPr>
              <w:jc w:val="center"/>
              <w:rPr>
                <w:color w:val="000000"/>
              </w:rPr>
            </w:pPr>
            <w:r w:rsidRPr="00063CEE">
              <w:rPr>
                <w:color w:val="000000"/>
              </w:rPr>
              <w:t>2.38 (1.3 - 4.33)</w:t>
            </w:r>
          </w:p>
        </w:tc>
      </w:tr>
      <w:tr w:rsidR="00BB1662" w:rsidRPr="00063CEE" w14:paraId="0C3C812E" w14:textId="77777777" w:rsidTr="00B7000F">
        <w:trPr>
          <w:trHeight w:val="296"/>
        </w:trPr>
        <w:tc>
          <w:tcPr>
            <w:tcW w:w="3114" w:type="dxa"/>
            <w:shd w:val="clear" w:color="auto" w:fill="auto"/>
            <w:noWrap/>
            <w:hideMark/>
          </w:tcPr>
          <w:p w14:paraId="2600A67E" w14:textId="7451071F" w:rsidR="00BB1662" w:rsidRPr="00063CEE" w:rsidRDefault="00BB1662" w:rsidP="004B2592">
            <w:pPr>
              <w:rPr>
                <w:color w:val="000000"/>
              </w:rPr>
            </w:pPr>
            <w:r w:rsidRPr="00063CEE">
              <w:rPr>
                <w:color w:val="000000"/>
              </w:rPr>
              <w:t xml:space="preserve">Border </w:t>
            </w:r>
            <w:r w:rsidR="002748C6">
              <w:rPr>
                <w:color w:val="000000"/>
              </w:rPr>
              <w:t>c</w:t>
            </w:r>
            <w:r w:rsidRPr="00063CEE">
              <w:rPr>
                <w:color w:val="000000"/>
              </w:rPr>
              <w:t>ollie</w:t>
            </w:r>
          </w:p>
        </w:tc>
        <w:tc>
          <w:tcPr>
            <w:tcW w:w="1418" w:type="dxa"/>
            <w:shd w:val="clear" w:color="auto" w:fill="auto"/>
            <w:noWrap/>
            <w:hideMark/>
          </w:tcPr>
          <w:p w14:paraId="0200056C" w14:textId="77777777" w:rsidR="00BB1662" w:rsidRPr="00063CEE" w:rsidRDefault="00BB1662" w:rsidP="00B306F5">
            <w:pPr>
              <w:jc w:val="center"/>
              <w:rPr>
                <w:color w:val="000000"/>
              </w:rPr>
            </w:pPr>
            <w:r w:rsidRPr="00063CEE">
              <w:rPr>
                <w:color w:val="000000"/>
              </w:rPr>
              <w:t>95</w:t>
            </w:r>
          </w:p>
        </w:tc>
        <w:tc>
          <w:tcPr>
            <w:tcW w:w="1275" w:type="dxa"/>
            <w:shd w:val="clear" w:color="auto" w:fill="auto"/>
            <w:noWrap/>
            <w:hideMark/>
          </w:tcPr>
          <w:p w14:paraId="55DCA4F3" w14:textId="77777777" w:rsidR="00BB1662" w:rsidRPr="00063CEE" w:rsidRDefault="00BB1662" w:rsidP="00B306F5">
            <w:pPr>
              <w:jc w:val="center"/>
              <w:rPr>
                <w:color w:val="000000"/>
              </w:rPr>
            </w:pPr>
            <w:r w:rsidRPr="00063CEE">
              <w:rPr>
                <w:color w:val="000000"/>
              </w:rPr>
              <w:t>6.2</w:t>
            </w:r>
          </w:p>
        </w:tc>
        <w:tc>
          <w:tcPr>
            <w:tcW w:w="1276" w:type="dxa"/>
            <w:shd w:val="clear" w:color="auto" w:fill="auto"/>
            <w:noWrap/>
            <w:hideMark/>
          </w:tcPr>
          <w:p w14:paraId="0CB0D846" w14:textId="77777777" w:rsidR="00BB1662" w:rsidRPr="00063CEE" w:rsidRDefault="00BB1662" w:rsidP="00B306F5">
            <w:pPr>
              <w:jc w:val="center"/>
              <w:rPr>
                <w:color w:val="000000"/>
              </w:rPr>
            </w:pPr>
            <w:r w:rsidRPr="00063CEE">
              <w:rPr>
                <w:color w:val="000000"/>
              </w:rPr>
              <w:t>5093</w:t>
            </w:r>
          </w:p>
        </w:tc>
        <w:tc>
          <w:tcPr>
            <w:tcW w:w="1276" w:type="dxa"/>
            <w:shd w:val="clear" w:color="auto" w:fill="auto"/>
            <w:noWrap/>
            <w:hideMark/>
          </w:tcPr>
          <w:p w14:paraId="77659F50" w14:textId="77777777" w:rsidR="00BB1662" w:rsidRPr="00063CEE" w:rsidRDefault="00BB1662" w:rsidP="00B306F5">
            <w:pPr>
              <w:jc w:val="center"/>
              <w:rPr>
                <w:color w:val="000000"/>
              </w:rPr>
            </w:pPr>
            <w:r w:rsidRPr="00063CEE">
              <w:rPr>
                <w:color w:val="000000"/>
              </w:rPr>
              <w:t>3.1</w:t>
            </w:r>
          </w:p>
        </w:tc>
        <w:tc>
          <w:tcPr>
            <w:tcW w:w="2268" w:type="dxa"/>
            <w:shd w:val="clear" w:color="auto" w:fill="auto"/>
            <w:noWrap/>
            <w:hideMark/>
          </w:tcPr>
          <w:p w14:paraId="109DAE83" w14:textId="77777777" w:rsidR="00BB1662" w:rsidRPr="00063CEE" w:rsidRDefault="00BB1662" w:rsidP="00B306F5">
            <w:pPr>
              <w:jc w:val="center"/>
              <w:rPr>
                <w:color w:val="000000"/>
              </w:rPr>
            </w:pPr>
            <w:r w:rsidRPr="00063CEE">
              <w:rPr>
                <w:color w:val="000000"/>
              </w:rPr>
              <w:t>2.02 (1.64 - 2.5)</w:t>
            </w:r>
          </w:p>
        </w:tc>
      </w:tr>
      <w:tr w:rsidR="00BB1662" w:rsidRPr="00063CEE" w14:paraId="173CAAF4" w14:textId="77777777" w:rsidTr="00B7000F">
        <w:trPr>
          <w:trHeight w:val="296"/>
        </w:trPr>
        <w:tc>
          <w:tcPr>
            <w:tcW w:w="3114" w:type="dxa"/>
            <w:shd w:val="clear" w:color="auto" w:fill="auto"/>
            <w:noWrap/>
            <w:hideMark/>
          </w:tcPr>
          <w:p w14:paraId="08346DEC" w14:textId="6E227326" w:rsidR="00BB1662" w:rsidRPr="00063CEE" w:rsidRDefault="00BB1662" w:rsidP="004B2592">
            <w:pPr>
              <w:rPr>
                <w:color w:val="000000"/>
              </w:rPr>
            </w:pPr>
            <w:r w:rsidRPr="00063CEE">
              <w:rPr>
                <w:color w:val="000000"/>
              </w:rPr>
              <w:t xml:space="preserve">Border </w:t>
            </w:r>
            <w:r w:rsidR="002748C6">
              <w:rPr>
                <w:color w:val="000000"/>
              </w:rPr>
              <w:t>t</w:t>
            </w:r>
            <w:r w:rsidRPr="00063CEE">
              <w:rPr>
                <w:color w:val="000000"/>
              </w:rPr>
              <w:t>errier</w:t>
            </w:r>
          </w:p>
        </w:tc>
        <w:tc>
          <w:tcPr>
            <w:tcW w:w="1418" w:type="dxa"/>
            <w:shd w:val="clear" w:color="auto" w:fill="auto"/>
            <w:noWrap/>
            <w:hideMark/>
          </w:tcPr>
          <w:p w14:paraId="5E69B0A7" w14:textId="77777777" w:rsidR="00BB1662" w:rsidRPr="00063CEE" w:rsidRDefault="00BB1662" w:rsidP="00B306F5">
            <w:pPr>
              <w:jc w:val="center"/>
              <w:rPr>
                <w:color w:val="000000"/>
              </w:rPr>
            </w:pPr>
            <w:r w:rsidRPr="00063CEE">
              <w:rPr>
                <w:color w:val="000000"/>
              </w:rPr>
              <w:t>31</w:t>
            </w:r>
          </w:p>
        </w:tc>
        <w:tc>
          <w:tcPr>
            <w:tcW w:w="1275" w:type="dxa"/>
            <w:shd w:val="clear" w:color="auto" w:fill="auto"/>
            <w:noWrap/>
            <w:hideMark/>
          </w:tcPr>
          <w:p w14:paraId="17AAE02B" w14:textId="77777777" w:rsidR="00BB1662" w:rsidRPr="00063CEE" w:rsidRDefault="00BB1662" w:rsidP="00B306F5">
            <w:pPr>
              <w:jc w:val="center"/>
              <w:rPr>
                <w:color w:val="000000"/>
              </w:rPr>
            </w:pPr>
            <w:r w:rsidRPr="00063CEE">
              <w:rPr>
                <w:color w:val="000000"/>
              </w:rPr>
              <w:t>2.0</w:t>
            </w:r>
          </w:p>
        </w:tc>
        <w:tc>
          <w:tcPr>
            <w:tcW w:w="1276" w:type="dxa"/>
            <w:shd w:val="clear" w:color="auto" w:fill="auto"/>
            <w:noWrap/>
            <w:hideMark/>
          </w:tcPr>
          <w:p w14:paraId="1166A1DF" w14:textId="77777777" w:rsidR="00BB1662" w:rsidRPr="00063CEE" w:rsidRDefault="00BB1662" w:rsidP="00B306F5">
            <w:pPr>
              <w:jc w:val="center"/>
              <w:rPr>
                <w:color w:val="000000"/>
              </w:rPr>
            </w:pPr>
            <w:r w:rsidRPr="00063CEE">
              <w:rPr>
                <w:color w:val="000000"/>
              </w:rPr>
              <w:t>1827</w:t>
            </w:r>
          </w:p>
        </w:tc>
        <w:tc>
          <w:tcPr>
            <w:tcW w:w="1276" w:type="dxa"/>
            <w:shd w:val="clear" w:color="auto" w:fill="auto"/>
            <w:noWrap/>
            <w:hideMark/>
          </w:tcPr>
          <w:p w14:paraId="295CB018" w14:textId="77777777" w:rsidR="00BB1662" w:rsidRPr="00063CEE" w:rsidRDefault="00BB1662" w:rsidP="00B306F5">
            <w:pPr>
              <w:jc w:val="center"/>
              <w:rPr>
                <w:color w:val="000000"/>
              </w:rPr>
            </w:pPr>
            <w:r w:rsidRPr="00063CEE">
              <w:rPr>
                <w:color w:val="000000"/>
              </w:rPr>
              <w:t>1.1</w:t>
            </w:r>
          </w:p>
        </w:tc>
        <w:tc>
          <w:tcPr>
            <w:tcW w:w="2268" w:type="dxa"/>
            <w:shd w:val="clear" w:color="auto" w:fill="auto"/>
            <w:noWrap/>
            <w:hideMark/>
          </w:tcPr>
          <w:p w14:paraId="63DC5884" w14:textId="77777777" w:rsidR="00BB1662" w:rsidRPr="00063CEE" w:rsidRDefault="00BB1662" w:rsidP="00B306F5">
            <w:pPr>
              <w:jc w:val="center"/>
              <w:rPr>
                <w:color w:val="000000"/>
              </w:rPr>
            </w:pPr>
            <w:r w:rsidRPr="00063CEE">
              <w:rPr>
                <w:color w:val="000000"/>
              </w:rPr>
              <w:t>1.80 (1.26 - 2.58)</w:t>
            </w:r>
          </w:p>
        </w:tc>
      </w:tr>
      <w:tr w:rsidR="00BB1662" w:rsidRPr="00063CEE" w14:paraId="02E41F74" w14:textId="77777777" w:rsidTr="00B7000F">
        <w:trPr>
          <w:trHeight w:val="296"/>
        </w:trPr>
        <w:tc>
          <w:tcPr>
            <w:tcW w:w="3114" w:type="dxa"/>
            <w:shd w:val="clear" w:color="auto" w:fill="auto"/>
            <w:noWrap/>
            <w:hideMark/>
          </w:tcPr>
          <w:p w14:paraId="0D7714CE" w14:textId="6B7C3BF4" w:rsidR="00BB1662" w:rsidRPr="00063CEE" w:rsidRDefault="00BB1662" w:rsidP="004B2592">
            <w:pPr>
              <w:rPr>
                <w:color w:val="000000"/>
              </w:rPr>
            </w:pPr>
            <w:r w:rsidRPr="00063CEE">
              <w:rPr>
                <w:color w:val="000000"/>
              </w:rPr>
              <w:t xml:space="preserve">Labrador </w:t>
            </w:r>
            <w:r w:rsidR="002748C6">
              <w:rPr>
                <w:color w:val="000000"/>
              </w:rPr>
              <w:t>r</w:t>
            </w:r>
            <w:r w:rsidRPr="00063CEE">
              <w:rPr>
                <w:color w:val="000000"/>
              </w:rPr>
              <w:t>etriever</w:t>
            </w:r>
          </w:p>
        </w:tc>
        <w:tc>
          <w:tcPr>
            <w:tcW w:w="1418" w:type="dxa"/>
            <w:shd w:val="clear" w:color="auto" w:fill="auto"/>
            <w:noWrap/>
            <w:hideMark/>
          </w:tcPr>
          <w:p w14:paraId="2C65E539" w14:textId="77777777" w:rsidR="00BB1662" w:rsidRPr="00063CEE" w:rsidRDefault="00BB1662" w:rsidP="00B306F5">
            <w:pPr>
              <w:jc w:val="center"/>
              <w:rPr>
                <w:color w:val="000000"/>
              </w:rPr>
            </w:pPr>
            <w:r w:rsidRPr="00063CEE">
              <w:rPr>
                <w:color w:val="000000"/>
              </w:rPr>
              <w:t>188</w:t>
            </w:r>
          </w:p>
        </w:tc>
        <w:tc>
          <w:tcPr>
            <w:tcW w:w="1275" w:type="dxa"/>
            <w:shd w:val="clear" w:color="auto" w:fill="auto"/>
            <w:noWrap/>
            <w:hideMark/>
          </w:tcPr>
          <w:p w14:paraId="5C1792FF" w14:textId="77777777" w:rsidR="00BB1662" w:rsidRPr="00063CEE" w:rsidRDefault="00BB1662" w:rsidP="00B306F5">
            <w:pPr>
              <w:jc w:val="center"/>
              <w:rPr>
                <w:color w:val="000000"/>
              </w:rPr>
            </w:pPr>
            <w:r w:rsidRPr="00063CEE">
              <w:rPr>
                <w:color w:val="000000"/>
              </w:rPr>
              <w:t>12.2</w:t>
            </w:r>
          </w:p>
        </w:tc>
        <w:tc>
          <w:tcPr>
            <w:tcW w:w="1276" w:type="dxa"/>
            <w:shd w:val="clear" w:color="auto" w:fill="auto"/>
            <w:noWrap/>
            <w:hideMark/>
          </w:tcPr>
          <w:p w14:paraId="0F6F31EE" w14:textId="77777777" w:rsidR="00BB1662" w:rsidRPr="00063CEE" w:rsidRDefault="00BB1662" w:rsidP="00B306F5">
            <w:pPr>
              <w:jc w:val="center"/>
              <w:rPr>
                <w:color w:val="000000"/>
              </w:rPr>
            </w:pPr>
            <w:r w:rsidRPr="00063CEE">
              <w:rPr>
                <w:color w:val="000000"/>
              </w:rPr>
              <w:t>12476</w:t>
            </w:r>
          </w:p>
        </w:tc>
        <w:tc>
          <w:tcPr>
            <w:tcW w:w="1276" w:type="dxa"/>
            <w:shd w:val="clear" w:color="auto" w:fill="auto"/>
            <w:noWrap/>
            <w:hideMark/>
          </w:tcPr>
          <w:p w14:paraId="37DB4384" w14:textId="77777777" w:rsidR="00BB1662" w:rsidRPr="00063CEE" w:rsidRDefault="00BB1662" w:rsidP="00B306F5">
            <w:pPr>
              <w:jc w:val="center"/>
              <w:rPr>
                <w:color w:val="000000"/>
              </w:rPr>
            </w:pPr>
            <w:r w:rsidRPr="00063CEE">
              <w:rPr>
                <w:color w:val="000000"/>
              </w:rPr>
              <w:t>7.7</w:t>
            </w:r>
          </w:p>
        </w:tc>
        <w:tc>
          <w:tcPr>
            <w:tcW w:w="2268" w:type="dxa"/>
            <w:shd w:val="clear" w:color="auto" w:fill="auto"/>
            <w:noWrap/>
            <w:hideMark/>
          </w:tcPr>
          <w:p w14:paraId="71B9E070" w14:textId="77777777" w:rsidR="00BB1662" w:rsidRPr="00063CEE" w:rsidRDefault="00BB1662" w:rsidP="00B306F5">
            <w:pPr>
              <w:jc w:val="center"/>
              <w:rPr>
                <w:color w:val="000000"/>
              </w:rPr>
            </w:pPr>
            <w:r w:rsidRPr="00063CEE">
              <w:rPr>
                <w:color w:val="000000"/>
              </w:rPr>
              <w:t>1.67 (1.43 - 1.94)</w:t>
            </w:r>
          </w:p>
        </w:tc>
      </w:tr>
      <w:tr w:rsidR="00BB1662" w:rsidRPr="00063CEE" w14:paraId="1F75153D" w14:textId="77777777" w:rsidTr="00B7000F">
        <w:trPr>
          <w:trHeight w:val="296"/>
        </w:trPr>
        <w:tc>
          <w:tcPr>
            <w:tcW w:w="3114" w:type="dxa"/>
            <w:shd w:val="clear" w:color="auto" w:fill="auto"/>
            <w:noWrap/>
            <w:hideMark/>
          </w:tcPr>
          <w:p w14:paraId="049754E0" w14:textId="74D39F63" w:rsidR="00BB1662" w:rsidRPr="00063CEE" w:rsidRDefault="00BB1662" w:rsidP="004B2592">
            <w:pPr>
              <w:rPr>
                <w:color w:val="000000"/>
              </w:rPr>
            </w:pPr>
            <w:r w:rsidRPr="00063CEE">
              <w:rPr>
                <w:color w:val="000000"/>
              </w:rPr>
              <w:t xml:space="preserve">Yorkshire </w:t>
            </w:r>
            <w:r w:rsidR="002748C6">
              <w:rPr>
                <w:color w:val="000000"/>
              </w:rPr>
              <w:t>t</w:t>
            </w:r>
            <w:r w:rsidRPr="00063CEE">
              <w:rPr>
                <w:color w:val="000000"/>
              </w:rPr>
              <w:t>errier</w:t>
            </w:r>
          </w:p>
        </w:tc>
        <w:tc>
          <w:tcPr>
            <w:tcW w:w="1418" w:type="dxa"/>
            <w:shd w:val="clear" w:color="auto" w:fill="auto"/>
            <w:noWrap/>
            <w:hideMark/>
          </w:tcPr>
          <w:p w14:paraId="3C9FBD8A" w14:textId="77777777" w:rsidR="00BB1662" w:rsidRPr="00063CEE" w:rsidRDefault="00BB1662" w:rsidP="00B306F5">
            <w:pPr>
              <w:jc w:val="center"/>
              <w:rPr>
                <w:color w:val="000000"/>
              </w:rPr>
            </w:pPr>
            <w:r w:rsidRPr="00063CEE">
              <w:rPr>
                <w:color w:val="000000"/>
              </w:rPr>
              <w:t>88</w:t>
            </w:r>
          </w:p>
        </w:tc>
        <w:tc>
          <w:tcPr>
            <w:tcW w:w="1275" w:type="dxa"/>
            <w:shd w:val="clear" w:color="auto" w:fill="auto"/>
            <w:noWrap/>
            <w:hideMark/>
          </w:tcPr>
          <w:p w14:paraId="57372F63" w14:textId="77777777" w:rsidR="00BB1662" w:rsidRPr="00063CEE" w:rsidRDefault="00BB1662" w:rsidP="00B306F5">
            <w:pPr>
              <w:jc w:val="center"/>
              <w:rPr>
                <w:color w:val="000000"/>
              </w:rPr>
            </w:pPr>
            <w:r w:rsidRPr="00063CEE">
              <w:rPr>
                <w:color w:val="000000"/>
              </w:rPr>
              <w:t>5.7</w:t>
            </w:r>
          </w:p>
        </w:tc>
        <w:tc>
          <w:tcPr>
            <w:tcW w:w="1276" w:type="dxa"/>
            <w:shd w:val="clear" w:color="auto" w:fill="auto"/>
            <w:noWrap/>
            <w:hideMark/>
          </w:tcPr>
          <w:p w14:paraId="7B21D8D4" w14:textId="77777777" w:rsidR="00BB1662" w:rsidRPr="00063CEE" w:rsidRDefault="00BB1662" w:rsidP="00B306F5">
            <w:pPr>
              <w:jc w:val="center"/>
              <w:rPr>
                <w:color w:val="000000"/>
              </w:rPr>
            </w:pPr>
            <w:r w:rsidRPr="00063CEE">
              <w:rPr>
                <w:color w:val="000000"/>
              </w:rPr>
              <w:t>6088</w:t>
            </w:r>
          </w:p>
        </w:tc>
        <w:tc>
          <w:tcPr>
            <w:tcW w:w="1276" w:type="dxa"/>
            <w:shd w:val="clear" w:color="auto" w:fill="auto"/>
            <w:noWrap/>
            <w:hideMark/>
          </w:tcPr>
          <w:p w14:paraId="5C88447C" w14:textId="77777777" w:rsidR="00BB1662" w:rsidRPr="00063CEE" w:rsidRDefault="00BB1662" w:rsidP="00B306F5">
            <w:pPr>
              <w:jc w:val="center"/>
              <w:rPr>
                <w:color w:val="000000"/>
              </w:rPr>
            </w:pPr>
            <w:r w:rsidRPr="00063CEE">
              <w:rPr>
                <w:color w:val="000000"/>
              </w:rPr>
              <w:t>3.8</w:t>
            </w:r>
          </w:p>
        </w:tc>
        <w:tc>
          <w:tcPr>
            <w:tcW w:w="2268" w:type="dxa"/>
            <w:shd w:val="clear" w:color="auto" w:fill="auto"/>
            <w:noWrap/>
            <w:hideMark/>
          </w:tcPr>
          <w:p w14:paraId="72B83278" w14:textId="77777777" w:rsidR="00BB1662" w:rsidRPr="00063CEE" w:rsidRDefault="00BB1662" w:rsidP="00B306F5">
            <w:pPr>
              <w:jc w:val="center"/>
              <w:rPr>
                <w:color w:val="000000"/>
              </w:rPr>
            </w:pPr>
            <w:r w:rsidRPr="00063CEE">
              <w:rPr>
                <w:color w:val="000000"/>
              </w:rPr>
              <w:t>1.55 (1.25 - 1.93)</w:t>
            </w:r>
          </w:p>
        </w:tc>
      </w:tr>
      <w:tr w:rsidR="00BB1662" w:rsidRPr="00063CEE" w14:paraId="0F4E2F9F" w14:textId="77777777" w:rsidTr="00B7000F">
        <w:trPr>
          <w:trHeight w:val="296"/>
        </w:trPr>
        <w:tc>
          <w:tcPr>
            <w:tcW w:w="3114" w:type="dxa"/>
            <w:shd w:val="clear" w:color="auto" w:fill="auto"/>
            <w:noWrap/>
            <w:hideMark/>
          </w:tcPr>
          <w:p w14:paraId="69BC9183" w14:textId="77777777" w:rsidR="00BB1662" w:rsidRPr="00063CEE" w:rsidRDefault="00BB1662" w:rsidP="004B2592">
            <w:pPr>
              <w:rPr>
                <w:color w:val="000000"/>
              </w:rPr>
            </w:pPr>
            <w:r w:rsidRPr="00063CEE">
              <w:rPr>
                <w:color w:val="000000"/>
              </w:rPr>
              <w:t>Bichon Frise</w:t>
            </w:r>
          </w:p>
        </w:tc>
        <w:tc>
          <w:tcPr>
            <w:tcW w:w="1418" w:type="dxa"/>
            <w:shd w:val="clear" w:color="auto" w:fill="auto"/>
            <w:noWrap/>
            <w:hideMark/>
          </w:tcPr>
          <w:p w14:paraId="02272BF4" w14:textId="77777777" w:rsidR="00BB1662" w:rsidRPr="00063CEE" w:rsidRDefault="00BB1662" w:rsidP="00B306F5">
            <w:pPr>
              <w:jc w:val="center"/>
              <w:rPr>
                <w:color w:val="000000"/>
              </w:rPr>
            </w:pPr>
            <w:r w:rsidRPr="00063CEE">
              <w:rPr>
                <w:color w:val="000000"/>
              </w:rPr>
              <w:t>31</w:t>
            </w:r>
          </w:p>
        </w:tc>
        <w:tc>
          <w:tcPr>
            <w:tcW w:w="1275" w:type="dxa"/>
            <w:shd w:val="clear" w:color="auto" w:fill="auto"/>
            <w:noWrap/>
            <w:hideMark/>
          </w:tcPr>
          <w:p w14:paraId="33CDEF8E" w14:textId="77777777" w:rsidR="00BB1662" w:rsidRPr="00063CEE" w:rsidRDefault="00BB1662" w:rsidP="00B306F5">
            <w:pPr>
              <w:jc w:val="center"/>
              <w:rPr>
                <w:color w:val="000000"/>
              </w:rPr>
            </w:pPr>
            <w:r w:rsidRPr="00063CEE">
              <w:rPr>
                <w:color w:val="000000"/>
              </w:rPr>
              <w:t>2.0</w:t>
            </w:r>
          </w:p>
        </w:tc>
        <w:tc>
          <w:tcPr>
            <w:tcW w:w="1276" w:type="dxa"/>
            <w:shd w:val="clear" w:color="auto" w:fill="auto"/>
            <w:noWrap/>
            <w:hideMark/>
          </w:tcPr>
          <w:p w14:paraId="7E6BF21A" w14:textId="77777777" w:rsidR="00BB1662" w:rsidRPr="00063CEE" w:rsidRDefault="00BB1662" w:rsidP="00B306F5">
            <w:pPr>
              <w:jc w:val="center"/>
              <w:rPr>
                <w:color w:val="000000"/>
              </w:rPr>
            </w:pPr>
            <w:r w:rsidRPr="00063CEE">
              <w:rPr>
                <w:color w:val="000000"/>
              </w:rPr>
              <w:t>2179</w:t>
            </w:r>
          </w:p>
        </w:tc>
        <w:tc>
          <w:tcPr>
            <w:tcW w:w="1276" w:type="dxa"/>
            <w:shd w:val="clear" w:color="auto" w:fill="auto"/>
            <w:noWrap/>
            <w:hideMark/>
          </w:tcPr>
          <w:p w14:paraId="0E33C649" w14:textId="77777777" w:rsidR="00BB1662" w:rsidRPr="00063CEE" w:rsidRDefault="00BB1662" w:rsidP="00B306F5">
            <w:pPr>
              <w:jc w:val="center"/>
              <w:rPr>
                <w:color w:val="000000"/>
              </w:rPr>
            </w:pPr>
            <w:r w:rsidRPr="00063CEE">
              <w:rPr>
                <w:color w:val="000000"/>
              </w:rPr>
              <w:t>1.3</w:t>
            </w:r>
          </w:p>
        </w:tc>
        <w:tc>
          <w:tcPr>
            <w:tcW w:w="2268" w:type="dxa"/>
            <w:shd w:val="clear" w:color="auto" w:fill="auto"/>
            <w:noWrap/>
            <w:hideMark/>
          </w:tcPr>
          <w:p w14:paraId="734A954A" w14:textId="77777777" w:rsidR="00BB1662" w:rsidRPr="00063CEE" w:rsidRDefault="00BB1662" w:rsidP="00B306F5">
            <w:pPr>
              <w:jc w:val="center"/>
              <w:rPr>
                <w:color w:val="000000"/>
              </w:rPr>
            </w:pPr>
            <w:r w:rsidRPr="00063CEE">
              <w:rPr>
                <w:color w:val="000000"/>
              </w:rPr>
              <w:t>1.51 (1.05 - 2.15)</w:t>
            </w:r>
          </w:p>
        </w:tc>
      </w:tr>
      <w:tr w:rsidR="00BB1662" w:rsidRPr="00063CEE" w14:paraId="23E7BD36" w14:textId="77777777" w:rsidTr="00B7000F">
        <w:trPr>
          <w:trHeight w:val="296"/>
        </w:trPr>
        <w:tc>
          <w:tcPr>
            <w:tcW w:w="3114" w:type="dxa"/>
            <w:shd w:val="clear" w:color="auto" w:fill="auto"/>
            <w:noWrap/>
            <w:hideMark/>
          </w:tcPr>
          <w:p w14:paraId="4585A46D" w14:textId="53305B73" w:rsidR="00BB1662" w:rsidRPr="00063CEE" w:rsidRDefault="00BB1662" w:rsidP="004B2592">
            <w:pPr>
              <w:rPr>
                <w:color w:val="000000"/>
              </w:rPr>
            </w:pPr>
            <w:r w:rsidRPr="00063CEE">
              <w:rPr>
                <w:color w:val="000000"/>
              </w:rPr>
              <w:t>Cavalier King Charles</w:t>
            </w:r>
            <w:r w:rsidR="00B7000F">
              <w:rPr>
                <w:color w:val="000000"/>
              </w:rPr>
              <w:t xml:space="preserve"> </w:t>
            </w:r>
            <w:r w:rsidR="002748C6">
              <w:rPr>
                <w:color w:val="000000"/>
              </w:rPr>
              <w:t>s</w:t>
            </w:r>
            <w:r w:rsidRPr="00063CEE">
              <w:rPr>
                <w:color w:val="000000"/>
              </w:rPr>
              <w:t>paniel</w:t>
            </w:r>
          </w:p>
        </w:tc>
        <w:tc>
          <w:tcPr>
            <w:tcW w:w="1418" w:type="dxa"/>
            <w:shd w:val="clear" w:color="auto" w:fill="auto"/>
            <w:noWrap/>
            <w:hideMark/>
          </w:tcPr>
          <w:p w14:paraId="3301D63F" w14:textId="77777777" w:rsidR="00BB1662" w:rsidRPr="00063CEE" w:rsidRDefault="00BB1662" w:rsidP="00B306F5">
            <w:pPr>
              <w:jc w:val="center"/>
              <w:rPr>
                <w:color w:val="000000"/>
              </w:rPr>
            </w:pPr>
            <w:r w:rsidRPr="00063CEE">
              <w:rPr>
                <w:color w:val="000000"/>
              </w:rPr>
              <w:t>57</w:t>
            </w:r>
          </w:p>
        </w:tc>
        <w:tc>
          <w:tcPr>
            <w:tcW w:w="1275" w:type="dxa"/>
            <w:shd w:val="clear" w:color="auto" w:fill="auto"/>
            <w:noWrap/>
            <w:hideMark/>
          </w:tcPr>
          <w:p w14:paraId="6884F0E5" w14:textId="77777777" w:rsidR="00BB1662" w:rsidRPr="00063CEE" w:rsidRDefault="00BB1662" w:rsidP="00B306F5">
            <w:pPr>
              <w:jc w:val="center"/>
              <w:rPr>
                <w:color w:val="000000"/>
              </w:rPr>
            </w:pPr>
            <w:r w:rsidRPr="00063CEE">
              <w:rPr>
                <w:color w:val="000000"/>
              </w:rPr>
              <w:t>3.7</w:t>
            </w:r>
          </w:p>
        </w:tc>
        <w:tc>
          <w:tcPr>
            <w:tcW w:w="1276" w:type="dxa"/>
            <w:shd w:val="clear" w:color="auto" w:fill="auto"/>
            <w:noWrap/>
            <w:hideMark/>
          </w:tcPr>
          <w:p w14:paraId="4F1A825E" w14:textId="77777777" w:rsidR="00BB1662" w:rsidRPr="00063CEE" w:rsidRDefault="00BB1662" w:rsidP="00B306F5">
            <w:pPr>
              <w:jc w:val="center"/>
              <w:rPr>
                <w:color w:val="000000"/>
              </w:rPr>
            </w:pPr>
            <w:r w:rsidRPr="00063CEE">
              <w:rPr>
                <w:color w:val="000000"/>
              </w:rPr>
              <w:t>4284</w:t>
            </w:r>
          </w:p>
        </w:tc>
        <w:tc>
          <w:tcPr>
            <w:tcW w:w="1276" w:type="dxa"/>
            <w:shd w:val="clear" w:color="auto" w:fill="auto"/>
            <w:noWrap/>
            <w:hideMark/>
          </w:tcPr>
          <w:p w14:paraId="47082FAF" w14:textId="77777777" w:rsidR="00BB1662" w:rsidRPr="00063CEE" w:rsidRDefault="00BB1662" w:rsidP="00B306F5">
            <w:pPr>
              <w:jc w:val="center"/>
              <w:rPr>
                <w:color w:val="000000"/>
              </w:rPr>
            </w:pPr>
            <w:r w:rsidRPr="00063CEE">
              <w:rPr>
                <w:color w:val="000000"/>
              </w:rPr>
              <w:t>2.6</w:t>
            </w:r>
          </w:p>
        </w:tc>
        <w:tc>
          <w:tcPr>
            <w:tcW w:w="2268" w:type="dxa"/>
            <w:shd w:val="clear" w:color="auto" w:fill="auto"/>
            <w:noWrap/>
            <w:hideMark/>
          </w:tcPr>
          <w:p w14:paraId="201A16C1" w14:textId="77777777" w:rsidR="00BB1662" w:rsidRPr="00063CEE" w:rsidRDefault="00BB1662" w:rsidP="00B306F5">
            <w:pPr>
              <w:jc w:val="center"/>
              <w:rPr>
                <w:color w:val="000000"/>
              </w:rPr>
            </w:pPr>
            <w:r w:rsidRPr="00063CEE">
              <w:rPr>
                <w:color w:val="000000"/>
              </w:rPr>
              <w:t>1.41 (1.08 - 1.85)</w:t>
            </w:r>
          </w:p>
        </w:tc>
      </w:tr>
      <w:tr w:rsidR="00BB1662" w:rsidRPr="00063CEE" w14:paraId="7BE8C16A" w14:textId="77777777" w:rsidTr="00B7000F">
        <w:trPr>
          <w:trHeight w:val="296"/>
        </w:trPr>
        <w:tc>
          <w:tcPr>
            <w:tcW w:w="3114" w:type="dxa"/>
            <w:shd w:val="clear" w:color="auto" w:fill="auto"/>
            <w:noWrap/>
            <w:hideMark/>
          </w:tcPr>
          <w:p w14:paraId="0C5284F5" w14:textId="4B19B344" w:rsidR="00BB1662" w:rsidRPr="00063CEE" w:rsidRDefault="00BB1662" w:rsidP="004B2592">
            <w:pPr>
              <w:rPr>
                <w:color w:val="000000"/>
              </w:rPr>
            </w:pPr>
            <w:r w:rsidRPr="00063CEE">
              <w:rPr>
                <w:color w:val="000000"/>
              </w:rPr>
              <w:t xml:space="preserve">Cocker </w:t>
            </w:r>
            <w:r w:rsidR="002748C6">
              <w:rPr>
                <w:color w:val="000000"/>
              </w:rPr>
              <w:t>s</w:t>
            </w:r>
            <w:r w:rsidRPr="00063CEE">
              <w:rPr>
                <w:color w:val="000000"/>
              </w:rPr>
              <w:t>paniel</w:t>
            </w:r>
          </w:p>
        </w:tc>
        <w:tc>
          <w:tcPr>
            <w:tcW w:w="1418" w:type="dxa"/>
            <w:shd w:val="clear" w:color="auto" w:fill="auto"/>
            <w:noWrap/>
            <w:hideMark/>
          </w:tcPr>
          <w:p w14:paraId="54C3514B" w14:textId="77777777" w:rsidR="00BB1662" w:rsidRPr="00063CEE" w:rsidRDefault="00BB1662" w:rsidP="00B306F5">
            <w:pPr>
              <w:jc w:val="center"/>
              <w:rPr>
                <w:color w:val="000000"/>
              </w:rPr>
            </w:pPr>
            <w:r w:rsidRPr="00063CEE">
              <w:rPr>
                <w:color w:val="000000"/>
              </w:rPr>
              <w:t>65</w:t>
            </w:r>
          </w:p>
        </w:tc>
        <w:tc>
          <w:tcPr>
            <w:tcW w:w="1275" w:type="dxa"/>
            <w:shd w:val="clear" w:color="auto" w:fill="auto"/>
            <w:noWrap/>
            <w:hideMark/>
          </w:tcPr>
          <w:p w14:paraId="64127D1D" w14:textId="77777777" w:rsidR="00BB1662" w:rsidRPr="00063CEE" w:rsidRDefault="00BB1662" w:rsidP="00B306F5">
            <w:pPr>
              <w:jc w:val="center"/>
              <w:rPr>
                <w:color w:val="000000"/>
              </w:rPr>
            </w:pPr>
            <w:r w:rsidRPr="00063CEE">
              <w:rPr>
                <w:color w:val="000000"/>
              </w:rPr>
              <w:t>4.2</w:t>
            </w:r>
          </w:p>
        </w:tc>
        <w:tc>
          <w:tcPr>
            <w:tcW w:w="1276" w:type="dxa"/>
            <w:shd w:val="clear" w:color="auto" w:fill="auto"/>
            <w:noWrap/>
            <w:hideMark/>
          </w:tcPr>
          <w:p w14:paraId="3456BDB1" w14:textId="77777777" w:rsidR="00BB1662" w:rsidRPr="00063CEE" w:rsidRDefault="00BB1662" w:rsidP="00B306F5">
            <w:pPr>
              <w:jc w:val="center"/>
              <w:rPr>
                <w:color w:val="000000"/>
              </w:rPr>
            </w:pPr>
            <w:r w:rsidRPr="00063CEE">
              <w:rPr>
                <w:color w:val="000000"/>
              </w:rPr>
              <w:t>5536</w:t>
            </w:r>
          </w:p>
        </w:tc>
        <w:tc>
          <w:tcPr>
            <w:tcW w:w="1276" w:type="dxa"/>
            <w:shd w:val="clear" w:color="auto" w:fill="auto"/>
            <w:noWrap/>
            <w:hideMark/>
          </w:tcPr>
          <w:p w14:paraId="7EB80850" w14:textId="77777777" w:rsidR="00BB1662" w:rsidRPr="00063CEE" w:rsidRDefault="00BB1662" w:rsidP="00B306F5">
            <w:pPr>
              <w:jc w:val="center"/>
              <w:rPr>
                <w:color w:val="000000"/>
              </w:rPr>
            </w:pPr>
            <w:r w:rsidRPr="00063CEE">
              <w:rPr>
                <w:color w:val="000000"/>
              </w:rPr>
              <w:t>3.4</w:t>
            </w:r>
          </w:p>
        </w:tc>
        <w:tc>
          <w:tcPr>
            <w:tcW w:w="2268" w:type="dxa"/>
            <w:shd w:val="clear" w:color="auto" w:fill="auto"/>
            <w:noWrap/>
            <w:hideMark/>
          </w:tcPr>
          <w:p w14:paraId="7523DD2B" w14:textId="77777777" w:rsidR="00BB1662" w:rsidRPr="00063CEE" w:rsidRDefault="00BB1662" w:rsidP="00B306F5">
            <w:pPr>
              <w:jc w:val="center"/>
              <w:rPr>
                <w:color w:val="000000"/>
              </w:rPr>
            </w:pPr>
            <w:r w:rsidRPr="00063CEE">
              <w:rPr>
                <w:color w:val="000000"/>
              </w:rPr>
              <w:t>1.25 (0.97 - 1.6)</w:t>
            </w:r>
          </w:p>
        </w:tc>
      </w:tr>
      <w:tr w:rsidR="00BB1662" w:rsidRPr="00063CEE" w14:paraId="1B0D1216" w14:textId="77777777" w:rsidTr="00B7000F">
        <w:trPr>
          <w:trHeight w:val="296"/>
        </w:trPr>
        <w:tc>
          <w:tcPr>
            <w:tcW w:w="3114" w:type="dxa"/>
            <w:shd w:val="clear" w:color="auto" w:fill="auto"/>
            <w:noWrap/>
            <w:hideMark/>
          </w:tcPr>
          <w:p w14:paraId="2B50F705" w14:textId="77777777" w:rsidR="00BB1662" w:rsidRPr="00063CEE" w:rsidRDefault="00BB1662" w:rsidP="004B2592">
            <w:pPr>
              <w:rPr>
                <w:color w:val="000000"/>
              </w:rPr>
            </w:pPr>
            <w:r w:rsidRPr="00063CEE">
              <w:rPr>
                <w:color w:val="000000"/>
              </w:rPr>
              <w:t>Beagle</w:t>
            </w:r>
          </w:p>
        </w:tc>
        <w:tc>
          <w:tcPr>
            <w:tcW w:w="1418" w:type="dxa"/>
            <w:shd w:val="clear" w:color="auto" w:fill="auto"/>
            <w:noWrap/>
            <w:hideMark/>
          </w:tcPr>
          <w:p w14:paraId="5C2149DD" w14:textId="77777777" w:rsidR="00BB1662" w:rsidRPr="00063CEE" w:rsidRDefault="00BB1662" w:rsidP="00B306F5">
            <w:pPr>
              <w:jc w:val="center"/>
              <w:rPr>
                <w:color w:val="000000"/>
              </w:rPr>
            </w:pPr>
            <w:r w:rsidRPr="00063CEE">
              <w:rPr>
                <w:color w:val="000000"/>
              </w:rPr>
              <w:t>10</w:t>
            </w:r>
          </w:p>
        </w:tc>
        <w:tc>
          <w:tcPr>
            <w:tcW w:w="1275" w:type="dxa"/>
            <w:shd w:val="clear" w:color="auto" w:fill="auto"/>
            <w:noWrap/>
            <w:hideMark/>
          </w:tcPr>
          <w:p w14:paraId="041B9554" w14:textId="77777777" w:rsidR="00BB1662" w:rsidRPr="00063CEE" w:rsidRDefault="00BB1662" w:rsidP="00B306F5">
            <w:pPr>
              <w:jc w:val="center"/>
              <w:rPr>
                <w:color w:val="000000"/>
              </w:rPr>
            </w:pPr>
            <w:r w:rsidRPr="00063CEE">
              <w:rPr>
                <w:color w:val="000000"/>
              </w:rPr>
              <w:t>0.6</w:t>
            </w:r>
          </w:p>
        </w:tc>
        <w:tc>
          <w:tcPr>
            <w:tcW w:w="1276" w:type="dxa"/>
            <w:shd w:val="clear" w:color="auto" w:fill="auto"/>
            <w:noWrap/>
            <w:hideMark/>
          </w:tcPr>
          <w:p w14:paraId="313C7C87" w14:textId="77777777" w:rsidR="00BB1662" w:rsidRPr="00063CEE" w:rsidRDefault="00BB1662" w:rsidP="00B306F5">
            <w:pPr>
              <w:jc w:val="center"/>
              <w:rPr>
                <w:color w:val="000000"/>
              </w:rPr>
            </w:pPr>
            <w:r w:rsidRPr="00063CEE">
              <w:rPr>
                <w:color w:val="000000"/>
              </w:rPr>
              <w:t>1066</w:t>
            </w:r>
          </w:p>
        </w:tc>
        <w:tc>
          <w:tcPr>
            <w:tcW w:w="1276" w:type="dxa"/>
            <w:shd w:val="clear" w:color="auto" w:fill="auto"/>
            <w:noWrap/>
            <w:hideMark/>
          </w:tcPr>
          <w:p w14:paraId="788205AE" w14:textId="77777777" w:rsidR="00BB1662" w:rsidRPr="00063CEE" w:rsidRDefault="00BB1662" w:rsidP="00B306F5">
            <w:pPr>
              <w:jc w:val="center"/>
              <w:rPr>
                <w:color w:val="000000"/>
              </w:rPr>
            </w:pPr>
            <w:r w:rsidRPr="00063CEE">
              <w:rPr>
                <w:color w:val="000000"/>
              </w:rPr>
              <w:t>0.7</w:t>
            </w:r>
          </w:p>
        </w:tc>
        <w:tc>
          <w:tcPr>
            <w:tcW w:w="2268" w:type="dxa"/>
            <w:shd w:val="clear" w:color="auto" w:fill="auto"/>
            <w:noWrap/>
            <w:hideMark/>
          </w:tcPr>
          <w:p w14:paraId="2F20DEB8" w14:textId="77777777" w:rsidR="00BB1662" w:rsidRPr="00063CEE" w:rsidRDefault="00BB1662" w:rsidP="00B306F5">
            <w:pPr>
              <w:jc w:val="center"/>
              <w:rPr>
                <w:color w:val="000000"/>
              </w:rPr>
            </w:pPr>
            <w:r w:rsidRPr="00063CEE">
              <w:rPr>
                <w:color w:val="000000"/>
              </w:rPr>
              <w:t>0.99 (0.53 - 1.84)</w:t>
            </w:r>
          </w:p>
        </w:tc>
      </w:tr>
      <w:tr w:rsidR="00BB1662" w:rsidRPr="00063CEE" w14:paraId="20C94F61" w14:textId="77777777" w:rsidTr="00B7000F">
        <w:trPr>
          <w:trHeight w:val="296"/>
        </w:trPr>
        <w:tc>
          <w:tcPr>
            <w:tcW w:w="3114" w:type="dxa"/>
            <w:shd w:val="clear" w:color="auto" w:fill="auto"/>
            <w:noWrap/>
            <w:hideMark/>
          </w:tcPr>
          <w:p w14:paraId="5F7B9647" w14:textId="77777777" w:rsidR="00BB1662" w:rsidRPr="00063CEE" w:rsidRDefault="00BB1662" w:rsidP="004B2592">
            <w:pPr>
              <w:rPr>
                <w:color w:val="000000"/>
              </w:rPr>
            </w:pPr>
            <w:r w:rsidRPr="00063CEE">
              <w:rPr>
                <w:color w:val="000000"/>
              </w:rPr>
              <w:t>Crossbreed</w:t>
            </w:r>
          </w:p>
        </w:tc>
        <w:tc>
          <w:tcPr>
            <w:tcW w:w="1418" w:type="dxa"/>
            <w:shd w:val="clear" w:color="auto" w:fill="auto"/>
            <w:noWrap/>
            <w:hideMark/>
          </w:tcPr>
          <w:p w14:paraId="23411C27" w14:textId="77777777" w:rsidR="00BB1662" w:rsidRPr="00063CEE" w:rsidRDefault="00BB1662" w:rsidP="00B306F5">
            <w:pPr>
              <w:jc w:val="center"/>
              <w:rPr>
                <w:color w:val="000000"/>
              </w:rPr>
            </w:pPr>
            <w:r w:rsidRPr="00063CEE">
              <w:rPr>
                <w:color w:val="000000"/>
              </w:rPr>
              <w:t>283</w:t>
            </w:r>
          </w:p>
        </w:tc>
        <w:tc>
          <w:tcPr>
            <w:tcW w:w="1275" w:type="dxa"/>
            <w:shd w:val="clear" w:color="auto" w:fill="auto"/>
            <w:noWrap/>
            <w:hideMark/>
          </w:tcPr>
          <w:p w14:paraId="13E1CF66" w14:textId="77777777" w:rsidR="00BB1662" w:rsidRPr="00063CEE" w:rsidRDefault="00BB1662" w:rsidP="00B306F5">
            <w:pPr>
              <w:jc w:val="center"/>
              <w:rPr>
                <w:color w:val="000000"/>
              </w:rPr>
            </w:pPr>
            <w:r w:rsidRPr="00063CEE">
              <w:rPr>
                <w:color w:val="000000"/>
              </w:rPr>
              <w:t>18.4</w:t>
            </w:r>
          </w:p>
        </w:tc>
        <w:tc>
          <w:tcPr>
            <w:tcW w:w="1276" w:type="dxa"/>
            <w:shd w:val="clear" w:color="auto" w:fill="auto"/>
            <w:noWrap/>
            <w:hideMark/>
          </w:tcPr>
          <w:p w14:paraId="58DE3D9E" w14:textId="77777777" w:rsidR="00BB1662" w:rsidRPr="00063CEE" w:rsidRDefault="00BB1662" w:rsidP="00B306F5">
            <w:pPr>
              <w:jc w:val="center"/>
              <w:rPr>
                <w:color w:val="000000"/>
              </w:rPr>
            </w:pPr>
            <w:r w:rsidRPr="00063CEE">
              <w:rPr>
                <w:color w:val="000000"/>
              </w:rPr>
              <w:t>34422</w:t>
            </w:r>
          </w:p>
        </w:tc>
        <w:tc>
          <w:tcPr>
            <w:tcW w:w="1276" w:type="dxa"/>
            <w:shd w:val="clear" w:color="auto" w:fill="auto"/>
            <w:noWrap/>
            <w:hideMark/>
          </w:tcPr>
          <w:p w14:paraId="60EEADC3" w14:textId="77777777" w:rsidR="00BB1662" w:rsidRPr="00063CEE" w:rsidRDefault="00BB1662" w:rsidP="00B306F5">
            <w:pPr>
              <w:jc w:val="center"/>
              <w:rPr>
                <w:color w:val="000000"/>
              </w:rPr>
            </w:pPr>
            <w:r w:rsidRPr="00063CEE">
              <w:rPr>
                <w:color w:val="000000"/>
              </w:rPr>
              <w:t>21.2</w:t>
            </w:r>
          </w:p>
        </w:tc>
        <w:tc>
          <w:tcPr>
            <w:tcW w:w="2268" w:type="dxa"/>
            <w:shd w:val="clear" w:color="auto" w:fill="auto"/>
            <w:noWrap/>
            <w:hideMark/>
          </w:tcPr>
          <w:p w14:paraId="3F8D0A1A" w14:textId="77777777" w:rsidR="00BB1662" w:rsidRPr="00063CEE" w:rsidRDefault="00BB1662" w:rsidP="00B306F5">
            <w:pPr>
              <w:jc w:val="center"/>
              <w:rPr>
                <w:color w:val="000000"/>
              </w:rPr>
            </w:pPr>
            <w:r w:rsidRPr="00063CEE">
              <w:rPr>
                <w:color w:val="000000"/>
              </w:rPr>
              <w:t>0.83 (0.73 - 0.95)</w:t>
            </w:r>
          </w:p>
        </w:tc>
      </w:tr>
      <w:tr w:rsidR="00BB1662" w:rsidRPr="00063CEE" w14:paraId="71583EC5" w14:textId="77777777" w:rsidTr="00B7000F">
        <w:trPr>
          <w:trHeight w:val="296"/>
        </w:trPr>
        <w:tc>
          <w:tcPr>
            <w:tcW w:w="3114" w:type="dxa"/>
            <w:shd w:val="clear" w:color="auto" w:fill="auto"/>
            <w:noWrap/>
            <w:hideMark/>
          </w:tcPr>
          <w:p w14:paraId="65F6FE19" w14:textId="5D72FA98" w:rsidR="00BB1662" w:rsidRPr="00063CEE" w:rsidRDefault="00BB1662" w:rsidP="004B2592">
            <w:pPr>
              <w:rPr>
                <w:color w:val="000000"/>
              </w:rPr>
            </w:pPr>
            <w:r w:rsidRPr="00063CEE">
              <w:rPr>
                <w:color w:val="000000"/>
              </w:rPr>
              <w:t xml:space="preserve">Golden </w:t>
            </w:r>
            <w:r w:rsidR="002748C6">
              <w:rPr>
                <w:color w:val="000000"/>
              </w:rPr>
              <w:t>r</w:t>
            </w:r>
            <w:r w:rsidRPr="00063CEE">
              <w:rPr>
                <w:color w:val="000000"/>
              </w:rPr>
              <w:t>etriever</w:t>
            </w:r>
          </w:p>
        </w:tc>
        <w:tc>
          <w:tcPr>
            <w:tcW w:w="1418" w:type="dxa"/>
            <w:shd w:val="clear" w:color="auto" w:fill="auto"/>
            <w:noWrap/>
            <w:hideMark/>
          </w:tcPr>
          <w:p w14:paraId="4F7EF852" w14:textId="77777777" w:rsidR="00BB1662" w:rsidRPr="00063CEE" w:rsidRDefault="00BB1662" w:rsidP="00B306F5">
            <w:pPr>
              <w:jc w:val="center"/>
              <w:rPr>
                <w:color w:val="000000"/>
              </w:rPr>
            </w:pPr>
            <w:r w:rsidRPr="00063CEE">
              <w:rPr>
                <w:color w:val="000000"/>
              </w:rPr>
              <w:t>17</w:t>
            </w:r>
          </w:p>
        </w:tc>
        <w:tc>
          <w:tcPr>
            <w:tcW w:w="1275" w:type="dxa"/>
            <w:shd w:val="clear" w:color="auto" w:fill="auto"/>
            <w:noWrap/>
            <w:hideMark/>
          </w:tcPr>
          <w:p w14:paraId="55094990" w14:textId="77777777" w:rsidR="00BB1662" w:rsidRPr="00063CEE" w:rsidRDefault="00BB1662" w:rsidP="00B306F5">
            <w:pPr>
              <w:jc w:val="center"/>
              <w:rPr>
                <w:color w:val="000000"/>
              </w:rPr>
            </w:pPr>
            <w:r w:rsidRPr="00063CEE">
              <w:rPr>
                <w:color w:val="000000"/>
              </w:rPr>
              <w:t>1.1</w:t>
            </w:r>
          </w:p>
        </w:tc>
        <w:tc>
          <w:tcPr>
            <w:tcW w:w="1276" w:type="dxa"/>
            <w:shd w:val="clear" w:color="auto" w:fill="auto"/>
            <w:noWrap/>
            <w:hideMark/>
          </w:tcPr>
          <w:p w14:paraId="6058091B" w14:textId="77777777" w:rsidR="00BB1662" w:rsidRPr="00063CEE" w:rsidRDefault="00BB1662" w:rsidP="00B306F5">
            <w:pPr>
              <w:jc w:val="center"/>
              <w:rPr>
                <w:color w:val="000000"/>
              </w:rPr>
            </w:pPr>
            <w:r w:rsidRPr="00063CEE">
              <w:rPr>
                <w:color w:val="000000"/>
              </w:rPr>
              <w:t>2454</w:t>
            </w:r>
          </w:p>
        </w:tc>
        <w:tc>
          <w:tcPr>
            <w:tcW w:w="1276" w:type="dxa"/>
            <w:shd w:val="clear" w:color="auto" w:fill="auto"/>
            <w:noWrap/>
            <w:hideMark/>
          </w:tcPr>
          <w:p w14:paraId="2C622AF3" w14:textId="77777777" w:rsidR="00BB1662" w:rsidRPr="00063CEE" w:rsidRDefault="00BB1662" w:rsidP="00B306F5">
            <w:pPr>
              <w:jc w:val="center"/>
              <w:rPr>
                <w:color w:val="000000"/>
              </w:rPr>
            </w:pPr>
            <w:r w:rsidRPr="00063CEE">
              <w:rPr>
                <w:color w:val="000000"/>
              </w:rPr>
              <w:t>1.5</w:t>
            </w:r>
          </w:p>
        </w:tc>
        <w:tc>
          <w:tcPr>
            <w:tcW w:w="2268" w:type="dxa"/>
            <w:shd w:val="clear" w:color="auto" w:fill="auto"/>
            <w:noWrap/>
            <w:hideMark/>
          </w:tcPr>
          <w:p w14:paraId="4D167375" w14:textId="77777777" w:rsidR="00BB1662" w:rsidRPr="00063CEE" w:rsidRDefault="00BB1662" w:rsidP="00B306F5">
            <w:pPr>
              <w:jc w:val="center"/>
              <w:rPr>
                <w:color w:val="000000"/>
              </w:rPr>
            </w:pPr>
            <w:r w:rsidRPr="00063CEE">
              <w:rPr>
                <w:color w:val="000000"/>
              </w:rPr>
              <w:t>0.73 (0.45 - 1.17)</w:t>
            </w:r>
          </w:p>
        </w:tc>
      </w:tr>
      <w:tr w:rsidR="00BB1662" w:rsidRPr="00063CEE" w14:paraId="7A70E9A1" w14:textId="77777777" w:rsidTr="00B7000F">
        <w:trPr>
          <w:trHeight w:val="296"/>
        </w:trPr>
        <w:tc>
          <w:tcPr>
            <w:tcW w:w="3114" w:type="dxa"/>
            <w:shd w:val="clear" w:color="auto" w:fill="auto"/>
            <w:noWrap/>
            <w:hideMark/>
          </w:tcPr>
          <w:p w14:paraId="616D01A7" w14:textId="77777777" w:rsidR="00BB1662" w:rsidRPr="00063CEE" w:rsidRDefault="00BB1662" w:rsidP="004B2592">
            <w:pPr>
              <w:rPr>
                <w:color w:val="000000"/>
              </w:rPr>
            </w:pPr>
            <w:r w:rsidRPr="00063CEE">
              <w:rPr>
                <w:color w:val="000000"/>
              </w:rPr>
              <w:t>Rottweiler</w:t>
            </w:r>
          </w:p>
        </w:tc>
        <w:tc>
          <w:tcPr>
            <w:tcW w:w="1418" w:type="dxa"/>
            <w:shd w:val="clear" w:color="auto" w:fill="auto"/>
            <w:noWrap/>
            <w:hideMark/>
          </w:tcPr>
          <w:p w14:paraId="2DE547B3" w14:textId="77777777" w:rsidR="00BB1662" w:rsidRPr="00063CEE" w:rsidRDefault="00BB1662" w:rsidP="00B306F5">
            <w:pPr>
              <w:jc w:val="center"/>
              <w:rPr>
                <w:color w:val="000000"/>
              </w:rPr>
            </w:pPr>
            <w:r w:rsidRPr="00063CEE">
              <w:rPr>
                <w:color w:val="000000"/>
              </w:rPr>
              <w:t>17</w:t>
            </w:r>
          </w:p>
        </w:tc>
        <w:tc>
          <w:tcPr>
            <w:tcW w:w="1275" w:type="dxa"/>
            <w:shd w:val="clear" w:color="auto" w:fill="auto"/>
            <w:noWrap/>
            <w:hideMark/>
          </w:tcPr>
          <w:p w14:paraId="4FFC644F" w14:textId="77777777" w:rsidR="00BB1662" w:rsidRPr="00063CEE" w:rsidRDefault="00BB1662" w:rsidP="00B306F5">
            <w:pPr>
              <w:jc w:val="center"/>
              <w:rPr>
                <w:color w:val="000000"/>
              </w:rPr>
            </w:pPr>
            <w:r w:rsidRPr="00063CEE">
              <w:rPr>
                <w:color w:val="000000"/>
              </w:rPr>
              <w:t>1.1</w:t>
            </w:r>
          </w:p>
        </w:tc>
        <w:tc>
          <w:tcPr>
            <w:tcW w:w="1276" w:type="dxa"/>
            <w:shd w:val="clear" w:color="auto" w:fill="auto"/>
            <w:noWrap/>
            <w:hideMark/>
          </w:tcPr>
          <w:p w14:paraId="20A11314" w14:textId="77777777" w:rsidR="00BB1662" w:rsidRPr="00063CEE" w:rsidRDefault="00BB1662" w:rsidP="00B306F5">
            <w:pPr>
              <w:jc w:val="center"/>
              <w:rPr>
                <w:color w:val="000000"/>
              </w:rPr>
            </w:pPr>
            <w:r w:rsidRPr="00063CEE">
              <w:rPr>
                <w:color w:val="000000"/>
              </w:rPr>
              <w:t>2596</w:t>
            </w:r>
          </w:p>
        </w:tc>
        <w:tc>
          <w:tcPr>
            <w:tcW w:w="1276" w:type="dxa"/>
            <w:shd w:val="clear" w:color="auto" w:fill="auto"/>
            <w:noWrap/>
            <w:hideMark/>
          </w:tcPr>
          <w:p w14:paraId="5E659AB7" w14:textId="77777777" w:rsidR="00BB1662" w:rsidRPr="00063CEE" w:rsidRDefault="00BB1662" w:rsidP="00B306F5">
            <w:pPr>
              <w:jc w:val="center"/>
              <w:rPr>
                <w:color w:val="000000"/>
              </w:rPr>
            </w:pPr>
            <w:r w:rsidRPr="00063CEE">
              <w:rPr>
                <w:color w:val="000000"/>
              </w:rPr>
              <w:t>1.6</w:t>
            </w:r>
          </w:p>
        </w:tc>
        <w:tc>
          <w:tcPr>
            <w:tcW w:w="2268" w:type="dxa"/>
            <w:shd w:val="clear" w:color="auto" w:fill="auto"/>
            <w:noWrap/>
            <w:hideMark/>
          </w:tcPr>
          <w:p w14:paraId="7AED3E03" w14:textId="77777777" w:rsidR="00BB1662" w:rsidRPr="00063CEE" w:rsidRDefault="00BB1662" w:rsidP="00B306F5">
            <w:pPr>
              <w:jc w:val="center"/>
              <w:rPr>
                <w:color w:val="000000"/>
              </w:rPr>
            </w:pPr>
            <w:r w:rsidRPr="00063CEE">
              <w:rPr>
                <w:color w:val="000000"/>
              </w:rPr>
              <w:t>0.69 (0.42 - 1.11)</w:t>
            </w:r>
          </w:p>
        </w:tc>
      </w:tr>
      <w:tr w:rsidR="00BB1662" w:rsidRPr="00063CEE" w14:paraId="61665BD8" w14:textId="77777777" w:rsidTr="00B7000F">
        <w:trPr>
          <w:trHeight w:val="296"/>
        </w:trPr>
        <w:tc>
          <w:tcPr>
            <w:tcW w:w="3114" w:type="dxa"/>
            <w:shd w:val="clear" w:color="auto" w:fill="auto"/>
            <w:noWrap/>
            <w:hideMark/>
          </w:tcPr>
          <w:p w14:paraId="58BFBF19" w14:textId="5E19D6E3" w:rsidR="00BB1662" w:rsidRPr="00063CEE" w:rsidRDefault="00BB1662" w:rsidP="004B2592">
            <w:pPr>
              <w:rPr>
                <w:color w:val="000000"/>
              </w:rPr>
            </w:pPr>
            <w:r w:rsidRPr="00063CEE">
              <w:rPr>
                <w:color w:val="000000"/>
              </w:rPr>
              <w:t xml:space="preserve">Jack Russell </w:t>
            </w:r>
            <w:r w:rsidR="00B7000F">
              <w:rPr>
                <w:color w:val="000000"/>
              </w:rPr>
              <w:t>t</w:t>
            </w:r>
            <w:r w:rsidRPr="00063CEE">
              <w:rPr>
                <w:color w:val="000000"/>
              </w:rPr>
              <w:t>errier</w:t>
            </w:r>
          </w:p>
        </w:tc>
        <w:tc>
          <w:tcPr>
            <w:tcW w:w="1418" w:type="dxa"/>
            <w:shd w:val="clear" w:color="auto" w:fill="auto"/>
            <w:noWrap/>
            <w:hideMark/>
          </w:tcPr>
          <w:p w14:paraId="4F12F46D" w14:textId="77777777" w:rsidR="00BB1662" w:rsidRPr="00063CEE" w:rsidRDefault="00BB1662" w:rsidP="00B306F5">
            <w:pPr>
              <w:jc w:val="center"/>
              <w:rPr>
                <w:color w:val="000000"/>
              </w:rPr>
            </w:pPr>
            <w:r w:rsidRPr="00063CEE">
              <w:rPr>
                <w:color w:val="000000"/>
              </w:rPr>
              <w:t>69</w:t>
            </w:r>
          </w:p>
        </w:tc>
        <w:tc>
          <w:tcPr>
            <w:tcW w:w="1275" w:type="dxa"/>
            <w:shd w:val="clear" w:color="auto" w:fill="auto"/>
            <w:noWrap/>
            <w:hideMark/>
          </w:tcPr>
          <w:p w14:paraId="2537EB57" w14:textId="77777777" w:rsidR="00BB1662" w:rsidRPr="00063CEE" w:rsidRDefault="00BB1662" w:rsidP="00B306F5">
            <w:pPr>
              <w:jc w:val="center"/>
              <w:rPr>
                <w:color w:val="000000"/>
              </w:rPr>
            </w:pPr>
            <w:r w:rsidRPr="00063CEE">
              <w:rPr>
                <w:color w:val="000000"/>
              </w:rPr>
              <w:t>4.5</w:t>
            </w:r>
          </w:p>
        </w:tc>
        <w:tc>
          <w:tcPr>
            <w:tcW w:w="1276" w:type="dxa"/>
            <w:shd w:val="clear" w:color="auto" w:fill="auto"/>
            <w:noWrap/>
            <w:hideMark/>
          </w:tcPr>
          <w:p w14:paraId="6D4C381A" w14:textId="77777777" w:rsidR="00BB1662" w:rsidRPr="00063CEE" w:rsidRDefault="00BB1662" w:rsidP="00B306F5">
            <w:pPr>
              <w:jc w:val="center"/>
              <w:rPr>
                <w:color w:val="000000"/>
              </w:rPr>
            </w:pPr>
            <w:r w:rsidRPr="00063CEE">
              <w:rPr>
                <w:color w:val="000000"/>
              </w:rPr>
              <w:t>11646</w:t>
            </w:r>
          </w:p>
        </w:tc>
        <w:tc>
          <w:tcPr>
            <w:tcW w:w="1276" w:type="dxa"/>
            <w:shd w:val="clear" w:color="auto" w:fill="auto"/>
            <w:noWrap/>
            <w:hideMark/>
          </w:tcPr>
          <w:p w14:paraId="201132EF" w14:textId="77777777" w:rsidR="00BB1662" w:rsidRPr="00063CEE" w:rsidRDefault="00BB1662" w:rsidP="00B306F5">
            <w:pPr>
              <w:jc w:val="center"/>
              <w:rPr>
                <w:color w:val="000000"/>
              </w:rPr>
            </w:pPr>
            <w:r w:rsidRPr="00063CEE">
              <w:rPr>
                <w:color w:val="000000"/>
              </w:rPr>
              <w:t>7.2</w:t>
            </w:r>
          </w:p>
        </w:tc>
        <w:tc>
          <w:tcPr>
            <w:tcW w:w="2268" w:type="dxa"/>
            <w:shd w:val="clear" w:color="auto" w:fill="auto"/>
            <w:noWrap/>
            <w:hideMark/>
          </w:tcPr>
          <w:p w14:paraId="4EDBCD78" w14:textId="77777777" w:rsidR="00BB1662" w:rsidRPr="00063CEE" w:rsidRDefault="00BB1662" w:rsidP="00B306F5">
            <w:pPr>
              <w:jc w:val="center"/>
              <w:rPr>
                <w:color w:val="000000"/>
              </w:rPr>
            </w:pPr>
            <w:r w:rsidRPr="00063CEE">
              <w:rPr>
                <w:color w:val="000000"/>
              </w:rPr>
              <w:t>0.61 (0.48 - 0.77)</w:t>
            </w:r>
          </w:p>
        </w:tc>
      </w:tr>
      <w:tr w:rsidR="00BB1662" w:rsidRPr="00063CEE" w14:paraId="63FEC6BF" w14:textId="77777777" w:rsidTr="00B7000F">
        <w:trPr>
          <w:trHeight w:val="296"/>
        </w:trPr>
        <w:tc>
          <w:tcPr>
            <w:tcW w:w="3114" w:type="dxa"/>
            <w:shd w:val="clear" w:color="auto" w:fill="auto"/>
            <w:noWrap/>
            <w:hideMark/>
          </w:tcPr>
          <w:p w14:paraId="2EDE52D9" w14:textId="0C11B1D8" w:rsidR="00BB1662" w:rsidRPr="00063CEE" w:rsidRDefault="00BB1662" w:rsidP="004B2592">
            <w:pPr>
              <w:rPr>
                <w:color w:val="000000"/>
              </w:rPr>
            </w:pPr>
            <w:r w:rsidRPr="00063CEE">
              <w:rPr>
                <w:color w:val="000000"/>
              </w:rPr>
              <w:t xml:space="preserve">English Springer </w:t>
            </w:r>
            <w:r w:rsidR="002748C6">
              <w:rPr>
                <w:color w:val="000000"/>
              </w:rPr>
              <w:t>s</w:t>
            </w:r>
            <w:r w:rsidRPr="00063CEE">
              <w:rPr>
                <w:color w:val="000000"/>
              </w:rPr>
              <w:t>paniel</w:t>
            </w:r>
          </w:p>
        </w:tc>
        <w:tc>
          <w:tcPr>
            <w:tcW w:w="1418" w:type="dxa"/>
            <w:shd w:val="clear" w:color="auto" w:fill="auto"/>
            <w:noWrap/>
            <w:hideMark/>
          </w:tcPr>
          <w:p w14:paraId="221D1F75" w14:textId="77777777" w:rsidR="00BB1662" w:rsidRPr="00063CEE" w:rsidRDefault="00BB1662" w:rsidP="00B306F5">
            <w:pPr>
              <w:jc w:val="center"/>
              <w:rPr>
                <w:color w:val="000000"/>
              </w:rPr>
            </w:pPr>
            <w:r w:rsidRPr="00063CEE">
              <w:rPr>
                <w:color w:val="000000"/>
              </w:rPr>
              <w:t>23</w:t>
            </w:r>
          </w:p>
        </w:tc>
        <w:tc>
          <w:tcPr>
            <w:tcW w:w="1275" w:type="dxa"/>
            <w:shd w:val="clear" w:color="auto" w:fill="auto"/>
            <w:noWrap/>
            <w:hideMark/>
          </w:tcPr>
          <w:p w14:paraId="524C9010" w14:textId="77777777" w:rsidR="00BB1662" w:rsidRPr="00063CEE" w:rsidRDefault="00BB1662" w:rsidP="00B306F5">
            <w:pPr>
              <w:jc w:val="center"/>
              <w:rPr>
                <w:color w:val="000000"/>
              </w:rPr>
            </w:pPr>
            <w:r w:rsidRPr="00063CEE">
              <w:rPr>
                <w:color w:val="000000"/>
              </w:rPr>
              <w:t>1.5</w:t>
            </w:r>
          </w:p>
        </w:tc>
        <w:tc>
          <w:tcPr>
            <w:tcW w:w="1276" w:type="dxa"/>
            <w:shd w:val="clear" w:color="auto" w:fill="auto"/>
            <w:noWrap/>
            <w:hideMark/>
          </w:tcPr>
          <w:p w14:paraId="5E3F975E" w14:textId="77777777" w:rsidR="00BB1662" w:rsidRPr="00063CEE" w:rsidRDefault="00BB1662" w:rsidP="00B306F5">
            <w:pPr>
              <w:jc w:val="center"/>
              <w:rPr>
                <w:color w:val="000000"/>
              </w:rPr>
            </w:pPr>
            <w:r w:rsidRPr="00063CEE">
              <w:rPr>
                <w:color w:val="000000"/>
              </w:rPr>
              <w:t>4127</w:t>
            </w:r>
          </w:p>
        </w:tc>
        <w:tc>
          <w:tcPr>
            <w:tcW w:w="1276" w:type="dxa"/>
            <w:shd w:val="clear" w:color="auto" w:fill="auto"/>
            <w:noWrap/>
            <w:hideMark/>
          </w:tcPr>
          <w:p w14:paraId="489EDE05" w14:textId="77777777" w:rsidR="00BB1662" w:rsidRPr="00063CEE" w:rsidRDefault="00BB1662" w:rsidP="00B306F5">
            <w:pPr>
              <w:jc w:val="center"/>
              <w:rPr>
                <w:color w:val="000000"/>
              </w:rPr>
            </w:pPr>
            <w:r w:rsidRPr="00063CEE">
              <w:rPr>
                <w:color w:val="000000"/>
              </w:rPr>
              <w:t>2.5</w:t>
            </w:r>
          </w:p>
        </w:tc>
        <w:tc>
          <w:tcPr>
            <w:tcW w:w="2268" w:type="dxa"/>
            <w:shd w:val="clear" w:color="auto" w:fill="auto"/>
            <w:noWrap/>
            <w:hideMark/>
          </w:tcPr>
          <w:p w14:paraId="11B83CBD" w14:textId="77777777" w:rsidR="00BB1662" w:rsidRPr="00063CEE" w:rsidRDefault="00BB1662" w:rsidP="00B306F5">
            <w:pPr>
              <w:jc w:val="center"/>
              <w:rPr>
                <w:color w:val="000000"/>
              </w:rPr>
            </w:pPr>
            <w:r w:rsidRPr="00063CEE">
              <w:rPr>
                <w:color w:val="000000"/>
              </w:rPr>
              <w:t>0.58 (0.38 - 0.88)</w:t>
            </w:r>
          </w:p>
        </w:tc>
      </w:tr>
      <w:tr w:rsidR="00BB1662" w:rsidRPr="00063CEE" w14:paraId="4BE74AB5" w14:textId="77777777" w:rsidTr="00B7000F">
        <w:trPr>
          <w:trHeight w:val="296"/>
        </w:trPr>
        <w:tc>
          <w:tcPr>
            <w:tcW w:w="3114" w:type="dxa"/>
            <w:shd w:val="clear" w:color="auto" w:fill="auto"/>
            <w:noWrap/>
            <w:hideMark/>
          </w:tcPr>
          <w:p w14:paraId="401B6E0B" w14:textId="44C0EEE9" w:rsidR="00BB1662" w:rsidRPr="00063CEE" w:rsidRDefault="00BB1662" w:rsidP="004B2592">
            <w:pPr>
              <w:rPr>
                <w:color w:val="000000"/>
              </w:rPr>
            </w:pPr>
            <w:r w:rsidRPr="00063CEE">
              <w:rPr>
                <w:color w:val="000000"/>
              </w:rPr>
              <w:t xml:space="preserve">German </w:t>
            </w:r>
            <w:r w:rsidR="002748C6">
              <w:rPr>
                <w:color w:val="000000"/>
              </w:rPr>
              <w:t>s</w:t>
            </w:r>
            <w:r w:rsidRPr="00063CEE">
              <w:rPr>
                <w:color w:val="000000"/>
              </w:rPr>
              <w:t>hepherd</w:t>
            </w:r>
          </w:p>
        </w:tc>
        <w:tc>
          <w:tcPr>
            <w:tcW w:w="1418" w:type="dxa"/>
            <w:shd w:val="clear" w:color="auto" w:fill="auto"/>
            <w:noWrap/>
            <w:hideMark/>
          </w:tcPr>
          <w:p w14:paraId="775981F8" w14:textId="77777777" w:rsidR="00BB1662" w:rsidRPr="00063CEE" w:rsidRDefault="00BB1662" w:rsidP="00B306F5">
            <w:pPr>
              <w:jc w:val="center"/>
              <w:rPr>
                <w:color w:val="000000"/>
              </w:rPr>
            </w:pPr>
            <w:r w:rsidRPr="00063CEE">
              <w:rPr>
                <w:color w:val="000000"/>
              </w:rPr>
              <w:t>12</w:t>
            </w:r>
          </w:p>
        </w:tc>
        <w:tc>
          <w:tcPr>
            <w:tcW w:w="1275" w:type="dxa"/>
            <w:shd w:val="clear" w:color="auto" w:fill="auto"/>
            <w:noWrap/>
            <w:hideMark/>
          </w:tcPr>
          <w:p w14:paraId="3FDC0F77" w14:textId="77777777" w:rsidR="00BB1662" w:rsidRPr="00063CEE" w:rsidRDefault="00BB1662" w:rsidP="00B306F5">
            <w:pPr>
              <w:jc w:val="center"/>
              <w:rPr>
                <w:color w:val="000000"/>
              </w:rPr>
            </w:pPr>
            <w:r w:rsidRPr="00063CEE">
              <w:rPr>
                <w:color w:val="000000"/>
              </w:rPr>
              <w:t>0.8</w:t>
            </w:r>
          </w:p>
        </w:tc>
        <w:tc>
          <w:tcPr>
            <w:tcW w:w="1276" w:type="dxa"/>
            <w:shd w:val="clear" w:color="auto" w:fill="auto"/>
            <w:noWrap/>
            <w:hideMark/>
          </w:tcPr>
          <w:p w14:paraId="784A122E" w14:textId="77777777" w:rsidR="00BB1662" w:rsidRPr="00063CEE" w:rsidRDefault="00BB1662" w:rsidP="00B306F5">
            <w:pPr>
              <w:jc w:val="center"/>
              <w:rPr>
                <w:color w:val="000000"/>
              </w:rPr>
            </w:pPr>
            <w:r w:rsidRPr="00063CEE">
              <w:rPr>
                <w:color w:val="000000"/>
              </w:rPr>
              <w:t>5392</w:t>
            </w:r>
          </w:p>
        </w:tc>
        <w:tc>
          <w:tcPr>
            <w:tcW w:w="1276" w:type="dxa"/>
            <w:shd w:val="clear" w:color="auto" w:fill="auto"/>
            <w:noWrap/>
            <w:hideMark/>
          </w:tcPr>
          <w:p w14:paraId="4CA879A1" w14:textId="77777777" w:rsidR="00BB1662" w:rsidRPr="00063CEE" w:rsidRDefault="00BB1662" w:rsidP="00B306F5">
            <w:pPr>
              <w:jc w:val="center"/>
              <w:rPr>
                <w:color w:val="000000"/>
              </w:rPr>
            </w:pPr>
            <w:r w:rsidRPr="00063CEE">
              <w:rPr>
                <w:color w:val="000000"/>
              </w:rPr>
              <w:t>3.3</w:t>
            </w:r>
          </w:p>
        </w:tc>
        <w:tc>
          <w:tcPr>
            <w:tcW w:w="2268" w:type="dxa"/>
            <w:shd w:val="clear" w:color="auto" w:fill="auto"/>
            <w:noWrap/>
            <w:hideMark/>
          </w:tcPr>
          <w:p w14:paraId="764EE655" w14:textId="77777777" w:rsidR="00BB1662" w:rsidRPr="00063CEE" w:rsidRDefault="00BB1662" w:rsidP="00B306F5">
            <w:pPr>
              <w:jc w:val="center"/>
              <w:rPr>
                <w:color w:val="000000"/>
              </w:rPr>
            </w:pPr>
            <w:r w:rsidRPr="00063CEE">
              <w:rPr>
                <w:color w:val="000000"/>
              </w:rPr>
              <w:t>0.23 (0.13 - 0.4)</w:t>
            </w:r>
          </w:p>
        </w:tc>
      </w:tr>
      <w:tr w:rsidR="00BB1662" w:rsidRPr="00063CEE" w14:paraId="4EF9DED0" w14:textId="77777777" w:rsidTr="00B7000F">
        <w:trPr>
          <w:trHeight w:val="296"/>
        </w:trPr>
        <w:tc>
          <w:tcPr>
            <w:tcW w:w="3114" w:type="dxa"/>
            <w:shd w:val="clear" w:color="auto" w:fill="auto"/>
            <w:noWrap/>
            <w:hideMark/>
          </w:tcPr>
          <w:p w14:paraId="0329D71A" w14:textId="77777777" w:rsidR="00BB1662" w:rsidRPr="00063CEE" w:rsidRDefault="00BB1662" w:rsidP="004B2592">
            <w:pPr>
              <w:rPr>
                <w:color w:val="000000"/>
              </w:rPr>
            </w:pPr>
            <w:r w:rsidRPr="00063CEE">
              <w:rPr>
                <w:color w:val="000000"/>
              </w:rPr>
              <w:t>Boxer</w:t>
            </w:r>
          </w:p>
        </w:tc>
        <w:tc>
          <w:tcPr>
            <w:tcW w:w="1418" w:type="dxa"/>
            <w:shd w:val="clear" w:color="auto" w:fill="auto"/>
            <w:noWrap/>
            <w:hideMark/>
          </w:tcPr>
          <w:p w14:paraId="772DAFA6" w14:textId="77777777" w:rsidR="00BB1662" w:rsidRPr="00063CEE" w:rsidRDefault="00BB1662" w:rsidP="00B306F5">
            <w:pPr>
              <w:jc w:val="center"/>
              <w:rPr>
                <w:color w:val="000000"/>
              </w:rPr>
            </w:pPr>
            <w:r w:rsidRPr="00063CEE">
              <w:rPr>
                <w:color w:val="000000"/>
              </w:rPr>
              <w:t>2</w:t>
            </w:r>
          </w:p>
        </w:tc>
        <w:tc>
          <w:tcPr>
            <w:tcW w:w="1275" w:type="dxa"/>
            <w:shd w:val="clear" w:color="auto" w:fill="auto"/>
            <w:noWrap/>
            <w:hideMark/>
          </w:tcPr>
          <w:p w14:paraId="2EB85DC8" w14:textId="77777777" w:rsidR="00BB1662" w:rsidRPr="00063CEE" w:rsidRDefault="00BB1662" w:rsidP="00B306F5">
            <w:pPr>
              <w:jc w:val="center"/>
              <w:rPr>
                <w:color w:val="000000"/>
              </w:rPr>
            </w:pPr>
            <w:r w:rsidRPr="00063CEE">
              <w:rPr>
                <w:color w:val="000000"/>
              </w:rPr>
              <w:t>0.1</w:t>
            </w:r>
          </w:p>
        </w:tc>
        <w:tc>
          <w:tcPr>
            <w:tcW w:w="1276" w:type="dxa"/>
            <w:shd w:val="clear" w:color="auto" w:fill="auto"/>
            <w:noWrap/>
            <w:hideMark/>
          </w:tcPr>
          <w:p w14:paraId="71F29067" w14:textId="77777777" w:rsidR="00BB1662" w:rsidRPr="00063CEE" w:rsidRDefault="00BB1662" w:rsidP="00B306F5">
            <w:pPr>
              <w:jc w:val="center"/>
              <w:rPr>
                <w:color w:val="000000"/>
              </w:rPr>
            </w:pPr>
            <w:r w:rsidRPr="00063CEE">
              <w:rPr>
                <w:color w:val="000000"/>
              </w:rPr>
              <w:t>3027</w:t>
            </w:r>
          </w:p>
        </w:tc>
        <w:tc>
          <w:tcPr>
            <w:tcW w:w="1276" w:type="dxa"/>
            <w:shd w:val="clear" w:color="auto" w:fill="auto"/>
            <w:noWrap/>
            <w:hideMark/>
          </w:tcPr>
          <w:p w14:paraId="019ABBF4" w14:textId="77777777" w:rsidR="00BB1662" w:rsidRPr="00063CEE" w:rsidRDefault="00BB1662" w:rsidP="00B306F5">
            <w:pPr>
              <w:jc w:val="center"/>
              <w:rPr>
                <w:color w:val="000000"/>
              </w:rPr>
            </w:pPr>
            <w:r w:rsidRPr="00063CEE">
              <w:rPr>
                <w:color w:val="000000"/>
              </w:rPr>
              <w:t>1.9</w:t>
            </w:r>
          </w:p>
        </w:tc>
        <w:tc>
          <w:tcPr>
            <w:tcW w:w="2268" w:type="dxa"/>
            <w:shd w:val="clear" w:color="auto" w:fill="auto"/>
            <w:noWrap/>
            <w:hideMark/>
          </w:tcPr>
          <w:p w14:paraId="28292EEC" w14:textId="77777777" w:rsidR="00BB1662" w:rsidRPr="00063CEE" w:rsidRDefault="00BB1662" w:rsidP="00B306F5">
            <w:pPr>
              <w:jc w:val="center"/>
              <w:rPr>
                <w:color w:val="000000"/>
              </w:rPr>
            </w:pPr>
            <w:r w:rsidRPr="00063CEE">
              <w:rPr>
                <w:color w:val="000000"/>
              </w:rPr>
              <w:t>0.07 (0.02 - 0.27)</w:t>
            </w:r>
          </w:p>
        </w:tc>
      </w:tr>
    </w:tbl>
    <w:p w14:paraId="62E5B70D" w14:textId="77777777" w:rsidR="00BB1662" w:rsidRPr="00063CEE" w:rsidRDefault="00BB1662" w:rsidP="00BB1662">
      <w:pPr>
        <w:widowControl w:val="0"/>
        <w:autoSpaceDE w:val="0"/>
        <w:autoSpaceDN w:val="0"/>
        <w:adjustRightInd w:val="0"/>
      </w:pPr>
      <w:r w:rsidRPr="00063CEE">
        <w:rPr>
          <w:b/>
        </w:rPr>
        <w:br w:type="page"/>
      </w:r>
    </w:p>
    <w:p w14:paraId="0320A3B0" w14:textId="2B677E7C" w:rsidR="00B306F5" w:rsidRPr="00063CEE" w:rsidRDefault="00B306F5" w:rsidP="00BB54D1">
      <w:pPr>
        <w:spacing w:line="480" w:lineRule="auto"/>
        <w:contextualSpacing/>
        <w:rPr>
          <w:b/>
          <w:color w:val="000000"/>
          <w:kern w:val="24"/>
          <w:lang w:val="en-US"/>
        </w:rPr>
      </w:pPr>
      <w:r w:rsidRPr="00063CEE">
        <w:rPr>
          <w:b/>
          <w:color w:val="000000"/>
          <w:kern w:val="24"/>
          <w:lang w:val="en-US"/>
        </w:rPr>
        <w:lastRenderedPageBreak/>
        <w:t xml:space="preserve">Figure </w:t>
      </w:r>
      <w:r w:rsidR="002748C6">
        <w:rPr>
          <w:b/>
          <w:color w:val="000000"/>
          <w:kern w:val="24"/>
          <w:lang w:val="en-US"/>
        </w:rPr>
        <w:t>l</w:t>
      </w:r>
      <w:r w:rsidRPr="00063CEE">
        <w:rPr>
          <w:b/>
          <w:color w:val="000000"/>
          <w:kern w:val="24"/>
          <w:lang w:val="en-US"/>
        </w:rPr>
        <w:t>egends</w:t>
      </w:r>
    </w:p>
    <w:p w14:paraId="3DF10E73" w14:textId="77777777" w:rsidR="00B306F5" w:rsidRPr="00063CEE" w:rsidRDefault="00B306F5" w:rsidP="00BB54D1">
      <w:pPr>
        <w:spacing w:line="480" w:lineRule="auto"/>
        <w:contextualSpacing/>
        <w:rPr>
          <w:b/>
          <w:color w:val="000000"/>
          <w:kern w:val="24"/>
          <w:lang w:val="en-US"/>
        </w:rPr>
      </w:pPr>
    </w:p>
    <w:p w14:paraId="4209594D" w14:textId="3459F311" w:rsidR="00BB1662" w:rsidRPr="00063CEE" w:rsidRDefault="00AD22C1" w:rsidP="00BB54D1">
      <w:pPr>
        <w:spacing w:line="480" w:lineRule="auto"/>
        <w:contextualSpacing/>
        <w:rPr>
          <w:noProof/>
        </w:rPr>
      </w:pPr>
      <w:r w:rsidRPr="00063CEE">
        <w:rPr>
          <w:color w:val="000000"/>
          <w:kern w:val="24"/>
          <w:lang w:val="en-US"/>
        </w:rPr>
        <w:t>Fig. 1</w:t>
      </w:r>
      <w:r w:rsidR="00B306F5" w:rsidRPr="00063CEE">
        <w:rPr>
          <w:color w:val="000000"/>
          <w:kern w:val="24"/>
          <w:lang w:val="en-US"/>
        </w:rPr>
        <w:t>.</w:t>
      </w:r>
      <w:r w:rsidRPr="00063CEE">
        <w:rPr>
          <w:color w:val="000000"/>
          <w:kern w:val="24"/>
          <w:lang w:val="en-US"/>
        </w:rPr>
        <w:t xml:space="preserve"> </w:t>
      </w:r>
      <w:proofErr w:type="spellStart"/>
      <w:r w:rsidRPr="00063CEE">
        <w:rPr>
          <w:color w:val="000000"/>
          <w:kern w:val="24"/>
          <w:lang w:val="en-US"/>
        </w:rPr>
        <w:t>Aetiologic</w:t>
      </w:r>
      <w:proofErr w:type="spellEnd"/>
      <w:r w:rsidRPr="00063CEE">
        <w:rPr>
          <w:color w:val="000000"/>
          <w:kern w:val="24"/>
          <w:lang w:val="en-US"/>
        </w:rPr>
        <w:t xml:space="preserve"> classification of human diabetes mellitus</w:t>
      </w:r>
      <w:r w:rsidR="00B306F5" w:rsidRPr="00063CEE">
        <w:rPr>
          <w:color w:val="000000"/>
          <w:kern w:val="24"/>
          <w:lang w:val="en-US"/>
        </w:rPr>
        <w:t xml:space="preserve">. </w:t>
      </w:r>
      <w:r w:rsidRPr="00063CEE">
        <w:rPr>
          <w:color w:val="000000"/>
          <w:kern w:val="24"/>
          <w:lang w:val="en-US"/>
        </w:rPr>
        <w:t>(American Diabetes Association, 2014)</w:t>
      </w:r>
    </w:p>
    <w:p w14:paraId="599F9E22" w14:textId="77777777" w:rsidR="00BB1662" w:rsidRPr="00063CEE" w:rsidRDefault="00BB1662" w:rsidP="00B306F5">
      <w:pPr>
        <w:pStyle w:val="NormalWeb"/>
        <w:overflowPunct w:val="0"/>
        <w:spacing w:before="0" w:beforeAutospacing="0" w:after="0" w:afterAutospacing="0" w:line="480" w:lineRule="auto"/>
        <w:contextualSpacing/>
        <w:textAlignment w:val="baseline"/>
      </w:pPr>
    </w:p>
    <w:p w14:paraId="12713E62" w14:textId="117D75D0" w:rsidR="00AD22C1" w:rsidRPr="00063CEE" w:rsidRDefault="00AD22C1" w:rsidP="00B306F5">
      <w:pPr>
        <w:pStyle w:val="NormalWeb"/>
        <w:overflowPunct w:val="0"/>
        <w:spacing w:before="0" w:beforeAutospacing="0" w:after="0" w:afterAutospacing="0" w:line="480" w:lineRule="auto"/>
        <w:contextualSpacing/>
        <w:textAlignment w:val="baseline"/>
      </w:pPr>
      <w:r w:rsidRPr="00063CEE">
        <w:t>Fig. 2</w:t>
      </w:r>
      <w:r w:rsidR="00B306F5" w:rsidRPr="00063CEE">
        <w:t>.</w:t>
      </w:r>
      <w:r w:rsidR="004F28E3">
        <w:t xml:space="preserve"> </w:t>
      </w:r>
      <w:proofErr w:type="spellStart"/>
      <w:r w:rsidRPr="00063CEE">
        <w:t>Aetiologic</w:t>
      </w:r>
      <w:proofErr w:type="spellEnd"/>
      <w:r w:rsidRPr="00063CEE">
        <w:t xml:space="preserve"> classification of </w:t>
      </w:r>
      <w:r w:rsidR="00AC6364">
        <w:t xml:space="preserve">canine </w:t>
      </w:r>
      <w:r w:rsidRPr="00063CEE">
        <w:t>diabetes mellitus</w:t>
      </w:r>
      <w:r w:rsidR="00B306F5" w:rsidRPr="00063CEE">
        <w:t>.</w:t>
      </w:r>
      <w:r w:rsidR="00B7000F">
        <w:t xml:space="preserve"> </w:t>
      </w:r>
      <w:r w:rsidR="00B7000F" w:rsidRPr="00B7000F">
        <w:rPr>
          <w:vertAlign w:val="superscript"/>
        </w:rPr>
        <w:t>2</w:t>
      </w:r>
      <w:r w:rsidR="002748C6">
        <w:t xml:space="preserve"> </w:t>
      </w:r>
    </w:p>
    <w:p w14:paraId="5890CF7C" w14:textId="77777777" w:rsidR="00BB1662" w:rsidRPr="00063CEE" w:rsidRDefault="00BB1662" w:rsidP="00B306F5">
      <w:pPr>
        <w:spacing w:line="480" w:lineRule="auto"/>
        <w:contextualSpacing/>
        <w:rPr>
          <w:noProof/>
        </w:rPr>
      </w:pPr>
    </w:p>
    <w:p w14:paraId="1B0AD33A" w14:textId="3D93397D" w:rsidR="00BB1662" w:rsidRPr="00063CEE" w:rsidRDefault="009504F4" w:rsidP="00B306F5">
      <w:pPr>
        <w:spacing w:line="480" w:lineRule="auto"/>
        <w:contextualSpacing/>
        <w:rPr>
          <w:color w:val="FF0000"/>
        </w:rPr>
      </w:pPr>
      <w:r w:rsidRPr="00063CEE">
        <w:t>Fig. 3</w:t>
      </w:r>
      <w:r w:rsidR="00B306F5" w:rsidRPr="00063CEE">
        <w:t>.</w:t>
      </w:r>
      <w:r w:rsidRPr="00063CEE">
        <w:t xml:space="preserve"> Illustration of the importance of disease classification for studies of </w:t>
      </w:r>
      <w:r w:rsidR="00341712" w:rsidRPr="00063CEE">
        <w:t xml:space="preserve">complex disease </w:t>
      </w:r>
      <w:r w:rsidRPr="00063CEE">
        <w:t xml:space="preserve">genomics and examples of the ways that genomic studies can contribute to refinement of </w:t>
      </w:r>
      <w:proofErr w:type="spellStart"/>
      <w:r w:rsidRPr="00063CEE">
        <w:t>aetiologic</w:t>
      </w:r>
      <w:proofErr w:type="spellEnd"/>
      <w:r w:rsidRPr="00063CEE">
        <w:t xml:space="preserve"> classification. </w:t>
      </w:r>
    </w:p>
    <w:p w14:paraId="629C3E63" w14:textId="77777777" w:rsidR="00BB1662" w:rsidRPr="00063CEE" w:rsidRDefault="00BB1662" w:rsidP="00B306F5">
      <w:pPr>
        <w:spacing w:line="480" w:lineRule="auto"/>
        <w:contextualSpacing/>
        <w:rPr>
          <w:color w:val="000000"/>
        </w:rPr>
      </w:pPr>
    </w:p>
    <w:p w14:paraId="4F7F2F20" w14:textId="1487FCDE" w:rsidR="009504F4" w:rsidRPr="00B7000F" w:rsidRDefault="009504F4" w:rsidP="00B7000F">
      <w:pPr>
        <w:spacing w:line="480" w:lineRule="auto"/>
        <w:contextualSpacing/>
        <w:rPr>
          <w:noProof/>
        </w:rPr>
      </w:pPr>
      <w:r w:rsidRPr="00063CEE">
        <w:rPr>
          <w:color w:val="000000"/>
        </w:rPr>
        <w:t xml:space="preserve">Fig. </w:t>
      </w:r>
      <w:r w:rsidR="00F468DF" w:rsidRPr="00063CEE">
        <w:rPr>
          <w:color w:val="000000"/>
        </w:rPr>
        <w:t>4</w:t>
      </w:r>
      <w:r w:rsidR="00B306F5" w:rsidRPr="00063CEE">
        <w:rPr>
          <w:color w:val="000000"/>
        </w:rPr>
        <w:t>.</w:t>
      </w:r>
      <w:r w:rsidRPr="00063CEE">
        <w:rPr>
          <w:color w:val="000000"/>
        </w:rPr>
        <w:t xml:space="preserve"> Key </w:t>
      </w:r>
      <w:r w:rsidR="000C7D59" w:rsidRPr="00063CEE">
        <w:rPr>
          <w:color w:val="000000"/>
        </w:rPr>
        <w:t>c</w:t>
      </w:r>
      <w:r w:rsidRPr="00063CEE">
        <w:rPr>
          <w:color w:val="000000"/>
        </w:rPr>
        <w:t xml:space="preserve">oncepts in </w:t>
      </w:r>
      <w:r w:rsidR="000C7D59" w:rsidRPr="00063CEE">
        <w:rPr>
          <w:color w:val="000000"/>
        </w:rPr>
        <w:t>s</w:t>
      </w:r>
      <w:r w:rsidRPr="00063CEE">
        <w:rPr>
          <w:color w:val="000000"/>
        </w:rPr>
        <w:t xml:space="preserve">tudy of </w:t>
      </w:r>
      <w:r w:rsidR="000C7D59" w:rsidRPr="00063CEE">
        <w:rPr>
          <w:color w:val="000000"/>
        </w:rPr>
        <w:t>g</w:t>
      </w:r>
      <w:r w:rsidRPr="00063CEE">
        <w:rPr>
          <w:color w:val="000000"/>
        </w:rPr>
        <w:t xml:space="preserve">enetic </w:t>
      </w:r>
      <w:r w:rsidR="000C7D59" w:rsidRPr="00063CEE">
        <w:rPr>
          <w:color w:val="000000"/>
        </w:rPr>
        <w:t>d</w:t>
      </w:r>
      <w:r w:rsidRPr="00063CEE">
        <w:rPr>
          <w:color w:val="000000"/>
        </w:rPr>
        <w:t>isease</w:t>
      </w:r>
      <w:r w:rsidR="00B306F5" w:rsidRPr="00063CEE">
        <w:rPr>
          <w:color w:val="000000"/>
        </w:rPr>
        <w:t>.</w:t>
      </w:r>
      <w:r w:rsidR="00B7000F">
        <w:rPr>
          <w:noProof/>
        </w:rPr>
        <w:t xml:space="preserve"> </w:t>
      </w:r>
      <w:r w:rsidR="008036AE" w:rsidRPr="00B7000F">
        <w:rPr>
          <w:color w:val="000000"/>
        </w:rPr>
        <w:t>(several definitions adapted from</w:t>
      </w:r>
      <w:r w:rsidR="00B7000F" w:rsidRPr="00B7000F">
        <w:rPr>
          <w:color w:val="000000"/>
        </w:rPr>
        <w:t xml:space="preserve"> </w:t>
      </w:r>
      <w:r w:rsidR="00B7000F" w:rsidRPr="00B7000F">
        <w:rPr>
          <w:rStyle w:val="FootnoteReference"/>
          <w:color w:val="000000"/>
        </w:rPr>
        <w:footnoteReference w:id="5"/>
      </w:r>
      <w:r w:rsidR="008036AE" w:rsidRPr="00B7000F">
        <w:t>)</w:t>
      </w:r>
    </w:p>
    <w:p w14:paraId="4A6F7796" w14:textId="77777777" w:rsidR="00BB1662" w:rsidRPr="00063CEE" w:rsidRDefault="00BB1662" w:rsidP="00B306F5">
      <w:pPr>
        <w:spacing w:line="480" w:lineRule="auto"/>
        <w:contextualSpacing/>
        <w:rPr>
          <w:color w:val="FF0000"/>
        </w:rPr>
      </w:pPr>
    </w:p>
    <w:p w14:paraId="3618688D" w14:textId="1C85F98D" w:rsidR="004C0AE3" w:rsidRPr="001B5D0A" w:rsidRDefault="00F468DF" w:rsidP="00B306F5">
      <w:pPr>
        <w:spacing w:line="480" w:lineRule="auto"/>
        <w:contextualSpacing/>
        <w:rPr>
          <w:color w:val="000000" w:themeColor="text1"/>
        </w:rPr>
      </w:pPr>
      <w:r w:rsidRPr="00063CEE">
        <w:t>Fig. 5</w:t>
      </w:r>
      <w:r w:rsidR="00B306F5" w:rsidRPr="00063CEE">
        <w:t>.</w:t>
      </w:r>
      <w:r w:rsidRPr="00063CEE">
        <w:t xml:space="preserve"> Exa</w:t>
      </w:r>
      <w:r w:rsidRPr="001B5D0A">
        <w:rPr>
          <w:color w:val="000000" w:themeColor="text1"/>
        </w:rPr>
        <w:t>mples of types of genetic variant</w:t>
      </w:r>
      <w:r w:rsidR="00B7000F">
        <w:rPr>
          <w:color w:val="000000" w:themeColor="text1"/>
        </w:rPr>
        <w:t xml:space="preserve"> </w:t>
      </w:r>
      <w:r w:rsidR="004C0AE3" w:rsidRPr="001B5D0A">
        <w:rPr>
          <w:color w:val="000000" w:themeColor="text1"/>
        </w:rPr>
        <w:t xml:space="preserve">(definition for </w:t>
      </w:r>
      <w:r w:rsidR="00B7000F">
        <w:rPr>
          <w:color w:val="000000" w:themeColor="text1"/>
        </w:rPr>
        <w:t>‘</w:t>
      </w:r>
      <w:r w:rsidR="004C0AE3" w:rsidRPr="001B5D0A">
        <w:rPr>
          <w:color w:val="000000" w:themeColor="text1"/>
        </w:rPr>
        <w:t>Delins</w:t>
      </w:r>
      <w:r w:rsidR="00B7000F">
        <w:rPr>
          <w:color w:val="000000" w:themeColor="text1"/>
        </w:rPr>
        <w:t>’</w:t>
      </w:r>
      <w:r w:rsidR="004C0AE3" w:rsidRPr="001B5D0A">
        <w:rPr>
          <w:color w:val="000000" w:themeColor="text1"/>
        </w:rPr>
        <w:t xml:space="preserve"> taken from </w:t>
      </w:r>
      <w:r w:rsidR="00B7000F">
        <w:rPr>
          <w:rStyle w:val="FootnoteReference"/>
          <w:color w:val="000000" w:themeColor="text1"/>
        </w:rPr>
        <w:footnoteReference w:id="6"/>
      </w:r>
      <w:r w:rsidR="00B7000F">
        <w:rPr>
          <w:color w:val="000000" w:themeColor="text1"/>
        </w:rPr>
        <w:t>).</w:t>
      </w:r>
    </w:p>
    <w:p w14:paraId="17B57D69" w14:textId="77777777" w:rsidR="00BB1662" w:rsidRPr="00063CEE" w:rsidRDefault="00BB1662" w:rsidP="00B306F5">
      <w:pPr>
        <w:spacing w:line="480" w:lineRule="auto"/>
        <w:contextualSpacing/>
        <w:jc w:val="both"/>
      </w:pPr>
    </w:p>
    <w:p w14:paraId="1EF02647" w14:textId="3985D78D" w:rsidR="00721CAB" w:rsidRPr="00063CEE" w:rsidRDefault="009504F4" w:rsidP="00B306F5">
      <w:pPr>
        <w:spacing w:line="480" w:lineRule="auto"/>
        <w:contextualSpacing/>
        <w:jc w:val="both"/>
      </w:pPr>
      <w:r w:rsidRPr="00063CEE">
        <w:t>Fig. 6</w:t>
      </w:r>
      <w:r w:rsidR="00B306F5" w:rsidRPr="00063CEE">
        <w:t>.</w:t>
      </w:r>
      <w:r w:rsidRPr="00063CEE">
        <w:t xml:space="preserve"> </w:t>
      </w:r>
      <w:r w:rsidR="0062201F" w:rsidRPr="00063CEE">
        <w:t>Examples of three</w:t>
      </w:r>
      <w:r w:rsidRPr="00063CEE">
        <w:t xml:space="preserve"> classes of disease-associated genetic variant that may be observed in dogs, each with different patterns of occurrence within and between breeds. Conventional </w:t>
      </w:r>
      <w:proofErr w:type="spellStart"/>
      <w:r w:rsidRPr="00063CEE">
        <w:t>case:control</w:t>
      </w:r>
      <w:proofErr w:type="spellEnd"/>
      <w:r w:rsidRPr="00063CEE">
        <w:t xml:space="preserve"> study designs are only useful to detect variants in the second and third classes</w:t>
      </w:r>
      <w:r w:rsidR="0062201F" w:rsidRPr="00063CEE">
        <w:t xml:space="preserve"> shown here</w:t>
      </w:r>
      <w:r w:rsidRPr="00063CEE">
        <w:t>.</w:t>
      </w:r>
    </w:p>
    <w:sectPr w:rsidR="00721CAB" w:rsidRPr="00063CEE" w:rsidSect="00567229">
      <w:type w:val="continuous"/>
      <w:pgSz w:w="11900" w:h="16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D4146" w14:textId="77777777" w:rsidR="00BF4012" w:rsidRDefault="00BF4012" w:rsidP="005707A1">
      <w:r>
        <w:separator/>
      </w:r>
    </w:p>
  </w:endnote>
  <w:endnote w:type="continuationSeparator" w:id="0">
    <w:p w14:paraId="4AB991B5" w14:textId="77777777" w:rsidR="00BF4012" w:rsidRDefault="00BF4012" w:rsidP="0057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Apple Chancery">
    <w:panose1 w:val="03020702040506060504"/>
    <w:charset w:val="B1"/>
    <w:family w:val="script"/>
    <w:pitch w:val="variable"/>
    <w:sig w:usb0="80000867" w:usb1="00000003" w:usb2="00000000" w:usb3="00000000" w:csb0="000001F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77E9E" w14:textId="77777777" w:rsidR="00BF4012" w:rsidRDefault="00BF4012" w:rsidP="005707A1">
      <w:r>
        <w:separator/>
      </w:r>
    </w:p>
  </w:footnote>
  <w:footnote w:type="continuationSeparator" w:id="0">
    <w:p w14:paraId="69847053" w14:textId="77777777" w:rsidR="00BF4012" w:rsidRDefault="00BF4012" w:rsidP="005707A1">
      <w:r>
        <w:continuationSeparator/>
      </w:r>
    </w:p>
  </w:footnote>
  <w:footnote w:id="1">
    <w:p w14:paraId="606ED44B" w14:textId="085581A0" w:rsidR="00CF259F" w:rsidRPr="00885C8D" w:rsidRDefault="00CF259F">
      <w:pPr>
        <w:pStyle w:val="FootnoteText"/>
      </w:pPr>
      <w:r w:rsidRPr="00885C8D">
        <w:rPr>
          <w:rStyle w:val="FootnoteReference"/>
        </w:rPr>
        <w:footnoteRef/>
      </w:r>
      <w:r w:rsidRPr="00885C8D">
        <w:t xml:space="preserve"> See: E</w:t>
      </w:r>
      <w:r>
        <w:t xml:space="preserve">uropean Society for Veterinary Endocrinology, </w:t>
      </w:r>
      <w:r w:rsidRPr="00885C8D">
        <w:t>Project ALIVE</w:t>
      </w:r>
      <w:r>
        <w:t>, Search for a term.</w:t>
      </w:r>
      <w:r w:rsidRPr="00885C8D">
        <w:t xml:space="preserve"> </w:t>
      </w:r>
      <w:hyperlink r:id="rId1" w:history="1">
        <w:r w:rsidRPr="00885C8D">
          <w:rPr>
            <w:rStyle w:val="Hyperlink"/>
          </w:rPr>
          <w:t>https://www.esve.org/alive/search.aspx</w:t>
        </w:r>
      </w:hyperlink>
      <w:r w:rsidRPr="00885C8D">
        <w:t xml:space="preserve"> (</w:t>
      </w:r>
      <w:r>
        <w:t>A</w:t>
      </w:r>
      <w:r w:rsidRPr="00885C8D">
        <w:t>ccessed</w:t>
      </w:r>
      <w:r>
        <w:t xml:space="preserve"> 7 January 2021</w:t>
      </w:r>
      <w:r w:rsidRPr="00885C8D">
        <w:t>)</w:t>
      </w:r>
      <w:r>
        <w:t>.</w:t>
      </w:r>
    </w:p>
  </w:footnote>
  <w:footnote w:id="2">
    <w:p w14:paraId="60BFED51" w14:textId="28D4050D" w:rsidR="00CF259F" w:rsidRPr="00885C8D" w:rsidRDefault="00CF259F">
      <w:pPr>
        <w:pStyle w:val="FootnoteText"/>
      </w:pPr>
      <w:r w:rsidRPr="00885C8D">
        <w:rPr>
          <w:rStyle w:val="FootnoteReference"/>
        </w:rPr>
        <w:footnoteRef/>
      </w:r>
      <w:r w:rsidRPr="00885C8D">
        <w:t xml:space="preserve"> See: E</w:t>
      </w:r>
      <w:r>
        <w:t>uropean Society for Veterinary Endocrinology,</w:t>
      </w:r>
      <w:r w:rsidRPr="00885C8D">
        <w:t xml:space="preserve"> Project ALIVE</w:t>
      </w:r>
      <w:r>
        <w:t>.</w:t>
      </w:r>
      <w:r w:rsidRPr="00885C8D">
        <w:t xml:space="preserve"> </w:t>
      </w:r>
      <w:hyperlink r:id="rId2" w:history="1">
        <w:r w:rsidRPr="00885C8D">
          <w:rPr>
            <w:rStyle w:val="Hyperlink"/>
            <w:rFonts w:ascii="Times" w:hAnsi="Times"/>
          </w:rPr>
          <w:t>https://esve.org/alive/intro.aspx</w:t>
        </w:r>
      </w:hyperlink>
      <w:r w:rsidRPr="00885C8D">
        <w:rPr>
          <w:rFonts w:ascii="Times" w:hAnsi="Times"/>
        </w:rPr>
        <w:t xml:space="preserve"> (</w:t>
      </w:r>
      <w:r>
        <w:rPr>
          <w:color w:val="000000" w:themeColor="text1"/>
        </w:rPr>
        <w:t>A</w:t>
      </w:r>
      <w:r w:rsidRPr="00AC2D38">
        <w:rPr>
          <w:color w:val="000000" w:themeColor="text1"/>
        </w:rPr>
        <w:t>ccessed</w:t>
      </w:r>
      <w:r>
        <w:rPr>
          <w:color w:val="000000" w:themeColor="text1"/>
        </w:rPr>
        <w:t xml:space="preserve"> 7 January 2021</w:t>
      </w:r>
      <w:r w:rsidRPr="00885C8D">
        <w:rPr>
          <w:rFonts w:ascii="Times" w:hAnsi="Times"/>
        </w:rPr>
        <w:t>)</w:t>
      </w:r>
    </w:p>
  </w:footnote>
  <w:footnote w:id="3">
    <w:p w14:paraId="36FC6D5E" w14:textId="4357ECA6" w:rsidR="00CF259F" w:rsidRPr="00AC2D38" w:rsidRDefault="00CF259F" w:rsidP="00885C8D">
      <w:pPr>
        <w:rPr>
          <w:color w:val="000000" w:themeColor="text1"/>
          <w:sz w:val="20"/>
          <w:szCs w:val="20"/>
        </w:rPr>
      </w:pPr>
      <w:r w:rsidRPr="00AC2D38">
        <w:rPr>
          <w:rStyle w:val="FootnoteReference"/>
          <w:color w:val="000000" w:themeColor="text1"/>
          <w:sz w:val="20"/>
          <w:szCs w:val="20"/>
        </w:rPr>
        <w:footnoteRef/>
      </w:r>
      <w:r w:rsidRPr="00AC2D38">
        <w:rPr>
          <w:color w:val="000000" w:themeColor="text1"/>
          <w:sz w:val="20"/>
          <w:szCs w:val="20"/>
        </w:rPr>
        <w:t xml:space="preserve"> See: PolyPhen-2</w:t>
      </w:r>
      <w:r w:rsidRPr="00885C8D">
        <w:rPr>
          <w:color w:val="0070C0"/>
          <w:sz w:val="20"/>
          <w:szCs w:val="20"/>
        </w:rPr>
        <w:t xml:space="preserve"> </w:t>
      </w:r>
      <w:hyperlink r:id="rId3" w:history="1">
        <w:r w:rsidRPr="00885C8D">
          <w:rPr>
            <w:rStyle w:val="Hyperlink"/>
            <w:color w:val="0070C0"/>
            <w:sz w:val="20"/>
            <w:szCs w:val="20"/>
          </w:rPr>
          <w:t>http://genetics.bwh.harvard.edu/pph2/index.shtml</w:t>
        </w:r>
      </w:hyperlink>
      <w:r w:rsidRPr="00885C8D">
        <w:rPr>
          <w:color w:val="0070C0"/>
          <w:sz w:val="20"/>
          <w:szCs w:val="20"/>
        </w:rPr>
        <w:t xml:space="preserve"> </w:t>
      </w:r>
      <w:r w:rsidRPr="00AC2D38">
        <w:rPr>
          <w:color w:val="000000" w:themeColor="text1"/>
          <w:sz w:val="20"/>
          <w:szCs w:val="20"/>
        </w:rPr>
        <w:t>(</w:t>
      </w:r>
      <w:r>
        <w:rPr>
          <w:color w:val="000000" w:themeColor="text1"/>
          <w:sz w:val="20"/>
          <w:szCs w:val="20"/>
        </w:rPr>
        <w:t>A</w:t>
      </w:r>
      <w:r w:rsidRPr="00AC2D38">
        <w:rPr>
          <w:color w:val="000000" w:themeColor="text1"/>
          <w:sz w:val="20"/>
          <w:szCs w:val="20"/>
        </w:rPr>
        <w:t>ccessed</w:t>
      </w:r>
      <w:r>
        <w:rPr>
          <w:color w:val="000000" w:themeColor="text1"/>
          <w:sz w:val="20"/>
          <w:szCs w:val="20"/>
        </w:rPr>
        <w:t xml:space="preserve"> 7 January 2021</w:t>
      </w:r>
      <w:r w:rsidRPr="00AC2D38">
        <w:rPr>
          <w:color w:val="000000" w:themeColor="text1"/>
          <w:sz w:val="20"/>
          <w:szCs w:val="20"/>
        </w:rPr>
        <w:t>)</w:t>
      </w:r>
    </w:p>
  </w:footnote>
  <w:footnote w:id="4">
    <w:p w14:paraId="07D1A9D0" w14:textId="3AD6C030" w:rsidR="00CF259F" w:rsidRPr="00885C8D" w:rsidRDefault="00CF259F" w:rsidP="00885C8D">
      <w:pPr>
        <w:rPr>
          <w:color w:val="0070C0"/>
          <w:sz w:val="22"/>
          <w:szCs w:val="22"/>
        </w:rPr>
      </w:pPr>
      <w:r w:rsidRPr="00AC2D38">
        <w:rPr>
          <w:rStyle w:val="FootnoteReference"/>
          <w:color w:val="000000" w:themeColor="text1"/>
          <w:sz w:val="20"/>
          <w:szCs w:val="20"/>
        </w:rPr>
        <w:footnoteRef/>
      </w:r>
      <w:r w:rsidRPr="00AC2D38">
        <w:rPr>
          <w:color w:val="000000" w:themeColor="text1"/>
          <w:sz w:val="20"/>
          <w:szCs w:val="20"/>
        </w:rPr>
        <w:t xml:space="preserve"> See: SIFT </w:t>
      </w:r>
      <w:hyperlink r:id="rId4" w:history="1">
        <w:r w:rsidRPr="00885C8D">
          <w:rPr>
            <w:rStyle w:val="Hyperlink"/>
            <w:color w:val="0070C0"/>
            <w:sz w:val="20"/>
            <w:szCs w:val="20"/>
          </w:rPr>
          <w:t>https://sift.bii.a-star.edu.sg/</w:t>
        </w:r>
      </w:hyperlink>
      <w:r w:rsidRPr="00885C8D">
        <w:rPr>
          <w:color w:val="0070C0"/>
          <w:sz w:val="20"/>
          <w:szCs w:val="20"/>
        </w:rPr>
        <w:t xml:space="preserve"> </w:t>
      </w:r>
      <w:r w:rsidRPr="00AC2D38">
        <w:rPr>
          <w:color w:val="000000" w:themeColor="text1"/>
          <w:sz w:val="20"/>
          <w:szCs w:val="20"/>
        </w:rPr>
        <w:t>(</w:t>
      </w:r>
      <w:r>
        <w:rPr>
          <w:color w:val="000000" w:themeColor="text1"/>
          <w:sz w:val="20"/>
          <w:szCs w:val="20"/>
        </w:rPr>
        <w:t>A</w:t>
      </w:r>
      <w:r w:rsidRPr="00AC2D38">
        <w:rPr>
          <w:color w:val="000000" w:themeColor="text1"/>
          <w:sz w:val="20"/>
          <w:szCs w:val="20"/>
        </w:rPr>
        <w:t>ccessed</w:t>
      </w:r>
      <w:r>
        <w:rPr>
          <w:color w:val="000000" w:themeColor="text1"/>
          <w:sz w:val="20"/>
          <w:szCs w:val="20"/>
        </w:rPr>
        <w:t xml:space="preserve"> 7 January 2021</w:t>
      </w:r>
      <w:r w:rsidRPr="00AC2D38">
        <w:rPr>
          <w:color w:val="000000" w:themeColor="text1"/>
          <w:sz w:val="20"/>
          <w:szCs w:val="20"/>
        </w:rPr>
        <w:t>)</w:t>
      </w:r>
    </w:p>
  </w:footnote>
  <w:footnote w:id="5">
    <w:p w14:paraId="7794E313" w14:textId="1CA88E0A" w:rsidR="00CF259F" w:rsidRPr="00B7000F" w:rsidRDefault="00CF259F">
      <w:pPr>
        <w:pStyle w:val="FootnoteText"/>
        <w:rPr>
          <w:lang w:val="en-US"/>
        </w:rPr>
      </w:pPr>
      <w:r w:rsidRPr="00B7000F">
        <w:rPr>
          <w:rStyle w:val="FootnoteReference"/>
        </w:rPr>
        <w:footnoteRef/>
      </w:r>
      <w:r w:rsidRPr="00B7000F">
        <w:t xml:space="preserve"> </w:t>
      </w:r>
      <w:r w:rsidRPr="00B7000F">
        <w:rPr>
          <w:lang w:val="en-US"/>
        </w:rPr>
        <w:t>See:</w:t>
      </w:r>
      <w:r>
        <w:rPr>
          <w:lang w:val="en-US"/>
        </w:rPr>
        <w:t xml:space="preserve"> National Human Genome Research Institute, Talking Glossary of Genetic Terms.</w:t>
      </w:r>
      <w:r w:rsidRPr="00B7000F">
        <w:rPr>
          <w:lang w:val="en-US"/>
        </w:rPr>
        <w:t xml:space="preserve"> </w:t>
      </w:r>
      <w:hyperlink r:id="rId5" w:history="1">
        <w:r w:rsidRPr="00B7000F">
          <w:rPr>
            <w:rStyle w:val="Hyperlink"/>
          </w:rPr>
          <w:t>https://www.genome.gov/genetics-glossary</w:t>
        </w:r>
      </w:hyperlink>
      <w:r w:rsidRPr="00B7000F">
        <w:t xml:space="preserve"> (Accessed 7 January 2021)</w:t>
      </w:r>
      <w:r>
        <w:t>.</w:t>
      </w:r>
    </w:p>
  </w:footnote>
  <w:footnote w:id="6">
    <w:p w14:paraId="165C66C3" w14:textId="74E54EBE" w:rsidR="00CF259F" w:rsidRPr="00B7000F" w:rsidRDefault="00CF259F">
      <w:pPr>
        <w:pStyle w:val="FootnoteText"/>
        <w:rPr>
          <w:lang w:val="en-US"/>
        </w:rPr>
      </w:pPr>
      <w:r w:rsidRPr="00B7000F">
        <w:rPr>
          <w:rStyle w:val="FootnoteReference"/>
        </w:rPr>
        <w:footnoteRef/>
      </w:r>
      <w:r w:rsidRPr="00B7000F">
        <w:t xml:space="preserve"> </w:t>
      </w:r>
      <w:r w:rsidRPr="00B7000F">
        <w:rPr>
          <w:lang w:val="en-US"/>
        </w:rPr>
        <w:t>See:</w:t>
      </w:r>
      <w:r>
        <w:rPr>
          <w:lang w:val="en-US"/>
        </w:rPr>
        <w:t xml:space="preserve"> DNA Recommendations.</w:t>
      </w:r>
      <w:r w:rsidRPr="00B7000F">
        <w:rPr>
          <w:lang w:val="en-US"/>
        </w:rPr>
        <w:t xml:space="preserve"> </w:t>
      </w:r>
      <w:hyperlink r:id="rId6" w:history="1">
        <w:r w:rsidRPr="00B7000F">
          <w:rPr>
            <w:rStyle w:val="Hyperlink"/>
          </w:rPr>
          <w:t>https://varnomen.hgvs.org/recommendations/DNA/variant/delins/</w:t>
        </w:r>
      </w:hyperlink>
      <w:r w:rsidRPr="00B7000F">
        <w:rPr>
          <w:color w:val="000000" w:themeColor="text1"/>
        </w:rPr>
        <w:t xml:space="preserve"> </w:t>
      </w:r>
      <w:r w:rsidRPr="00B7000F">
        <w:t>(Accessed 7 January 2021)</w:t>
      </w:r>
      <w:r w:rsidRPr="00B7000F">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73D84"/>
    <w:multiLevelType w:val="hybridMultilevel"/>
    <w:tmpl w:val="100AB726"/>
    <w:lvl w:ilvl="0" w:tplc="C9F8CB7C">
      <w:start w:val="2"/>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370F1"/>
    <w:multiLevelType w:val="hybridMultilevel"/>
    <w:tmpl w:val="2D00D4F8"/>
    <w:lvl w:ilvl="0" w:tplc="C1EAD1B0">
      <w:start w:val="1"/>
      <w:numFmt w:val="upperRoman"/>
      <w:lvlText w:val="%1."/>
      <w:lvlJc w:val="right"/>
      <w:pPr>
        <w:tabs>
          <w:tab w:val="num" w:pos="720"/>
        </w:tabs>
        <w:ind w:left="720" w:hanging="360"/>
      </w:pPr>
    </w:lvl>
    <w:lvl w:ilvl="1" w:tplc="E1A0342C">
      <w:start w:val="1"/>
      <w:numFmt w:val="lowerLetter"/>
      <w:lvlText w:val="%2)"/>
      <w:lvlJc w:val="right"/>
      <w:pPr>
        <w:tabs>
          <w:tab w:val="num" w:pos="1440"/>
        </w:tabs>
        <w:ind w:left="1440" w:hanging="360"/>
      </w:pPr>
    </w:lvl>
    <w:lvl w:ilvl="2" w:tplc="C688F01C">
      <w:start w:val="1"/>
      <w:numFmt w:val="upperRoman"/>
      <w:lvlText w:val="%3."/>
      <w:lvlJc w:val="right"/>
      <w:pPr>
        <w:tabs>
          <w:tab w:val="num" w:pos="2160"/>
        </w:tabs>
        <w:ind w:left="2160" w:hanging="360"/>
      </w:pPr>
    </w:lvl>
    <w:lvl w:ilvl="3" w:tplc="21366D56" w:tentative="1">
      <w:start w:val="1"/>
      <w:numFmt w:val="upperRoman"/>
      <w:lvlText w:val="%4."/>
      <w:lvlJc w:val="right"/>
      <w:pPr>
        <w:tabs>
          <w:tab w:val="num" w:pos="2880"/>
        </w:tabs>
        <w:ind w:left="2880" w:hanging="360"/>
      </w:pPr>
    </w:lvl>
    <w:lvl w:ilvl="4" w:tplc="F2AAE8EC" w:tentative="1">
      <w:start w:val="1"/>
      <w:numFmt w:val="upperRoman"/>
      <w:lvlText w:val="%5."/>
      <w:lvlJc w:val="right"/>
      <w:pPr>
        <w:tabs>
          <w:tab w:val="num" w:pos="3600"/>
        </w:tabs>
        <w:ind w:left="3600" w:hanging="360"/>
      </w:pPr>
    </w:lvl>
    <w:lvl w:ilvl="5" w:tplc="2F706AC4" w:tentative="1">
      <w:start w:val="1"/>
      <w:numFmt w:val="upperRoman"/>
      <w:lvlText w:val="%6."/>
      <w:lvlJc w:val="right"/>
      <w:pPr>
        <w:tabs>
          <w:tab w:val="num" w:pos="4320"/>
        </w:tabs>
        <w:ind w:left="4320" w:hanging="360"/>
      </w:pPr>
    </w:lvl>
    <w:lvl w:ilvl="6" w:tplc="4FBE8724" w:tentative="1">
      <w:start w:val="1"/>
      <w:numFmt w:val="upperRoman"/>
      <w:lvlText w:val="%7."/>
      <w:lvlJc w:val="right"/>
      <w:pPr>
        <w:tabs>
          <w:tab w:val="num" w:pos="5040"/>
        </w:tabs>
        <w:ind w:left="5040" w:hanging="360"/>
      </w:pPr>
    </w:lvl>
    <w:lvl w:ilvl="7" w:tplc="0B0E8DB0" w:tentative="1">
      <w:start w:val="1"/>
      <w:numFmt w:val="upperRoman"/>
      <w:lvlText w:val="%8."/>
      <w:lvlJc w:val="right"/>
      <w:pPr>
        <w:tabs>
          <w:tab w:val="num" w:pos="5760"/>
        </w:tabs>
        <w:ind w:left="5760" w:hanging="360"/>
      </w:pPr>
    </w:lvl>
    <w:lvl w:ilvl="8" w:tplc="1C5A2A42" w:tentative="1">
      <w:start w:val="1"/>
      <w:numFmt w:val="upperRoman"/>
      <w:lvlText w:val="%9."/>
      <w:lvlJc w:val="right"/>
      <w:pPr>
        <w:tabs>
          <w:tab w:val="num" w:pos="6480"/>
        </w:tabs>
        <w:ind w:left="6480" w:hanging="360"/>
      </w:pPr>
    </w:lvl>
  </w:abstractNum>
  <w:abstractNum w:abstractNumId="2" w15:restartNumberingAfterBreak="0">
    <w:nsid w:val="24F748C1"/>
    <w:multiLevelType w:val="hybridMultilevel"/>
    <w:tmpl w:val="CA66503C"/>
    <w:lvl w:ilvl="0" w:tplc="D6307E4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D83CC6"/>
    <w:multiLevelType w:val="hybridMultilevel"/>
    <w:tmpl w:val="67B85F62"/>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660500"/>
    <w:multiLevelType w:val="hybridMultilevel"/>
    <w:tmpl w:val="E7AE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6C6857"/>
    <w:multiLevelType w:val="multilevel"/>
    <w:tmpl w:val="3AB6EBA6"/>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EB4493"/>
    <w:multiLevelType w:val="hybridMultilevel"/>
    <w:tmpl w:val="041C1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1B0172"/>
    <w:multiLevelType w:val="hybridMultilevel"/>
    <w:tmpl w:val="2CA4E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7F56302"/>
    <w:multiLevelType w:val="hybridMultilevel"/>
    <w:tmpl w:val="CBA883D4"/>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F95B6C"/>
    <w:multiLevelType w:val="hybridMultilevel"/>
    <w:tmpl w:val="3774EA56"/>
    <w:lvl w:ilvl="0" w:tplc="0A0E205E">
      <w:numFmt w:val="bullet"/>
      <w:lvlText w:val="-"/>
      <w:lvlJc w:val="left"/>
      <w:pPr>
        <w:ind w:left="420" w:hanging="360"/>
      </w:pPr>
      <w:rPr>
        <w:rFonts w:ascii="Times" w:eastAsia="Times New Roman" w:hAnsi="Time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7A2121EE"/>
    <w:multiLevelType w:val="hybridMultilevel"/>
    <w:tmpl w:val="ACD28D20"/>
    <w:lvl w:ilvl="0" w:tplc="C904492C">
      <w:start w:val="8"/>
      <w:numFmt w:val="bullet"/>
      <w:lvlText w:val="-"/>
      <w:lvlJc w:val="left"/>
      <w:pPr>
        <w:ind w:left="1080" w:hanging="360"/>
      </w:pPr>
      <w:rPr>
        <w:rFonts w:ascii="Times" w:eastAsia="Times New Roman" w:hAnsi="Times" w:cs="Time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BB649EA"/>
    <w:multiLevelType w:val="hybridMultilevel"/>
    <w:tmpl w:val="4064A718"/>
    <w:lvl w:ilvl="0" w:tplc="EA929798">
      <w:start w:val="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4"/>
  </w:num>
  <w:num w:numId="5">
    <w:abstractNumId w:val="11"/>
  </w:num>
  <w:num w:numId="6">
    <w:abstractNumId w:val="10"/>
  </w:num>
  <w:num w:numId="7">
    <w:abstractNumId w:val="0"/>
  </w:num>
  <w:num w:numId="8">
    <w:abstractNumId w:val="3"/>
  </w:num>
  <w:num w:numId="9">
    <w:abstractNumId w:val="6"/>
  </w:num>
  <w:num w:numId="10">
    <w:abstractNumId w:val="2"/>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bordersDoNotSurroundHeader/>
  <w:bordersDoNotSurroundFooter/>
  <w:hideSpellingErrors/>
  <w:hideGrammatical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741"/>
    <w:rsid w:val="00003087"/>
    <w:rsid w:val="00006382"/>
    <w:rsid w:val="00016004"/>
    <w:rsid w:val="00017AEF"/>
    <w:rsid w:val="00021E5F"/>
    <w:rsid w:val="00026D7E"/>
    <w:rsid w:val="00027471"/>
    <w:rsid w:val="00030FD6"/>
    <w:rsid w:val="0004683F"/>
    <w:rsid w:val="0005614A"/>
    <w:rsid w:val="00063CEE"/>
    <w:rsid w:val="00066BF5"/>
    <w:rsid w:val="00071A25"/>
    <w:rsid w:val="000A2A56"/>
    <w:rsid w:val="000A7C58"/>
    <w:rsid w:val="000C7D59"/>
    <w:rsid w:val="000D0E80"/>
    <w:rsid w:val="000D477B"/>
    <w:rsid w:val="000E3C4D"/>
    <w:rsid w:val="000E6244"/>
    <w:rsid w:val="000F00A1"/>
    <w:rsid w:val="000F230A"/>
    <w:rsid w:val="00104DDE"/>
    <w:rsid w:val="00113B90"/>
    <w:rsid w:val="00142F4A"/>
    <w:rsid w:val="001441CF"/>
    <w:rsid w:val="001458C0"/>
    <w:rsid w:val="001500E4"/>
    <w:rsid w:val="00156DCF"/>
    <w:rsid w:val="00161AE7"/>
    <w:rsid w:val="00161BF1"/>
    <w:rsid w:val="00161DEF"/>
    <w:rsid w:val="001625CA"/>
    <w:rsid w:val="00165E9A"/>
    <w:rsid w:val="00170C7E"/>
    <w:rsid w:val="00183483"/>
    <w:rsid w:val="00186EB1"/>
    <w:rsid w:val="0019442C"/>
    <w:rsid w:val="001A3278"/>
    <w:rsid w:val="001A5CC4"/>
    <w:rsid w:val="001B5D0A"/>
    <w:rsid w:val="001D228B"/>
    <w:rsid w:val="001D2528"/>
    <w:rsid w:val="001D4429"/>
    <w:rsid w:val="001D528D"/>
    <w:rsid w:val="001D7620"/>
    <w:rsid w:val="001F36A2"/>
    <w:rsid w:val="001F3B2C"/>
    <w:rsid w:val="001F6CA2"/>
    <w:rsid w:val="00212F91"/>
    <w:rsid w:val="00216384"/>
    <w:rsid w:val="00224722"/>
    <w:rsid w:val="0023703F"/>
    <w:rsid w:val="0024097D"/>
    <w:rsid w:val="0024194C"/>
    <w:rsid w:val="00260602"/>
    <w:rsid w:val="002748C6"/>
    <w:rsid w:val="00276356"/>
    <w:rsid w:val="0028056F"/>
    <w:rsid w:val="002853FA"/>
    <w:rsid w:val="002A32E9"/>
    <w:rsid w:val="002A6FF9"/>
    <w:rsid w:val="002B3FC8"/>
    <w:rsid w:val="002D39A1"/>
    <w:rsid w:val="0030029B"/>
    <w:rsid w:val="003057FB"/>
    <w:rsid w:val="00316B59"/>
    <w:rsid w:val="0034109E"/>
    <w:rsid w:val="00341712"/>
    <w:rsid w:val="003458CE"/>
    <w:rsid w:val="003506A5"/>
    <w:rsid w:val="003843E0"/>
    <w:rsid w:val="00387503"/>
    <w:rsid w:val="003A2D66"/>
    <w:rsid w:val="003A317B"/>
    <w:rsid w:val="003B31BE"/>
    <w:rsid w:val="003B5441"/>
    <w:rsid w:val="003D59AE"/>
    <w:rsid w:val="003E24B8"/>
    <w:rsid w:val="003F1A58"/>
    <w:rsid w:val="00401785"/>
    <w:rsid w:val="0041784C"/>
    <w:rsid w:val="00424491"/>
    <w:rsid w:val="00431928"/>
    <w:rsid w:val="00434977"/>
    <w:rsid w:val="00460BA5"/>
    <w:rsid w:val="00471BF2"/>
    <w:rsid w:val="00472C29"/>
    <w:rsid w:val="00473F08"/>
    <w:rsid w:val="00483702"/>
    <w:rsid w:val="00484E27"/>
    <w:rsid w:val="004909AC"/>
    <w:rsid w:val="004A3214"/>
    <w:rsid w:val="004B2592"/>
    <w:rsid w:val="004B456D"/>
    <w:rsid w:val="004B4AD5"/>
    <w:rsid w:val="004C0AE3"/>
    <w:rsid w:val="004C247A"/>
    <w:rsid w:val="004E285B"/>
    <w:rsid w:val="004F1213"/>
    <w:rsid w:val="004F28E3"/>
    <w:rsid w:val="00504A65"/>
    <w:rsid w:val="0052281E"/>
    <w:rsid w:val="00567229"/>
    <w:rsid w:val="005707A1"/>
    <w:rsid w:val="005B3201"/>
    <w:rsid w:val="005C0071"/>
    <w:rsid w:val="005C106A"/>
    <w:rsid w:val="005C2A97"/>
    <w:rsid w:val="005C45AB"/>
    <w:rsid w:val="005C7333"/>
    <w:rsid w:val="005F04D3"/>
    <w:rsid w:val="005F5029"/>
    <w:rsid w:val="006018A6"/>
    <w:rsid w:val="00605481"/>
    <w:rsid w:val="00620B79"/>
    <w:rsid w:val="0062201F"/>
    <w:rsid w:val="00644E1F"/>
    <w:rsid w:val="00687893"/>
    <w:rsid w:val="006A3369"/>
    <w:rsid w:val="006A7A56"/>
    <w:rsid w:val="006B4994"/>
    <w:rsid w:val="006B5002"/>
    <w:rsid w:val="006D6BE8"/>
    <w:rsid w:val="006E1741"/>
    <w:rsid w:val="007105BA"/>
    <w:rsid w:val="00711930"/>
    <w:rsid w:val="00712D53"/>
    <w:rsid w:val="007165EF"/>
    <w:rsid w:val="00721CAB"/>
    <w:rsid w:val="00721ED1"/>
    <w:rsid w:val="0073253D"/>
    <w:rsid w:val="007433A8"/>
    <w:rsid w:val="007439CE"/>
    <w:rsid w:val="00746787"/>
    <w:rsid w:val="00752EB1"/>
    <w:rsid w:val="0075626D"/>
    <w:rsid w:val="007607C8"/>
    <w:rsid w:val="00763365"/>
    <w:rsid w:val="00763D95"/>
    <w:rsid w:val="00764625"/>
    <w:rsid w:val="0078585F"/>
    <w:rsid w:val="007B3286"/>
    <w:rsid w:val="007C3F03"/>
    <w:rsid w:val="007D4F4F"/>
    <w:rsid w:val="007D6E0D"/>
    <w:rsid w:val="007F4A79"/>
    <w:rsid w:val="008036AE"/>
    <w:rsid w:val="008148B4"/>
    <w:rsid w:val="00841B5E"/>
    <w:rsid w:val="00841E93"/>
    <w:rsid w:val="00844888"/>
    <w:rsid w:val="00844F0D"/>
    <w:rsid w:val="008500E6"/>
    <w:rsid w:val="00864FF6"/>
    <w:rsid w:val="00885C8D"/>
    <w:rsid w:val="008A3DC5"/>
    <w:rsid w:val="00903781"/>
    <w:rsid w:val="00906AAD"/>
    <w:rsid w:val="00925212"/>
    <w:rsid w:val="00937119"/>
    <w:rsid w:val="00940A05"/>
    <w:rsid w:val="009450F4"/>
    <w:rsid w:val="009504F4"/>
    <w:rsid w:val="00956D37"/>
    <w:rsid w:val="009602FE"/>
    <w:rsid w:val="00965A40"/>
    <w:rsid w:val="00985372"/>
    <w:rsid w:val="009A3F41"/>
    <w:rsid w:val="009B5782"/>
    <w:rsid w:val="009E01C2"/>
    <w:rsid w:val="009E4D7B"/>
    <w:rsid w:val="009F2DF2"/>
    <w:rsid w:val="00A01434"/>
    <w:rsid w:val="00A15A4B"/>
    <w:rsid w:val="00A267EF"/>
    <w:rsid w:val="00A3053B"/>
    <w:rsid w:val="00A56E5B"/>
    <w:rsid w:val="00A6091E"/>
    <w:rsid w:val="00A6714B"/>
    <w:rsid w:val="00A72BC1"/>
    <w:rsid w:val="00A85198"/>
    <w:rsid w:val="00A96291"/>
    <w:rsid w:val="00AB6745"/>
    <w:rsid w:val="00AC2D38"/>
    <w:rsid w:val="00AC6364"/>
    <w:rsid w:val="00AD22C1"/>
    <w:rsid w:val="00AD30E8"/>
    <w:rsid w:val="00AE7BED"/>
    <w:rsid w:val="00B12A8C"/>
    <w:rsid w:val="00B16C4B"/>
    <w:rsid w:val="00B21FAD"/>
    <w:rsid w:val="00B24C43"/>
    <w:rsid w:val="00B306F5"/>
    <w:rsid w:val="00B40E93"/>
    <w:rsid w:val="00B449F8"/>
    <w:rsid w:val="00B554F6"/>
    <w:rsid w:val="00B61243"/>
    <w:rsid w:val="00B613B8"/>
    <w:rsid w:val="00B652D1"/>
    <w:rsid w:val="00B7000F"/>
    <w:rsid w:val="00B73AD9"/>
    <w:rsid w:val="00B85150"/>
    <w:rsid w:val="00BA6056"/>
    <w:rsid w:val="00BB1662"/>
    <w:rsid w:val="00BB43B9"/>
    <w:rsid w:val="00BB54D1"/>
    <w:rsid w:val="00BC26D2"/>
    <w:rsid w:val="00BC5C42"/>
    <w:rsid w:val="00BD039E"/>
    <w:rsid w:val="00BF4012"/>
    <w:rsid w:val="00BF695A"/>
    <w:rsid w:val="00C02145"/>
    <w:rsid w:val="00C04D18"/>
    <w:rsid w:val="00C0518F"/>
    <w:rsid w:val="00C05F69"/>
    <w:rsid w:val="00C13306"/>
    <w:rsid w:val="00C1533B"/>
    <w:rsid w:val="00C322FB"/>
    <w:rsid w:val="00C510CD"/>
    <w:rsid w:val="00C5491A"/>
    <w:rsid w:val="00C85792"/>
    <w:rsid w:val="00C86543"/>
    <w:rsid w:val="00C95439"/>
    <w:rsid w:val="00CB3656"/>
    <w:rsid w:val="00CE0A5D"/>
    <w:rsid w:val="00CE6EBF"/>
    <w:rsid w:val="00CE6F84"/>
    <w:rsid w:val="00CF1F6E"/>
    <w:rsid w:val="00CF259F"/>
    <w:rsid w:val="00CF4988"/>
    <w:rsid w:val="00D02499"/>
    <w:rsid w:val="00D22421"/>
    <w:rsid w:val="00D310BD"/>
    <w:rsid w:val="00D326ED"/>
    <w:rsid w:val="00D37A10"/>
    <w:rsid w:val="00D40B57"/>
    <w:rsid w:val="00D42DE6"/>
    <w:rsid w:val="00D708F0"/>
    <w:rsid w:val="00D72F2B"/>
    <w:rsid w:val="00D808A2"/>
    <w:rsid w:val="00D80B2F"/>
    <w:rsid w:val="00D82DAA"/>
    <w:rsid w:val="00DA02BB"/>
    <w:rsid w:val="00DA2F8E"/>
    <w:rsid w:val="00DB5FAA"/>
    <w:rsid w:val="00DC455B"/>
    <w:rsid w:val="00DD0870"/>
    <w:rsid w:val="00DD3AB1"/>
    <w:rsid w:val="00DD4341"/>
    <w:rsid w:val="00DD77A3"/>
    <w:rsid w:val="00DE529D"/>
    <w:rsid w:val="00DF7F7C"/>
    <w:rsid w:val="00E0221B"/>
    <w:rsid w:val="00E2124C"/>
    <w:rsid w:val="00E2188C"/>
    <w:rsid w:val="00E24E5A"/>
    <w:rsid w:val="00E26C8C"/>
    <w:rsid w:val="00E277D0"/>
    <w:rsid w:val="00E31625"/>
    <w:rsid w:val="00E43E62"/>
    <w:rsid w:val="00E455A3"/>
    <w:rsid w:val="00E5351F"/>
    <w:rsid w:val="00E55E94"/>
    <w:rsid w:val="00E57EC1"/>
    <w:rsid w:val="00E6193E"/>
    <w:rsid w:val="00E61EAA"/>
    <w:rsid w:val="00E62BFA"/>
    <w:rsid w:val="00E63AC3"/>
    <w:rsid w:val="00E71090"/>
    <w:rsid w:val="00E732DD"/>
    <w:rsid w:val="00E74DEE"/>
    <w:rsid w:val="00E80C0E"/>
    <w:rsid w:val="00E91EF9"/>
    <w:rsid w:val="00E9267D"/>
    <w:rsid w:val="00EB55B4"/>
    <w:rsid w:val="00EB56E0"/>
    <w:rsid w:val="00EE3427"/>
    <w:rsid w:val="00EE4125"/>
    <w:rsid w:val="00EF0B36"/>
    <w:rsid w:val="00EF2A3F"/>
    <w:rsid w:val="00F25826"/>
    <w:rsid w:val="00F26D5D"/>
    <w:rsid w:val="00F31D17"/>
    <w:rsid w:val="00F41E52"/>
    <w:rsid w:val="00F45390"/>
    <w:rsid w:val="00F45FDD"/>
    <w:rsid w:val="00F46815"/>
    <w:rsid w:val="00F468DF"/>
    <w:rsid w:val="00F65596"/>
    <w:rsid w:val="00F66B25"/>
    <w:rsid w:val="00F72929"/>
    <w:rsid w:val="00F77876"/>
    <w:rsid w:val="00F77AF7"/>
    <w:rsid w:val="00F97D61"/>
    <w:rsid w:val="00FA02D5"/>
    <w:rsid w:val="00FA2C4B"/>
    <w:rsid w:val="00FA420C"/>
    <w:rsid w:val="00FC3C12"/>
    <w:rsid w:val="00FD2E7E"/>
    <w:rsid w:val="00FE20AB"/>
    <w:rsid w:val="00FF05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9D77E9"/>
  <w14:defaultImageDpi w14:val="32767"/>
  <w15:chartTrackingRefBased/>
  <w15:docId w15:val="{54CE4131-411F-A04C-A546-14F2D5E4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58CE"/>
    <w:rPr>
      <w:rFonts w:ascii="Times New Roman" w:eastAsia="Times New Roman" w:hAnsi="Times New Roman"/>
      <w:sz w:val="24"/>
      <w:szCs w:val="24"/>
    </w:rPr>
  </w:style>
  <w:style w:type="paragraph" w:styleId="Heading1">
    <w:name w:val="heading 1"/>
    <w:basedOn w:val="Normal"/>
    <w:next w:val="Normal"/>
    <w:link w:val="Heading1Char"/>
    <w:qFormat/>
    <w:rsid w:val="007607C8"/>
    <w:pPr>
      <w:keepNext/>
      <w:pBdr>
        <w:bottom w:val="double" w:sz="4" w:space="1" w:color="auto"/>
      </w:pBdr>
      <w:outlineLvl w:val="0"/>
    </w:pPr>
    <w:rPr>
      <w:rFonts w:ascii="Arial" w:hAnsi="Arial"/>
      <w:b/>
      <w:bCs/>
      <w:color w:val="7B7B7B"/>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07C8"/>
    <w:rPr>
      <w:rFonts w:ascii="Arial" w:eastAsia="Times New Roman" w:hAnsi="Arial" w:cs="Times New Roman"/>
      <w:b/>
      <w:bCs/>
      <w:color w:val="7B7B7B"/>
      <w:sz w:val="32"/>
      <w:szCs w:val="32"/>
      <w:u w:val="single"/>
    </w:rPr>
  </w:style>
  <w:style w:type="paragraph" w:customStyle="1" w:styleId="Style1">
    <w:name w:val="Style1"/>
    <w:basedOn w:val="Normal"/>
    <w:qFormat/>
    <w:rsid w:val="007607C8"/>
    <w:pPr>
      <w:spacing w:before="120"/>
      <w:ind w:left="288"/>
    </w:pPr>
    <w:rPr>
      <w:rFonts w:ascii="Apple Chancery" w:hAnsi="Apple Chancery" w:cs="Apple Chancery"/>
      <w:lang w:val="en-US"/>
    </w:rPr>
  </w:style>
  <w:style w:type="character" w:styleId="CommentReference">
    <w:name w:val="annotation reference"/>
    <w:uiPriority w:val="99"/>
    <w:semiHidden/>
    <w:unhideWhenUsed/>
    <w:rsid w:val="00841E93"/>
    <w:rPr>
      <w:sz w:val="16"/>
      <w:szCs w:val="16"/>
    </w:rPr>
  </w:style>
  <w:style w:type="paragraph" w:styleId="CommentText">
    <w:name w:val="annotation text"/>
    <w:basedOn w:val="Normal"/>
    <w:link w:val="CommentTextChar"/>
    <w:uiPriority w:val="99"/>
    <w:unhideWhenUsed/>
    <w:rsid w:val="00841E93"/>
    <w:rPr>
      <w:sz w:val="20"/>
      <w:szCs w:val="20"/>
    </w:rPr>
  </w:style>
  <w:style w:type="character" w:customStyle="1" w:styleId="CommentTextChar">
    <w:name w:val="Comment Text Char"/>
    <w:link w:val="CommentText"/>
    <w:uiPriority w:val="99"/>
    <w:rsid w:val="00841E9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41E93"/>
    <w:rPr>
      <w:sz w:val="18"/>
      <w:szCs w:val="18"/>
    </w:rPr>
  </w:style>
  <w:style w:type="character" w:customStyle="1" w:styleId="BalloonTextChar">
    <w:name w:val="Balloon Text Char"/>
    <w:link w:val="BalloonText"/>
    <w:uiPriority w:val="99"/>
    <w:semiHidden/>
    <w:rsid w:val="00841E93"/>
    <w:rPr>
      <w:rFonts w:ascii="Times New Roman" w:eastAsia="Times New Roman" w:hAnsi="Times New Roman" w:cs="Times New Roman"/>
      <w:sz w:val="18"/>
      <w:szCs w:val="18"/>
    </w:rPr>
  </w:style>
  <w:style w:type="paragraph" w:styleId="NormalWeb">
    <w:name w:val="Normal (Web)"/>
    <w:basedOn w:val="Normal"/>
    <w:uiPriority w:val="99"/>
    <w:unhideWhenUsed/>
    <w:rsid w:val="00841E93"/>
    <w:pPr>
      <w:spacing w:before="100" w:beforeAutospacing="1" w:after="100" w:afterAutospacing="1"/>
    </w:pPr>
  </w:style>
  <w:style w:type="paragraph" w:styleId="ListParagraph">
    <w:name w:val="List Paragraph"/>
    <w:basedOn w:val="Normal"/>
    <w:uiPriority w:val="34"/>
    <w:qFormat/>
    <w:rsid w:val="00841E93"/>
    <w:pPr>
      <w:ind w:left="720"/>
      <w:contextualSpacing/>
    </w:pPr>
  </w:style>
  <w:style w:type="character" w:styleId="Hyperlink">
    <w:name w:val="Hyperlink"/>
    <w:uiPriority w:val="99"/>
    <w:unhideWhenUsed/>
    <w:rsid w:val="00841E93"/>
    <w:rPr>
      <w:color w:val="0563C1"/>
      <w:u w:val="single"/>
    </w:rPr>
  </w:style>
  <w:style w:type="character" w:customStyle="1" w:styleId="UnresolvedMention1">
    <w:name w:val="Unresolved Mention1"/>
    <w:uiPriority w:val="99"/>
    <w:rsid w:val="00841E93"/>
    <w:rPr>
      <w:color w:val="605E5C"/>
      <w:shd w:val="clear" w:color="auto" w:fill="E1DFDD"/>
    </w:rPr>
  </w:style>
  <w:style w:type="table" w:styleId="TableGrid">
    <w:name w:val="Table Grid"/>
    <w:basedOn w:val="TableNormal"/>
    <w:uiPriority w:val="39"/>
    <w:rsid w:val="00841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41E93"/>
    <w:rPr>
      <w:b/>
      <w:bCs/>
    </w:rPr>
  </w:style>
  <w:style w:type="character" w:customStyle="1" w:styleId="CommentSubjectChar">
    <w:name w:val="Comment Subject Char"/>
    <w:link w:val="CommentSubject"/>
    <w:uiPriority w:val="99"/>
    <w:semiHidden/>
    <w:rsid w:val="00841E93"/>
    <w:rPr>
      <w:rFonts w:ascii="Times New Roman" w:eastAsia="Times New Roman" w:hAnsi="Times New Roman" w:cs="Times New Roman"/>
      <w:b/>
      <w:bCs/>
      <w:sz w:val="20"/>
      <w:szCs w:val="20"/>
    </w:rPr>
  </w:style>
  <w:style w:type="character" w:customStyle="1" w:styleId="st">
    <w:name w:val="st"/>
    <w:basedOn w:val="DefaultParagraphFont"/>
    <w:rsid w:val="00841E93"/>
  </w:style>
  <w:style w:type="character" w:customStyle="1" w:styleId="UnresolvedMention2">
    <w:name w:val="Unresolved Mention2"/>
    <w:uiPriority w:val="99"/>
    <w:semiHidden/>
    <w:unhideWhenUsed/>
    <w:rsid w:val="00841E93"/>
    <w:rPr>
      <w:color w:val="605E5C"/>
      <w:shd w:val="clear" w:color="auto" w:fill="E1DFDD"/>
    </w:rPr>
  </w:style>
  <w:style w:type="table" w:styleId="TableGridLight">
    <w:name w:val="Grid Table Light"/>
    <w:basedOn w:val="TableNormal"/>
    <w:uiPriority w:val="40"/>
    <w:rsid w:val="00841E93"/>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Revision">
    <w:name w:val="Revision"/>
    <w:hidden/>
    <w:uiPriority w:val="99"/>
    <w:semiHidden/>
    <w:rsid w:val="00841E93"/>
    <w:rPr>
      <w:rFonts w:ascii="Times New Roman" w:eastAsia="Times New Roman" w:hAnsi="Times New Roman"/>
      <w:sz w:val="24"/>
      <w:szCs w:val="24"/>
    </w:rPr>
  </w:style>
  <w:style w:type="character" w:styleId="FollowedHyperlink">
    <w:name w:val="FollowedHyperlink"/>
    <w:uiPriority w:val="99"/>
    <w:semiHidden/>
    <w:unhideWhenUsed/>
    <w:rsid w:val="00841E93"/>
    <w:rPr>
      <w:color w:val="954F72"/>
      <w:u w:val="single"/>
    </w:rPr>
  </w:style>
  <w:style w:type="character" w:customStyle="1" w:styleId="highwire-cite-metadata-journal">
    <w:name w:val="highwire-cite-metadata-journal"/>
    <w:basedOn w:val="DefaultParagraphFont"/>
    <w:rsid w:val="00841E93"/>
  </w:style>
  <w:style w:type="character" w:customStyle="1" w:styleId="highwire-cite-metadata-date">
    <w:name w:val="highwire-cite-metadata-date"/>
    <w:basedOn w:val="DefaultParagraphFont"/>
    <w:rsid w:val="00841E93"/>
  </w:style>
  <w:style w:type="character" w:customStyle="1" w:styleId="highwire-cite-metadata-volume">
    <w:name w:val="highwire-cite-metadata-volume"/>
    <w:basedOn w:val="DefaultParagraphFont"/>
    <w:rsid w:val="00841E93"/>
  </w:style>
  <w:style w:type="character" w:customStyle="1" w:styleId="highwire-cite-metadata-issue">
    <w:name w:val="highwire-cite-metadata-issue"/>
    <w:basedOn w:val="DefaultParagraphFont"/>
    <w:rsid w:val="00841E93"/>
  </w:style>
  <w:style w:type="character" w:customStyle="1" w:styleId="highwire-cite-metadata-pages">
    <w:name w:val="highwire-cite-metadata-pages"/>
    <w:basedOn w:val="DefaultParagraphFont"/>
    <w:rsid w:val="00841E93"/>
  </w:style>
  <w:style w:type="character" w:styleId="Emphasis">
    <w:name w:val="Emphasis"/>
    <w:uiPriority w:val="20"/>
    <w:qFormat/>
    <w:rsid w:val="00841E93"/>
    <w:rPr>
      <w:i/>
      <w:iCs/>
    </w:rPr>
  </w:style>
  <w:style w:type="character" w:customStyle="1" w:styleId="u-visually-hidden">
    <w:name w:val="u-visually-hidden"/>
    <w:basedOn w:val="DefaultParagraphFont"/>
    <w:rsid w:val="00841E93"/>
  </w:style>
  <w:style w:type="paragraph" w:styleId="Footer">
    <w:name w:val="footer"/>
    <w:basedOn w:val="Normal"/>
    <w:link w:val="FooterChar"/>
    <w:uiPriority w:val="99"/>
    <w:unhideWhenUsed/>
    <w:rsid w:val="00841E93"/>
    <w:pPr>
      <w:tabs>
        <w:tab w:val="center" w:pos="4513"/>
        <w:tab w:val="right" w:pos="9026"/>
      </w:tabs>
    </w:pPr>
  </w:style>
  <w:style w:type="character" w:customStyle="1" w:styleId="FooterChar">
    <w:name w:val="Footer Char"/>
    <w:link w:val="Footer"/>
    <w:uiPriority w:val="99"/>
    <w:rsid w:val="00841E93"/>
    <w:rPr>
      <w:rFonts w:ascii="Times New Roman" w:eastAsia="Times New Roman" w:hAnsi="Times New Roman" w:cs="Times New Roman"/>
    </w:rPr>
  </w:style>
  <w:style w:type="character" w:styleId="PageNumber">
    <w:name w:val="page number"/>
    <w:basedOn w:val="DefaultParagraphFont"/>
    <w:uiPriority w:val="99"/>
    <w:semiHidden/>
    <w:unhideWhenUsed/>
    <w:rsid w:val="00841E93"/>
  </w:style>
  <w:style w:type="character" w:customStyle="1" w:styleId="apple-converted-space">
    <w:name w:val="apple-converted-space"/>
    <w:basedOn w:val="DefaultParagraphFont"/>
    <w:rsid w:val="00841E93"/>
  </w:style>
  <w:style w:type="character" w:customStyle="1" w:styleId="UnresolvedMention3">
    <w:name w:val="Unresolved Mention3"/>
    <w:uiPriority w:val="99"/>
    <w:rsid w:val="00C05F69"/>
    <w:rPr>
      <w:color w:val="605E5C"/>
      <w:shd w:val="clear" w:color="auto" w:fill="E1DFDD"/>
    </w:rPr>
  </w:style>
  <w:style w:type="character" w:styleId="LineNumber">
    <w:name w:val="line number"/>
    <w:basedOn w:val="DefaultParagraphFont"/>
    <w:uiPriority w:val="99"/>
    <w:semiHidden/>
    <w:unhideWhenUsed/>
    <w:rsid w:val="00B449F8"/>
  </w:style>
  <w:style w:type="character" w:customStyle="1" w:styleId="inline">
    <w:name w:val="inline"/>
    <w:basedOn w:val="DefaultParagraphFont"/>
    <w:rsid w:val="00A72BC1"/>
  </w:style>
  <w:style w:type="paragraph" w:styleId="NoSpacing">
    <w:name w:val="No Spacing"/>
    <w:qFormat/>
    <w:rsid w:val="00BC5C42"/>
    <w:rPr>
      <w:sz w:val="22"/>
      <w:szCs w:val="22"/>
    </w:rPr>
  </w:style>
  <w:style w:type="character" w:customStyle="1" w:styleId="highlight">
    <w:name w:val="highlight"/>
    <w:basedOn w:val="DefaultParagraphFont"/>
    <w:rsid w:val="00434977"/>
  </w:style>
  <w:style w:type="paragraph" w:styleId="FootnoteText">
    <w:name w:val="footnote text"/>
    <w:basedOn w:val="Normal"/>
    <w:link w:val="FootnoteTextChar"/>
    <w:uiPriority w:val="99"/>
    <w:semiHidden/>
    <w:unhideWhenUsed/>
    <w:rsid w:val="005707A1"/>
    <w:rPr>
      <w:sz w:val="20"/>
      <w:szCs w:val="20"/>
    </w:rPr>
  </w:style>
  <w:style w:type="character" w:customStyle="1" w:styleId="FootnoteTextChar">
    <w:name w:val="Footnote Text Char"/>
    <w:basedOn w:val="DefaultParagraphFont"/>
    <w:link w:val="FootnoteText"/>
    <w:uiPriority w:val="99"/>
    <w:semiHidden/>
    <w:rsid w:val="005707A1"/>
    <w:rPr>
      <w:rFonts w:ascii="Times New Roman" w:eastAsia="Times New Roman" w:hAnsi="Times New Roman"/>
    </w:rPr>
  </w:style>
  <w:style w:type="character" w:styleId="FootnoteReference">
    <w:name w:val="footnote reference"/>
    <w:basedOn w:val="DefaultParagraphFont"/>
    <w:uiPriority w:val="99"/>
    <w:semiHidden/>
    <w:unhideWhenUsed/>
    <w:rsid w:val="005707A1"/>
    <w:rPr>
      <w:vertAlign w:val="superscript"/>
    </w:rPr>
  </w:style>
  <w:style w:type="character" w:customStyle="1" w:styleId="UnresolvedMention4">
    <w:name w:val="Unresolved Mention4"/>
    <w:basedOn w:val="DefaultParagraphFont"/>
    <w:uiPriority w:val="99"/>
    <w:semiHidden/>
    <w:unhideWhenUsed/>
    <w:rsid w:val="005707A1"/>
    <w:rPr>
      <w:color w:val="605E5C"/>
      <w:shd w:val="clear" w:color="auto" w:fill="E1DFDD"/>
    </w:rPr>
  </w:style>
  <w:style w:type="character" w:styleId="UnresolvedMention">
    <w:name w:val="Unresolved Mention"/>
    <w:basedOn w:val="DefaultParagraphFont"/>
    <w:uiPriority w:val="99"/>
    <w:semiHidden/>
    <w:unhideWhenUsed/>
    <w:rsid w:val="00B70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90530">
      <w:bodyDiv w:val="1"/>
      <w:marLeft w:val="0"/>
      <w:marRight w:val="0"/>
      <w:marTop w:val="0"/>
      <w:marBottom w:val="0"/>
      <w:divBdr>
        <w:top w:val="none" w:sz="0" w:space="0" w:color="auto"/>
        <w:left w:val="none" w:sz="0" w:space="0" w:color="auto"/>
        <w:bottom w:val="none" w:sz="0" w:space="0" w:color="auto"/>
        <w:right w:val="none" w:sz="0" w:space="0" w:color="auto"/>
      </w:divBdr>
    </w:div>
    <w:div w:id="305283985">
      <w:bodyDiv w:val="1"/>
      <w:marLeft w:val="0"/>
      <w:marRight w:val="0"/>
      <w:marTop w:val="0"/>
      <w:marBottom w:val="0"/>
      <w:divBdr>
        <w:top w:val="none" w:sz="0" w:space="0" w:color="auto"/>
        <w:left w:val="none" w:sz="0" w:space="0" w:color="auto"/>
        <w:bottom w:val="none" w:sz="0" w:space="0" w:color="auto"/>
        <w:right w:val="none" w:sz="0" w:space="0" w:color="auto"/>
      </w:divBdr>
    </w:div>
    <w:div w:id="314837565">
      <w:bodyDiv w:val="1"/>
      <w:marLeft w:val="0"/>
      <w:marRight w:val="0"/>
      <w:marTop w:val="0"/>
      <w:marBottom w:val="0"/>
      <w:divBdr>
        <w:top w:val="none" w:sz="0" w:space="0" w:color="auto"/>
        <w:left w:val="none" w:sz="0" w:space="0" w:color="auto"/>
        <w:bottom w:val="none" w:sz="0" w:space="0" w:color="auto"/>
        <w:right w:val="none" w:sz="0" w:space="0" w:color="auto"/>
      </w:divBdr>
    </w:div>
    <w:div w:id="334920989">
      <w:bodyDiv w:val="1"/>
      <w:marLeft w:val="0"/>
      <w:marRight w:val="0"/>
      <w:marTop w:val="0"/>
      <w:marBottom w:val="0"/>
      <w:divBdr>
        <w:top w:val="none" w:sz="0" w:space="0" w:color="auto"/>
        <w:left w:val="none" w:sz="0" w:space="0" w:color="auto"/>
        <w:bottom w:val="none" w:sz="0" w:space="0" w:color="auto"/>
        <w:right w:val="none" w:sz="0" w:space="0" w:color="auto"/>
      </w:divBdr>
    </w:div>
    <w:div w:id="364453618">
      <w:bodyDiv w:val="1"/>
      <w:marLeft w:val="0"/>
      <w:marRight w:val="0"/>
      <w:marTop w:val="0"/>
      <w:marBottom w:val="0"/>
      <w:divBdr>
        <w:top w:val="none" w:sz="0" w:space="0" w:color="auto"/>
        <w:left w:val="none" w:sz="0" w:space="0" w:color="auto"/>
        <w:bottom w:val="none" w:sz="0" w:space="0" w:color="auto"/>
        <w:right w:val="none" w:sz="0" w:space="0" w:color="auto"/>
      </w:divBdr>
    </w:div>
    <w:div w:id="545990492">
      <w:bodyDiv w:val="1"/>
      <w:marLeft w:val="0"/>
      <w:marRight w:val="0"/>
      <w:marTop w:val="0"/>
      <w:marBottom w:val="0"/>
      <w:divBdr>
        <w:top w:val="none" w:sz="0" w:space="0" w:color="auto"/>
        <w:left w:val="none" w:sz="0" w:space="0" w:color="auto"/>
        <w:bottom w:val="none" w:sz="0" w:space="0" w:color="auto"/>
        <w:right w:val="none" w:sz="0" w:space="0" w:color="auto"/>
      </w:divBdr>
    </w:div>
    <w:div w:id="551037824">
      <w:bodyDiv w:val="1"/>
      <w:marLeft w:val="0"/>
      <w:marRight w:val="0"/>
      <w:marTop w:val="0"/>
      <w:marBottom w:val="0"/>
      <w:divBdr>
        <w:top w:val="none" w:sz="0" w:space="0" w:color="auto"/>
        <w:left w:val="none" w:sz="0" w:space="0" w:color="auto"/>
        <w:bottom w:val="none" w:sz="0" w:space="0" w:color="auto"/>
        <w:right w:val="none" w:sz="0" w:space="0" w:color="auto"/>
      </w:divBdr>
    </w:div>
    <w:div w:id="562523344">
      <w:bodyDiv w:val="1"/>
      <w:marLeft w:val="0"/>
      <w:marRight w:val="0"/>
      <w:marTop w:val="0"/>
      <w:marBottom w:val="0"/>
      <w:divBdr>
        <w:top w:val="none" w:sz="0" w:space="0" w:color="auto"/>
        <w:left w:val="none" w:sz="0" w:space="0" w:color="auto"/>
        <w:bottom w:val="none" w:sz="0" w:space="0" w:color="auto"/>
        <w:right w:val="none" w:sz="0" w:space="0" w:color="auto"/>
      </w:divBdr>
    </w:div>
    <w:div w:id="662242201">
      <w:bodyDiv w:val="1"/>
      <w:marLeft w:val="0"/>
      <w:marRight w:val="0"/>
      <w:marTop w:val="0"/>
      <w:marBottom w:val="0"/>
      <w:divBdr>
        <w:top w:val="none" w:sz="0" w:space="0" w:color="auto"/>
        <w:left w:val="none" w:sz="0" w:space="0" w:color="auto"/>
        <w:bottom w:val="none" w:sz="0" w:space="0" w:color="auto"/>
        <w:right w:val="none" w:sz="0" w:space="0" w:color="auto"/>
      </w:divBdr>
    </w:div>
    <w:div w:id="712777394">
      <w:bodyDiv w:val="1"/>
      <w:marLeft w:val="0"/>
      <w:marRight w:val="0"/>
      <w:marTop w:val="0"/>
      <w:marBottom w:val="0"/>
      <w:divBdr>
        <w:top w:val="none" w:sz="0" w:space="0" w:color="auto"/>
        <w:left w:val="none" w:sz="0" w:space="0" w:color="auto"/>
        <w:bottom w:val="none" w:sz="0" w:space="0" w:color="auto"/>
        <w:right w:val="none" w:sz="0" w:space="0" w:color="auto"/>
      </w:divBdr>
    </w:div>
    <w:div w:id="792749595">
      <w:bodyDiv w:val="1"/>
      <w:marLeft w:val="0"/>
      <w:marRight w:val="0"/>
      <w:marTop w:val="0"/>
      <w:marBottom w:val="0"/>
      <w:divBdr>
        <w:top w:val="none" w:sz="0" w:space="0" w:color="auto"/>
        <w:left w:val="none" w:sz="0" w:space="0" w:color="auto"/>
        <w:bottom w:val="none" w:sz="0" w:space="0" w:color="auto"/>
        <w:right w:val="none" w:sz="0" w:space="0" w:color="auto"/>
      </w:divBdr>
    </w:div>
    <w:div w:id="911235930">
      <w:bodyDiv w:val="1"/>
      <w:marLeft w:val="0"/>
      <w:marRight w:val="0"/>
      <w:marTop w:val="0"/>
      <w:marBottom w:val="0"/>
      <w:divBdr>
        <w:top w:val="none" w:sz="0" w:space="0" w:color="auto"/>
        <w:left w:val="none" w:sz="0" w:space="0" w:color="auto"/>
        <w:bottom w:val="none" w:sz="0" w:space="0" w:color="auto"/>
        <w:right w:val="none" w:sz="0" w:space="0" w:color="auto"/>
      </w:divBdr>
    </w:div>
    <w:div w:id="934872470">
      <w:bodyDiv w:val="1"/>
      <w:marLeft w:val="0"/>
      <w:marRight w:val="0"/>
      <w:marTop w:val="0"/>
      <w:marBottom w:val="0"/>
      <w:divBdr>
        <w:top w:val="none" w:sz="0" w:space="0" w:color="auto"/>
        <w:left w:val="none" w:sz="0" w:space="0" w:color="auto"/>
        <w:bottom w:val="none" w:sz="0" w:space="0" w:color="auto"/>
        <w:right w:val="none" w:sz="0" w:space="0" w:color="auto"/>
      </w:divBdr>
    </w:div>
    <w:div w:id="975259351">
      <w:bodyDiv w:val="1"/>
      <w:marLeft w:val="0"/>
      <w:marRight w:val="0"/>
      <w:marTop w:val="0"/>
      <w:marBottom w:val="0"/>
      <w:divBdr>
        <w:top w:val="none" w:sz="0" w:space="0" w:color="auto"/>
        <w:left w:val="none" w:sz="0" w:space="0" w:color="auto"/>
        <w:bottom w:val="none" w:sz="0" w:space="0" w:color="auto"/>
        <w:right w:val="none" w:sz="0" w:space="0" w:color="auto"/>
      </w:divBdr>
    </w:div>
    <w:div w:id="1031347906">
      <w:bodyDiv w:val="1"/>
      <w:marLeft w:val="0"/>
      <w:marRight w:val="0"/>
      <w:marTop w:val="0"/>
      <w:marBottom w:val="0"/>
      <w:divBdr>
        <w:top w:val="none" w:sz="0" w:space="0" w:color="auto"/>
        <w:left w:val="none" w:sz="0" w:space="0" w:color="auto"/>
        <w:bottom w:val="none" w:sz="0" w:space="0" w:color="auto"/>
        <w:right w:val="none" w:sz="0" w:space="0" w:color="auto"/>
      </w:divBdr>
    </w:div>
    <w:div w:id="1148790536">
      <w:bodyDiv w:val="1"/>
      <w:marLeft w:val="0"/>
      <w:marRight w:val="0"/>
      <w:marTop w:val="0"/>
      <w:marBottom w:val="0"/>
      <w:divBdr>
        <w:top w:val="none" w:sz="0" w:space="0" w:color="auto"/>
        <w:left w:val="none" w:sz="0" w:space="0" w:color="auto"/>
        <w:bottom w:val="none" w:sz="0" w:space="0" w:color="auto"/>
        <w:right w:val="none" w:sz="0" w:space="0" w:color="auto"/>
      </w:divBdr>
    </w:div>
    <w:div w:id="1303847666">
      <w:bodyDiv w:val="1"/>
      <w:marLeft w:val="0"/>
      <w:marRight w:val="0"/>
      <w:marTop w:val="0"/>
      <w:marBottom w:val="0"/>
      <w:divBdr>
        <w:top w:val="none" w:sz="0" w:space="0" w:color="auto"/>
        <w:left w:val="none" w:sz="0" w:space="0" w:color="auto"/>
        <w:bottom w:val="none" w:sz="0" w:space="0" w:color="auto"/>
        <w:right w:val="none" w:sz="0" w:space="0" w:color="auto"/>
      </w:divBdr>
    </w:div>
    <w:div w:id="1326199859">
      <w:bodyDiv w:val="1"/>
      <w:marLeft w:val="0"/>
      <w:marRight w:val="0"/>
      <w:marTop w:val="0"/>
      <w:marBottom w:val="0"/>
      <w:divBdr>
        <w:top w:val="none" w:sz="0" w:space="0" w:color="auto"/>
        <w:left w:val="none" w:sz="0" w:space="0" w:color="auto"/>
        <w:bottom w:val="none" w:sz="0" w:space="0" w:color="auto"/>
        <w:right w:val="none" w:sz="0" w:space="0" w:color="auto"/>
      </w:divBdr>
    </w:div>
    <w:div w:id="1446653611">
      <w:bodyDiv w:val="1"/>
      <w:marLeft w:val="0"/>
      <w:marRight w:val="0"/>
      <w:marTop w:val="0"/>
      <w:marBottom w:val="0"/>
      <w:divBdr>
        <w:top w:val="none" w:sz="0" w:space="0" w:color="auto"/>
        <w:left w:val="none" w:sz="0" w:space="0" w:color="auto"/>
        <w:bottom w:val="none" w:sz="0" w:space="0" w:color="auto"/>
        <w:right w:val="none" w:sz="0" w:space="0" w:color="auto"/>
      </w:divBdr>
    </w:div>
    <w:div w:id="1532496629">
      <w:bodyDiv w:val="1"/>
      <w:marLeft w:val="0"/>
      <w:marRight w:val="0"/>
      <w:marTop w:val="0"/>
      <w:marBottom w:val="0"/>
      <w:divBdr>
        <w:top w:val="none" w:sz="0" w:space="0" w:color="auto"/>
        <w:left w:val="none" w:sz="0" w:space="0" w:color="auto"/>
        <w:bottom w:val="none" w:sz="0" w:space="0" w:color="auto"/>
        <w:right w:val="none" w:sz="0" w:space="0" w:color="auto"/>
      </w:divBdr>
    </w:div>
    <w:div w:id="1738548948">
      <w:bodyDiv w:val="1"/>
      <w:marLeft w:val="0"/>
      <w:marRight w:val="0"/>
      <w:marTop w:val="0"/>
      <w:marBottom w:val="0"/>
      <w:divBdr>
        <w:top w:val="none" w:sz="0" w:space="0" w:color="auto"/>
        <w:left w:val="none" w:sz="0" w:space="0" w:color="auto"/>
        <w:bottom w:val="none" w:sz="0" w:space="0" w:color="auto"/>
        <w:right w:val="none" w:sz="0" w:space="0" w:color="auto"/>
      </w:divBdr>
    </w:div>
    <w:div w:id="1738892498">
      <w:bodyDiv w:val="1"/>
      <w:marLeft w:val="0"/>
      <w:marRight w:val="0"/>
      <w:marTop w:val="0"/>
      <w:marBottom w:val="0"/>
      <w:divBdr>
        <w:top w:val="none" w:sz="0" w:space="0" w:color="auto"/>
        <w:left w:val="none" w:sz="0" w:space="0" w:color="auto"/>
        <w:bottom w:val="none" w:sz="0" w:space="0" w:color="auto"/>
        <w:right w:val="none" w:sz="0" w:space="0" w:color="auto"/>
      </w:divBdr>
    </w:div>
    <w:div w:id="1950119599">
      <w:bodyDiv w:val="1"/>
      <w:marLeft w:val="0"/>
      <w:marRight w:val="0"/>
      <w:marTop w:val="0"/>
      <w:marBottom w:val="0"/>
      <w:divBdr>
        <w:top w:val="none" w:sz="0" w:space="0" w:color="auto"/>
        <w:left w:val="none" w:sz="0" w:space="0" w:color="auto"/>
        <w:bottom w:val="none" w:sz="0" w:space="0" w:color="auto"/>
        <w:right w:val="none" w:sz="0" w:space="0" w:color="auto"/>
      </w:divBdr>
    </w:div>
    <w:div w:id="197120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avison@well.o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etrobankonline.co.uk/" TargetMode="External"/><Relationship Id="rId4" Type="http://schemas.openxmlformats.org/officeDocument/2006/relationships/settings" Target="settings.xml"/><Relationship Id="rId9" Type="http://schemas.openxmlformats.org/officeDocument/2006/relationships/hyperlink" Target="http://dogcharityblog.org.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genetics.bwh.harvard.edu/pph2/index.shtml" TargetMode="External"/><Relationship Id="rId2" Type="http://schemas.openxmlformats.org/officeDocument/2006/relationships/hyperlink" Target="https://esve.org/alive/intro.aspx" TargetMode="External"/><Relationship Id="rId1" Type="http://schemas.openxmlformats.org/officeDocument/2006/relationships/hyperlink" Target="https://www.esve.org/alive/search.aspx" TargetMode="External"/><Relationship Id="rId6" Type="http://schemas.openxmlformats.org/officeDocument/2006/relationships/hyperlink" Target="https://varnomen.hgvs.org/recommendations/DNA/variant/delins/" TargetMode="External"/><Relationship Id="rId5" Type="http://schemas.openxmlformats.org/officeDocument/2006/relationships/hyperlink" Target="https://www.genome.gov/genetics-glossary" TargetMode="External"/><Relationship Id="rId4" Type="http://schemas.openxmlformats.org/officeDocument/2006/relationships/hyperlink" Target="https://sift.bii.a-star.edu.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3C569-6F67-FF45-A08F-8E39D3871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25</Pages>
  <Words>7269</Words>
  <Characters>41435</Characters>
  <Application>Microsoft Office Word</Application>
  <DocSecurity>0</DocSecurity>
  <Lines>345</Lines>
  <Paragraphs>97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Denyer, Alice</dc:creator>
  <cp:keywords/>
  <dc:description/>
  <cp:lastModifiedBy>Denyer, Alice</cp:lastModifiedBy>
  <cp:revision>4</cp:revision>
  <dcterms:created xsi:type="dcterms:W3CDTF">2021-01-07T15:06:00Z</dcterms:created>
  <dcterms:modified xsi:type="dcterms:W3CDTF">2021-01-07T15:40:00Z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http://www.zotero.org/styles/the-veterinary-journal</vt:lpwstr>
  </property>
  <property fmtid="{D5CDD505-2E9C-101B-9397-08002B2CF9AE}" pid="19" name="Mendeley Recent Style Name 8_1">
    <vt:lpwstr>The Veterinary Journal</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