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2F4AD" w14:textId="77777777" w:rsidR="003D104C" w:rsidRDefault="00A627A0" w:rsidP="00E06D6D">
      <w:pPr>
        <w:spacing w:line="480" w:lineRule="auto"/>
        <w:jc w:val="both"/>
        <w:rPr>
          <w:rFonts w:ascii="Helvetica" w:hAnsi="Helvetica"/>
          <w:b/>
          <w:bCs/>
        </w:rPr>
      </w:pPr>
      <w:r w:rsidRPr="00EF0FB1">
        <w:rPr>
          <w:rFonts w:ascii="Helvetica" w:hAnsi="Helvetica"/>
          <w:b/>
          <w:bCs/>
        </w:rPr>
        <w:t>Title</w:t>
      </w:r>
      <w:r w:rsidR="003D104C">
        <w:rPr>
          <w:rFonts w:ascii="Helvetica" w:hAnsi="Helvetica"/>
          <w:b/>
          <w:bCs/>
        </w:rPr>
        <w:t>:</w:t>
      </w:r>
    </w:p>
    <w:p w14:paraId="08815915" w14:textId="59AFA6C6" w:rsidR="002D2A45" w:rsidRPr="003D104C" w:rsidRDefault="00742BC8" w:rsidP="00E06D6D">
      <w:pPr>
        <w:spacing w:line="480" w:lineRule="auto"/>
        <w:jc w:val="both"/>
        <w:rPr>
          <w:rFonts w:ascii="Helvetica" w:hAnsi="Helvetica"/>
          <w:b/>
          <w:bCs/>
        </w:rPr>
      </w:pPr>
      <w:r>
        <w:rPr>
          <w:rFonts w:ascii="Helvetica" w:hAnsi="Helvetica"/>
        </w:rPr>
        <w:t>T</w:t>
      </w:r>
      <w:r w:rsidR="00505993">
        <w:rPr>
          <w:rFonts w:ascii="Helvetica" w:hAnsi="Helvetica"/>
        </w:rPr>
        <w:t>raumatic physeal fractures in cats</w:t>
      </w:r>
      <w:r>
        <w:rPr>
          <w:rFonts w:ascii="Helvetica" w:hAnsi="Helvetica"/>
        </w:rPr>
        <w:t>; a review of 36 cases (2010-2020)</w:t>
      </w:r>
    </w:p>
    <w:p w14:paraId="65433200" w14:textId="77777777" w:rsidR="003D104C" w:rsidRDefault="00A627A0" w:rsidP="00E06D6D">
      <w:pPr>
        <w:spacing w:line="480" w:lineRule="auto"/>
        <w:jc w:val="both"/>
        <w:rPr>
          <w:rFonts w:ascii="Helvetica" w:hAnsi="Helvetica"/>
          <w:b/>
          <w:bCs/>
        </w:rPr>
      </w:pPr>
      <w:r w:rsidRPr="00EF0FB1">
        <w:rPr>
          <w:rFonts w:ascii="Helvetica" w:hAnsi="Helvetica"/>
          <w:b/>
          <w:bCs/>
        </w:rPr>
        <w:t>Authors</w:t>
      </w:r>
      <w:r w:rsidR="003D104C">
        <w:rPr>
          <w:rFonts w:ascii="Helvetica" w:hAnsi="Helvetica"/>
          <w:b/>
          <w:bCs/>
        </w:rPr>
        <w:t>:</w:t>
      </w:r>
    </w:p>
    <w:p w14:paraId="5DE20CC1" w14:textId="77777777" w:rsidR="00C63076" w:rsidRPr="003D104C" w:rsidRDefault="00C63076" w:rsidP="00E06D6D">
      <w:pPr>
        <w:spacing w:line="480" w:lineRule="auto"/>
        <w:jc w:val="both"/>
        <w:rPr>
          <w:rFonts w:ascii="Helvetica" w:hAnsi="Helvetica"/>
          <w:b/>
          <w:bCs/>
        </w:rPr>
      </w:pPr>
      <w:r w:rsidRPr="00EF0FB1">
        <w:rPr>
          <w:rFonts w:ascii="Helvetica" w:hAnsi="Helvetica"/>
        </w:rPr>
        <w:t>Carlos Rubinos</w:t>
      </w:r>
      <w:r w:rsidRPr="00EF0FB1">
        <w:rPr>
          <w:rFonts w:ascii="Helvetica" w:hAnsi="Helvetica"/>
          <w:vertAlign w:val="superscript"/>
        </w:rPr>
        <w:t>1</w:t>
      </w:r>
      <w:r w:rsidR="00464A4C" w:rsidRPr="00EF0FB1">
        <w:rPr>
          <w:rFonts w:ascii="Helvetica" w:hAnsi="Helvetica"/>
        </w:rPr>
        <w:t xml:space="preserve">, </w:t>
      </w:r>
      <w:r w:rsidRPr="00EF0FB1">
        <w:rPr>
          <w:rFonts w:ascii="Helvetica" w:hAnsi="Helvetica"/>
        </w:rPr>
        <w:t>Richard</w:t>
      </w:r>
      <w:r w:rsidR="00DE1503">
        <w:rPr>
          <w:rFonts w:ascii="Helvetica" w:hAnsi="Helvetica"/>
        </w:rPr>
        <w:t xml:space="preserve"> L</w:t>
      </w:r>
      <w:r w:rsidRPr="00EF0FB1">
        <w:rPr>
          <w:rFonts w:ascii="Helvetica" w:hAnsi="Helvetica"/>
        </w:rPr>
        <w:t xml:space="preserve"> Meeson</w:t>
      </w:r>
      <w:r w:rsidRPr="00EF0FB1">
        <w:rPr>
          <w:rFonts w:ascii="Helvetica" w:hAnsi="Helvetica"/>
          <w:vertAlign w:val="superscript"/>
        </w:rPr>
        <w:t>1</w:t>
      </w:r>
    </w:p>
    <w:p w14:paraId="44103163" w14:textId="77777777" w:rsidR="002D2A45" w:rsidRPr="003D104C" w:rsidRDefault="00C63076" w:rsidP="00E06D6D">
      <w:pPr>
        <w:spacing w:line="480" w:lineRule="auto"/>
        <w:jc w:val="both"/>
        <w:rPr>
          <w:rFonts w:ascii="Helvetica" w:hAnsi="Helvetica"/>
        </w:rPr>
      </w:pPr>
      <w:r w:rsidRPr="00EF0FB1">
        <w:rPr>
          <w:rFonts w:ascii="Helvetica" w:hAnsi="Helvetica"/>
          <w:vertAlign w:val="superscript"/>
        </w:rPr>
        <w:t>1</w:t>
      </w:r>
      <w:r w:rsidRPr="00EF0FB1">
        <w:rPr>
          <w:rFonts w:ascii="Helvetica" w:hAnsi="Helvetica"/>
        </w:rPr>
        <w:t>Department of Clinical Science and Services, Queen Mother Hospital for Animals, The Royal Veterinary College, United Kingdom</w:t>
      </w:r>
    </w:p>
    <w:p w14:paraId="3C4384AC" w14:textId="77777777" w:rsidR="003D104C" w:rsidRDefault="00C63076" w:rsidP="00E06D6D">
      <w:pPr>
        <w:spacing w:line="480" w:lineRule="auto"/>
        <w:jc w:val="both"/>
        <w:rPr>
          <w:rFonts w:ascii="Helvetica" w:hAnsi="Helvetica"/>
        </w:rPr>
      </w:pPr>
      <w:r w:rsidRPr="00EF0FB1">
        <w:rPr>
          <w:rFonts w:ascii="Helvetica" w:hAnsi="Helvetica"/>
          <w:b/>
          <w:bCs/>
        </w:rPr>
        <w:t>Corresponding author</w:t>
      </w:r>
      <w:r w:rsidR="00C4331F" w:rsidRPr="00EF0FB1">
        <w:rPr>
          <w:rFonts w:ascii="Helvetica" w:hAnsi="Helvetica"/>
          <w:b/>
          <w:bCs/>
        </w:rPr>
        <w:t>:</w:t>
      </w:r>
    </w:p>
    <w:p w14:paraId="05458EEF" w14:textId="77777777" w:rsidR="00C4331F" w:rsidRPr="00EF0FB1" w:rsidRDefault="00C63076" w:rsidP="00E06D6D">
      <w:pPr>
        <w:spacing w:line="480" w:lineRule="auto"/>
        <w:jc w:val="both"/>
        <w:rPr>
          <w:rFonts w:ascii="Helvetica" w:hAnsi="Helvetica"/>
        </w:rPr>
      </w:pPr>
      <w:r w:rsidRPr="00EF0FB1">
        <w:rPr>
          <w:rFonts w:ascii="Helvetica" w:hAnsi="Helvetica"/>
        </w:rPr>
        <w:t xml:space="preserve">Carlos Rubinos Lic.Vet., PgCertVMS, PgCertSAS, MRCVS, Clinical Science and Services, </w:t>
      </w:r>
      <w:r w:rsidR="00C4331F" w:rsidRPr="00EF0FB1">
        <w:rPr>
          <w:rFonts w:ascii="Helvetica" w:hAnsi="Helvetica"/>
        </w:rPr>
        <w:t>Queen Mother Hospital for Animals, The Royal Veterinary College, Hawkshead Lane, North Mymms, Hatfield, Hertfordshire, AL9 7TA, United Kingdom</w:t>
      </w:r>
    </w:p>
    <w:p w14:paraId="58890F22" w14:textId="77777777" w:rsidR="00C63076" w:rsidRPr="00EF0FB1" w:rsidRDefault="00C4331F" w:rsidP="00E06D6D">
      <w:pPr>
        <w:spacing w:line="480" w:lineRule="auto"/>
        <w:jc w:val="both"/>
        <w:rPr>
          <w:rFonts w:ascii="Helvetica" w:hAnsi="Helvetica"/>
        </w:rPr>
      </w:pPr>
      <w:r w:rsidRPr="003D104C">
        <w:rPr>
          <w:rFonts w:ascii="Helvetica" w:hAnsi="Helvetica"/>
        </w:rPr>
        <w:t>Email:</w:t>
      </w:r>
      <w:r w:rsidRPr="00EF0FB1">
        <w:rPr>
          <w:rFonts w:ascii="Helvetica" w:hAnsi="Helvetica"/>
        </w:rPr>
        <w:t xml:space="preserve"> crubinosalonso@rvc.ac.uk</w:t>
      </w:r>
    </w:p>
    <w:p w14:paraId="1D1680EB" w14:textId="77777777" w:rsidR="00C63076" w:rsidRDefault="00C63076" w:rsidP="00E06D6D">
      <w:pPr>
        <w:spacing w:line="480" w:lineRule="auto"/>
        <w:jc w:val="both"/>
      </w:pPr>
    </w:p>
    <w:p w14:paraId="035C6AA0" w14:textId="77777777" w:rsidR="00DE1503" w:rsidRDefault="00DE1503" w:rsidP="00E06D6D">
      <w:pPr>
        <w:spacing w:line="480" w:lineRule="auto"/>
        <w:jc w:val="both"/>
      </w:pPr>
    </w:p>
    <w:p w14:paraId="0B7338E5" w14:textId="77777777" w:rsidR="00DE1503" w:rsidRDefault="00DE1503" w:rsidP="00E06D6D">
      <w:pPr>
        <w:spacing w:line="480" w:lineRule="auto"/>
        <w:jc w:val="both"/>
      </w:pPr>
    </w:p>
    <w:p w14:paraId="5E5A6894" w14:textId="77777777" w:rsidR="00DE1503" w:rsidRDefault="00DE1503" w:rsidP="00E06D6D">
      <w:pPr>
        <w:spacing w:line="480" w:lineRule="auto"/>
        <w:jc w:val="both"/>
      </w:pPr>
    </w:p>
    <w:p w14:paraId="4D6AE93B" w14:textId="77777777" w:rsidR="00DE1503" w:rsidRPr="00A627A0" w:rsidRDefault="00DE1503" w:rsidP="00E06D6D">
      <w:pPr>
        <w:spacing w:line="480" w:lineRule="auto"/>
        <w:jc w:val="both"/>
      </w:pPr>
    </w:p>
    <w:p w14:paraId="198252C1" w14:textId="77777777" w:rsidR="005F3414" w:rsidRPr="00EF0FB1" w:rsidRDefault="5F60493B" w:rsidP="00E06D6D">
      <w:pPr>
        <w:spacing w:line="480" w:lineRule="auto"/>
        <w:jc w:val="both"/>
        <w:rPr>
          <w:rFonts w:ascii="Helvetica" w:hAnsi="Helvetica"/>
          <w:b/>
          <w:bCs/>
        </w:rPr>
      </w:pPr>
      <w:r w:rsidRPr="00EF0FB1">
        <w:rPr>
          <w:rFonts w:ascii="Helvetica" w:hAnsi="Helvetica"/>
          <w:b/>
          <w:bCs/>
        </w:rPr>
        <w:lastRenderedPageBreak/>
        <w:t>Abstract</w:t>
      </w:r>
    </w:p>
    <w:p w14:paraId="714284B2" w14:textId="0F9B056B" w:rsidR="00181A01" w:rsidRDefault="5F60493B" w:rsidP="00E06D6D">
      <w:pPr>
        <w:spacing w:line="480" w:lineRule="auto"/>
        <w:jc w:val="both"/>
        <w:rPr>
          <w:rFonts w:ascii="Helvetica" w:eastAsia="Calibri" w:hAnsi="Helvetica" w:cs="Calibri"/>
        </w:rPr>
      </w:pPr>
      <w:r w:rsidRPr="00EF0FB1">
        <w:rPr>
          <w:rFonts w:ascii="Helvetica" w:hAnsi="Helvetica"/>
          <w:b/>
          <w:bCs/>
        </w:rPr>
        <w:t>OBJECTIVES</w:t>
      </w:r>
      <w:r w:rsidR="00294007">
        <w:rPr>
          <w:rFonts w:ascii="Helvetica" w:hAnsi="Helvetica"/>
          <w:b/>
          <w:bCs/>
        </w:rPr>
        <w:t xml:space="preserve"> </w:t>
      </w:r>
      <w:r w:rsidR="00DE1503">
        <w:rPr>
          <w:rFonts w:ascii="Helvetica" w:hAnsi="Helvetica"/>
        </w:rPr>
        <w:t>T</w:t>
      </w:r>
      <w:r w:rsidR="68D726CE" w:rsidRPr="00EF0FB1">
        <w:rPr>
          <w:rFonts w:ascii="Helvetica" w:hAnsi="Helvetica"/>
        </w:rPr>
        <w:t xml:space="preserve">o </w:t>
      </w:r>
      <w:r w:rsidR="68D726CE" w:rsidRPr="00EF0FB1">
        <w:rPr>
          <w:rFonts w:ascii="Helvetica" w:eastAsia="Calibri" w:hAnsi="Helvetica" w:cs="Calibri"/>
        </w:rPr>
        <w:t>describe the</w:t>
      </w:r>
      <w:r w:rsidR="00181A01">
        <w:rPr>
          <w:rFonts w:ascii="Helvetica" w:eastAsia="Calibri" w:hAnsi="Helvetica" w:cs="Calibri"/>
        </w:rPr>
        <w:t xml:space="preserve"> demography, aetiology,</w:t>
      </w:r>
      <w:r w:rsidR="68D726CE" w:rsidRPr="00EF0FB1">
        <w:rPr>
          <w:rFonts w:ascii="Helvetica" w:eastAsia="Calibri" w:hAnsi="Helvetica" w:cs="Calibri"/>
        </w:rPr>
        <w:t xml:space="preserve"> </w:t>
      </w:r>
      <w:r w:rsidR="00181A01">
        <w:rPr>
          <w:rFonts w:ascii="Helvetica" w:eastAsia="Calibri" w:hAnsi="Helvetica" w:cs="Calibri"/>
        </w:rPr>
        <w:t xml:space="preserve">location and classification of physeal fractures in cats and to describe their management and outcomes. </w:t>
      </w:r>
    </w:p>
    <w:p w14:paraId="142886FA" w14:textId="429DD51E" w:rsidR="5F60493B" w:rsidRPr="00EF0FB1" w:rsidRDefault="5F60493B" w:rsidP="00E06D6D">
      <w:pPr>
        <w:spacing w:line="480" w:lineRule="auto"/>
        <w:jc w:val="both"/>
        <w:rPr>
          <w:rFonts w:ascii="Helvetica" w:hAnsi="Helvetica"/>
        </w:rPr>
      </w:pPr>
      <w:r w:rsidRPr="00EF0FB1">
        <w:rPr>
          <w:rFonts w:ascii="Helvetica" w:hAnsi="Helvetica"/>
          <w:b/>
          <w:bCs/>
        </w:rPr>
        <w:t>METHODS</w:t>
      </w:r>
      <w:r w:rsidR="14EA9C55" w:rsidRPr="00EF0FB1">
        <w:rPr>
          <w:rFonts w:ascii="Helvetica" w:hAnsi="Helvetica"/>
        </w:rPr>
        <w:t xml:space="preserve"> Clinical </w:t>
      </w:r>
      <w:r w:rsidR="2315E7EB" w:rsidRPr="00EF0FB1">
        <w:rPr>
          <w:rFonts w:ascii="Helvetica" w:hAnsi="Helvetica"/>
        </w:rPr>
        <w:t>r</w:t>
      </w:r>
      <w:r w:rsidR="14EA9C55" w:rsidRPr="00EF0FB1">
        <w:rPr>
          <w:rFonts w:ascii="Helvetica" w:hAnsi="Helvetica"/>
        </w:rPr>
        <w:t xml:space="preserve">ecords </w:t>
      </w:r>
      <w:r w:rsidR="006B7AFD">
        <w:rPr>
          <w:rFonts w:ascii="Helvetica" w:hAnsi="Helvetica"/>
        </w:rPr>
        <w:t xml:space="preserve">and radiographs </w:t>
      </w:r>
      <w:r w:rsidR="14EA9C55" w:rsidRPr="00EF0FB1">
        <w:rPr>
          <w:rFonts w:ascii="Helvetica" w:hAnsi="Helvetica"/>
        </w:rPr>
        <w:t xml:space="preserve">of </w:t>
      </w:r>
      <w:r w:rsidR="230EFAAD" w:rsidRPr="00EF0FB1">
        <w:rPr>
          <w:rFonts w:ascii="Helvetica" w:hAnsi="Helvetica"/>
        </w:rPr>
        <w:t>cats referred</w:t>
      </w:r>
      <w:r w:rsidR="74E972C4" w:rsidRPr="00EF0FB1">
        <w:rPr>
          <w:rFonts w:ascii="Helvetica" w:hAnsi="Helvetica"/>
        </w:rPr>
        <w:t xml:space="preserve"> </w:t>
      </w:r>
      <w:r w:rsidR="230EFAAD" w:rsidRPr="00EF0FB1">
        <w:rPr>
          <w:rFonts w:ascii="Helvetica" w:hAnsi="Helvetica"/>
        </w:rPr>
        <w:t>for management of physeal fractures were retrospectively reviewed.</w:t>
      </w:r>
      <w:r w:rsidR="00AE02A4">
        <w:rPr>
          <w:rFonts w:ascii="Helvetica" w:hAnsi="Helvetica"/>
        </w:rPr>
        <w:t xml:space="preserve"> </w:t>
      </w:r>
      <w:r w:rsidR="00B46DF4">
        <w:rPr>
          <w:rFonts w:ascii="Helvetica" w:hAnsi="Helvetica"/>
        </w:rPr>
        <w:t xml:space="preserve">Fractures of the </w:t>
      </w:r>
      <w:r w:rsidR="00F0089F">
        <w:rPr>
          <w:rFonts w:ascii="Helvetica" w:hAnsi="Helvetica"/>
        </w:rPr>
        <w:t xml:space="preserve">proximal </w:t>
      </w:r>
      <w:r w:rsidR="00B46DF4">
        <w:rPr>
          <w:rFonts w:ascii="Helvetica" w:hAnsi="Helvetica"/>
        </w:rPr>
        <w:t xml:space="preserve">femoral physis were excluded. </w:t>
      </w:r>
      <w:r w:rsidR="459313E0" w:rsidRPr="00EF0FB1">
        <w:rPr>
          <w:rFonts w:ascii="Helvetica" w:hAnsi="Helvetica"/>
        </w:rPr>
        <w:t xml:space="preserve">Descriptive statistics were used to describe </w:t>
      </w:r>
      <w:r w:rsidR="258D75A7" w:rsidRPr="00EF0FB1">
        <w:rPr>
          <w:rFonts w:ascii="Helvetica" w:hAnsi="Helvetica"/>
        </w:rPr>
        <w:t xml:space="preserve">signalment, </w:t>
      </w:r>
      <w:r w:rsidR="6C017A89" w:rsidRPr="00EF0FB1">
        <w:rPr>
          <w:rFonts w:ascii="Helvetica" w:hAnsi="Helvetica"/>
        </w:rPr>
        <w:t xml:space="preserve">cause of injury, presence of concurrent injuries, </w:t>
      </w:r>
      <w:r w:rsidR="00B97AC8">
        <w:rPr>
          <w:rFonts w:ascii="Helvetica" w:hAnsi="Helvetica"/>
        </w:rPr>
        <w:t>fracture description</w:t>
      </w:r>
      <w:r w:rsidR="6C017A89" w:rsidRPr="00EF0FB1">
        <w:rPr>
          <w:rFonts w:ascii="Helvetica" w:hAnsi="Helvetica"/>
        </w:rPr>
        <w:t xml:space="preserve">, treatment </w:t>
      </w:r>
      <w:r w:rsidR="7AA4FB92" w:rsidRPr="00EF0FB1">
        <w:rPr>
          <w:rFonts w:ascii="Helvetica" w:hAnsi="Helvetica"/>
        </w:rPr>
        <w:t>modality</w:t>
      </w:r>
      <w:r w:rsidR="6C017A89" w:rsidRPr="00EF0FB1">
        <w:rPr>
          <w:rFonts w:ascii="Helvetica" w:hAnsi="Helvetica"/>
        </w:rPr>
        <w:t>, complications</w:t>
      </w:r>
      <w:r w:rsidR="387A4091" w:rsidRPr="00EF0FB1">
        <w:rPr>
          <w:rFonts w:ascii="Helvetica" w:hAnsi="Helvetica"/>
        </w:rPr>
        <w:t>,</w:t>
      </w:r>
      <w:r w:rsidR="6C017A89" w:rsidRPr="00EF0FB1">
        <w:rPr>
          <w:rFonts w:ascii="Helvetica" w:hAnsi="Helvetica"/>
        </w:rPr>
        <w:t xml:space="preserve"> </w:t>
      </w:r>
      <w:r w:rsidR="4B0AE7C3" w:rsidRPr="00EF0FB1">
        <w:rPr>
          <w:rFonts w:ascii="Helvetica" w:hAnsi="Helvetica"/>
        </w:rPr>
        <w:t>f</w:t>
      </w:r>
      <w:r w:rsidR="6C017A89" w:rsidRPr="00EF0FB1">
        <w:rPr>
          <w:rFonts w:ascii="Helvetica" w:hAnsi="Helvetica"/>
        </w:rPr>
        <w:t>ollow-up, physeal closure, implant removal and outcome.</w:t>
      </w:r>
    </w:p>
    <w:p w14:paraId="71CEE16F" w14:textId="7C15753E" w:rsidR="5F60493B" w:rsidRPr="00EF0FB1" w:rsidRDefault="5F60493B" w:rsidP="00E06D6D">
      <w:pPr>
        <w:spacing w:line="480" w:lineRule="auto"/>
        <w:jc w:val="both"/>
        <w:rPr>
          <w:rFonts w:ascii="Helvetica" w:hAnsi="Helvetica"/>
        </w:rPr>
      </w:pPr>
      <w:r w:rsidRPr="00EF0FB1">
        <w:rPr>
          <w:rFonts w:ascii="Helvetica" w:hAnsi="Helvetica"/>
          <w:b/>
          <w:bCs/>
        </w:rPr>
        <w:t>RESULTS</w:t>
      </w:r>
      <w:r w:rsidR="154C2733" w:rsidRPr="00EF0FB1">
        <w:rPr>
          <w:rFonts w:ascii="Helvetica" w:hAnsi="Helvetica"/>
        </w:rPr>
        <w:t xml:space="preserve"> </w:t>
      </w:r>
      <w:r w:rsidR="002D2974">
        <w:rPr>
          <w:rFonts w:ascii="Helvetica" w:hAnsi="Helvetica"/>
        </w:rPr>
        <w:t>Thirty-four</w:t>
      </w:r>
      <w:r w:rsidR="00AE02A4" w:rsidRPr="00EF0FB1">
        <w:rPr>
          <w:rFonts w:ascii="Helvetica" w:hAnsi="Helvetica"/>
        </w:rPr>
        <w:t xml:space="preserve"> cats </w:t>
      </w:r>
      <w:r w:rsidR="00AE02A4">
        <w:rPr>
          <w:rFonts w:ascii="Helvetica" w:hAnsi="Helvetica"/>
        </w:rPr>
        <w:t>with</w:t>
      </w:r>
      <w:r w:rsidR="00AE02A4" w:rsidRPr="00EF0FB1">
        <w:rPr>
          <w:rFonts w:ascii="Helvetica" w:hAnsi="Helvetica"/>
        </w:rPr>
        <w:t xml:space="preserve"> </w:t>
      </w:r>
      <w:r w:rsidR="002D2974">
        <w:rPr>
          <w:rFonts w:ascii="Helvetica" w:hAnsi="Helvetica"/>
        </w:rPr>
        <w:t>36</w:t>
      </w:r>
      <w:r w:rsidR="00AE02A4" w:rsidRPr="00EF0FB1">
        <w:rPr>
          <w:rFonts w:ascii="Helvetica" w:hAnsi="Helvetica"/>
        </w:rPr>
        <w:t xml:space="preserve"> fractures were included</w:t>
      </w:r>
      <w:r w:rsidR="00AE02A4">
        <w:rPr>
          <w:rFonts w:ascii="Helvetica" w:hAnsi="Helvetica"/>
        </w:rPr>
        <w:t>, of which</w:t>
      </w:r>
      <w:r w:rsidR="00AE02A4" w:rsidRPr="00EF0FB1" w:rsidDel="00273B31">
        <w:rPr>
          <w:rFonts w:ascii="Helvetica" w:hAnsi="Helvetica"/>
        </w:rPr>
        <w:t xml:space="preserve"> </w:t>
      </w:r>
      <w:r w:rsidR="00B46DF4">
        <w:rPr>
          <w:rFonts w:ascii="Helvetica" w:hAnsi="Helvetica"/>
        </w:rPr>
        <w:t>17</w:t>
      </w:r>
      <w:r w:rsidR="46FA3E7C" w:rsidRPr="00EF0FB1">
        <w:rPr>
          <w:rFonts w:ascii="Helvetica" w:hAnsi="Helvetica"/>
        </w:rPr>
        <w:t xml:space="preserve"> affected the distal femur, </w:t>
      </w:r>
      <w:r w:rsidR="00B46DF4">
        <w:rPr>
          <w:rFonts w:ascii="Helvetica" w:hAnsi="Helvetica"/>
        </w:rPr>
        <w:t>11</w:t>
      </w:r>
      <w:r w:rsidR="46FA3E7C" w:rsidRPr="00EF0FB1">
        <w:rPr>
          <w:rFonts w:ascii="Helvetica" w:hAnsi="Helvetica"/>
        </w:rPr>
        <w:t xml:space="preserve"> the distal tibia</w:t>
      </w:r>
      <w:r w:rsidR="003D104C">
        <w:rPr>
          <w:rFonts w:ascii="Helvetica" w:hAnsi="Helvetica"/>
        </w:rPr>
        <w:t xml:space="preserve"> and fibula</w:t>
      </w:r>
      <w:r w:rsidR="46FA3E7C" w:rsidRPr="00EF0FB1">
        <w:rPr>
          <w:rFonts w:ascii="Helvetica" w:hAnsi="Helvetica"/>
        </w:rPr>
        <w:t xml:space="preserve">, </w:t>
      </w:r>
      <w:r w:rsidR="002D2974">
        <w:rPr>
          <w:rFonts w:ascii="Helvetica" w:hAnsi="Helvetica"/>
        </w:rPr>
        <w:t>five</w:t>
      </w:r>
      <w:r w:rsidR="46FA3E7C" w:rsidRPr="00EF0FB1">
        <w:rPr>
          <w:rFonts w:ascii="Helvetica" w:hAnsi="Helvetica"/>
        </w:rPr>
        <w:t xml:space="preserve"> the distal radius and ulna, </w:t>
      </w:r>
      <w:r w:rsidR="002D2974">
        <w:rPr>
          <w:rFonts w:ascii="Helvetica" w:hAnsi="Helvetica"/>
        </w:rPr>
        <w:t>two</w:t>
      </w:r>
      <w:r w:rsidR="46FA3E7C" w:rsidRPr="00EF0FB1">
        <w:rPr>
          <w:rFonts w:ascii="Helvetica" w:hAnsi="Helvetica"/>
        </w:rPr>
        <w:t xml:space="preserve"> the proximal tibia and </w:t>
      </w:r>
      <w:r w:rsidR="002D2974">
        <w:rPr>
          <w:rFonts w:ascii="Helvetica" w:hAnsi="Helvetica"/>
        </w:rPr>
        <w:t>one</w:t>
      </w:r>
      <w:r w:rsidR="46FA3E7C" w:rsidRPr="00EF0FB1">
        <w:rPr>
          <w:rFonts w:ascii="Helvetica" w:hAnsi="Helvetica"/>
        </w:rPr>
        <w:t xml:space="preserve"> the distal humerus. </w:t>
      </w:r>
      <w:r w:rsidR="00273B31">
        <w:rPr>
          <w:rFonts w:ascii="Helvetica" w:hAnsi="Helvetica"/>
        </w:rPr>
        <w:t xml:space="preserve">Salter-Harris classification was type I in </w:t>
      </w:r>
      <w:r w:rsidR="00B46DF4">
        <w:rPr>
          <w:rFonts w:ascii="Helvetica" w:hAnsi="Helvetica"/>
        </w:rPr>
        <w:t>1</w:t>
      </w:r>
      <w:r w:rsidR="00FE1534">
        <w:rPr>
          <w:rFonts w:ascii="Helvetica" w:hAnsi="Helvetica"/>
        </w:rPr>
        <w:t>4</w:t>
      </w:r>
      <w:r w:rsidR="00273B31">
        <w:rPr>
          <w:rFonts w:ascii="Helvetica" w:hAnsi="Helvetica"/>
        </w:rPr>
        <w:t xml:space="preserve">, type II in </w:t>
      </w:r>
      <w:r w:rsidR="00B46DF4">
        <w:rPr>
          <w:rFonts w:ascii="Helvetica" w:hAnsi="Helvetica"/>
        </w:rPr>
        <w:t>1</w:t>
      </w:r>
      <w:r w:rsidR="00FE1534">
        <w:rPr>
          <w:rFonts w:ascii="Helvetica" w:hAnsi="Helvetica"/>
        </w:rPr>
        <w:t>6</w:t>
      </w:r>
      <w:r w:rsidR="00273B31">
        <w:rPr>
          <w:rFonts w:ascii="Helvetica" w:hAnsi="Helvetica"/>
        </w:rPr>
        <w:t xml:space="preserve">, type III in </w:t>
      </w:r>
      <w:r w:rsidR="00B46DF4">
        <w:rPr>
          <w:rFonts w:ascii="Helvetica" w:hAnsi="Helvetica"/>
        </w:rPr>
        <w:t>two and</w:t>
      </w:r>
      <w:r w:rsidR="00273B31">
        <w:rPr>
          <w:rFonts w:ascii="Helvetica" w:hAnsi="Helvetica"/>
        </w:rPr>
        <w:t xml:space="preserve"> </w:t>
      </w:r>
      <w:r w:rsidR="00B46DF4">
        <w:rPr>
          <w:rFonts w:ascii="Helvetica" w:hAnsi="Helvetica"/>
        </w:rPr>
        <w:t>type IV in four</w:t>
      </w:r>
      <w:r w:rsidR="00273B31">
        <w:rPr>
          <w:rFonts w:ascii="Helvetica" w:hAnsi="Helvetica"/>
        </w:rPr>
        <w:t xml:space="preserve"> fractures. </w:t>
      </w:r>
      <w:r w:rsidR="00B46DF4">
        <w:rPr>
          <w:rFonts w:ascii="Helvetica" w:hAnsi="Helvetica"/>
        </w:rPr>
        <w:t>Thirty-four</w:t>
      </w:r>
      <w:r w:rsidR="002651EC">
        <w:rPr>
          <w:rFonts w:ascii="Helvetica" w:hAnsi="Helvetica"/>
        </w:rPr>
        <w:t xml:space="preserve"> f</w:t>
      </w:r>
      <w:r w:rsidR="46FA3E7C" w:rsidRPr="00EF0FB1">
        <w:rPr>
          <w:rFonts w:ascii="Helvetica" w:hAnsi="Helvetica"/>
        </w:rPr>
        <w:t xml:space="preserve">ractures were </w:t>
      </w:r>
      <w:r w:rsidR="00AB3295">
        <w:rPr>
          <w:rFonts w:ascii="Helvetica" w:hAnsi="Helvetica"/>
        </w:rPr>
        <w:t>treated with primary fixation</w:t>
      </w:r>
      <w:r w:rsidR="001F6406">
        <w:rPr>
          <w:rFonts w:ascii="Helvetica" w:hAnsi="Helvetica"/>
        </w:rPr>
        <w:t>,</w:t>
      </w:r>
      <w:r w:rsidR="46FA3E7C" w:rsidRPr="00EF0FB1">
        <w:rPr>
          <w:rFonts w:ascii="Helvetica" w:hAnsi="Helvetica"/>
        </w:rPr>
        <w:t xml:space="preserve"> </w:t>
      </w:r>
      <w:r w:rsidR="001F6406">
        <w:rPr>
          <w:rFonts w:ascii="Helvetica" w:hAnsi="Helvetica"/>
        </w:rPr>
        <w:t>and t</w:t>
      </w:r>
      <w:r w:rsidR="002651EC">
        <w:rPr>
          <w:rFonts w:ascii="Helvetica" w:hAnsi="Helvetica"/>
        </w:rPr>
        <w:t>he most common method was crossed Kirschner wires in 2</w:t>
      </w:r>
      <w:r w:rsidR="00C40288">
        <w:rPr>
          <w:rFonts w:ascii="Helvetica" w:hAnsi="Helvetica"/>
        </w:rPr>
        <w:t>4</w:t>
      </w:r>
      <w:r w:rsidR="00181A01">
        <w:rPr>
          <w:rFonts w:ascii="Helvetica" w:hAnsi="Helvetica"/>
        </w:rPr>
        <w:t>/</w:t>
      </w:r>
      <w:r w:rsidR="00C40288">
        <w:rPr>
          <w:rFonts w:ascii="Helvetica" w:hAnsi="Helvetica"/>
        </w:rPr>
        <w:t>34</w:t>
      </w:r>
      <w:r w:rsidR="002651EC">
        <w:rPr>
          <w:rFonts w:ascii="Helvetica" w:hAnsi="Helvetica"/>
        </w:rPr>
        <w:t xml:space="preserve"> fractures.</w:t>
      </w:r>
      <w:r w:rsidR="00C40288">
        <w:rPr>
          <w:rFonts w:ascii="Helvetica" w:hAnsi="Helvetica"/>
        </w:rPr>
        <w:t xml:space="preserve"> </w:t>
      </w:r>
      <w:r w:rsidR="60C5F206" w:rsidRPr="00EF0FB1">
        <w:rPr>
          <w:rFonts w:ascii="Helvetica" w:hAnsi="Helvetica"/>
        </w:rPr>
        <w:t>Complications were observed in 1</w:t>
      </w:r>
      <w:r w:rsidR="00BC1D47">
        <w:rPr>
          <w:rFonts w:ascii="Helvetica" w:hAnsi="Helvetica"/>
        </w:rPr>
        <w:t>4</w:t>
      </w:r>
      <w:r w:rsidR="60C5F206" w:rsidRPr="00EF0FB1">
        <w:rPr>
          <w:rFonts w:ascii="Helvetica" w:hAnsi="Helvetica"/>
        </w:rPr>
        <w:t xml:space="preserve"> </w:t>
      </w:r>
      <w:r w:rsidR="00E9698F">
        <w:rPr>
          <w:rFonts w:ascii="Helvetica" w:hAnsi="Helvetica"/>
        </w:rPr>
        <w:t>fractures</w:t>
      </w:r>
      <w:r w:rsidR="60C5F206" w:rsidRPr="00EF0FB1">
        <w:rPr>
          <w:rFonts w:ascii="Helvetica" w:hAnsi="Helvetica"/>
        </w:rPr>
        <w:t xml:space="preserve">, of which </w:t>
      </w:r>
      <w:r w:rsidR="00C40288">
        <w:rPr>
          <w:rFonts w:ascii="Helvetica" w:hAnsi="Helvetica"/>
        </w:rPr>
        <w:t>1</w:t>
      </w:r>
      <w:r w:rsidR="00BC1D47">
        <w:rPr>
          <w:rFonts w:ascii="Helvetica" w:hAnsi="Helvetica"/>
        </w:rPr>
        <w:t>2</w:t>
      </w:r>
      <w:r w:rsidR="60C5F206" w:rsidRPr="00EF0FB1">
        <w:rPr>
          <w:rFonts w:ascii="Helvetica" w:hAnsi="Helvetica"/>
        </w:rPr>
        <w:t xml:space="preserve"> were minor. </w:t>
      </w:r>
      <w:r w:rsidR="006B7AFD">
        <w:rPr>
          <w:rFonts w:ascii="Helvetica" w:hAnsi="Helvetica"/>
        </w:rPr>
        <w:t xml:space="preserve">At </w:t>
      </w:r>
      <w:r w:rsidR="00C40288">
        <w:rPr>
          <w:rFonts w:ascii="Helvetica" w:hAnsi="Helvetica"/>
        </w:rPr>
        <w:t xml:space="preserve">radiographic </w:t>
      </w:r>
      <w:r w:rsidR="006B7AFD">
        <w:rPr>
          <w:rFonts w:ascii="Helvetica" w:hAnsi="Helvetica"/>
        </w:rPr>
        <w:t>follow-up, p</w:t>
      </w:r>
      <w:r w:rsidR="46FA3E7C" w:rsidRPr="00EF0FB1">
        <w:rPr>
          <w:rFonts w:ascii="Helvetica" w:hAnsi="Helvetica"/>
        </w:rPr>
        <w:t xml:space="preserve">hyseal closure was reported in </w:t>
      </w:r>
      <w:r w:rsidR="0082621B">
        <w:rPr>
          <w:rFonts w:ascii="Helvetica" w:hAnsi="Helvetica"/>
        </w:rPr>
        <w:t>23</w:t>
      </w:r>
      <w:r w:rsidR="46FA3E7C" w:rsidRPr="00EF0FB1">
        <w:rPr>
          <w:rFonts w:ascii="Helvetica" w:hAnsi="Helvetica"/>
        </w:rPr>
        <w:t xml:space="preserve"> </w:t>
      </w:r>
      <w:r w:rsidR="00161913">
        <w:rPr>
          <w:rFonts w:ascii="Helvetica" w:hAnsi="Helvetica"/>
        </w:rPr>
        <w:t>fractures</w:t>
      </w:r>
      <w:r w:rsidR="008F7A48">
        <w:rPr>
          <w:rFonts w:ascii="Helvetica" w:hAnsi="Helvetica"/>
        </w:rPr>
        <w:t xml:space="preserve">, of which </w:t>
      </w:r>
      <w:r w:rsidR="0082621B">
        <w:rPr>
          <w:rFonts w:ascii="Helvetica" w:hAnsi="Helvetica"/>
        </w:rPr>
        <w:t>15</w:t>
      </w:r>
      <w:r w:rsidR="008F7A48">
        <w:rPr>
          <w:rFonts w:ascii="Helvetica" w:hAnsi="Helvetica"/>
        </w:rPr>
        <w:t xml:space="preserve"> were</w:t>
      </w:r>
      <w:r w:rsidR="006B7AFD">
        <w:rPr>
          <w:rFonts w:ascii="Helvetica" w:hAnsi="Helvetica"/>
        </w:rPr>
        <w:t xml:space="preserve"> considered</w:t>
      </w:r>
      <w:r w:rsidR="008F7A48">
        <w:rPr>
          <w:rFonts w:ascii="Helvetica" w:hAnsi="Helvetica"/>
        </w:rPr>
        <w:t xml:space="preserve"> premature</w:t>
      </w:r>
      <w:r w:rsidR="00DE1503">
        <w:rPr>
          <w:rFonts w:ascii="Helvetica" w:hAnsi="Helvetica"/>
        </w:rPr>
        <w:t>.</w:t>
      </w:r>
      <w:r w:rsidR="46FA3E7C" w:rsidRPr="00EF0FB1">
        <w:rPr>
          <w:rFonts w:ascii="Helvetica" w:hAnsi="Helvetica"/>
        </w:rPr>
        <w:t xml:space="preserve"> Implant removal was performed in </w:t>
      </w:r>
      <w:r w:rsidR="00CD3517">
        <w:rPr>
          <w:rFonts w:ascii="Helvetica" w:hAnsi="Helvetica"/>
        </w:rPr>
        <w:t>three</w:t>
      </w:r>
      <w:r w:rsidR="0082621B">
        <w:rPr>
          <w:rFonts w:ascii="Helvetica" w:hAnsi="Helvetica"/>
        </w:rPr>
        <w:t xml:space="preserve"> fractures</w:t>
      </w:r>
      <w:r w:rsidR="4C833914" w:rsidRPr="00EF0FB1">
        <w:rPr>
          <w:rFonts w:ascii="Helvetica" w:hAnsi="Helvetica"/>
        </w:rPr>
        <w:t xml:space="preserve">. </w:t>
      </w:r>
      <w:r w:rsidR="70114D4F" w:rsidRPr="00EF0FB1">
        <w:rPr>
          <w:rFonts w:ascii="Helvetica" w:hAnsi="Helvetica"/>
        </w:rPr>
        <w:t>O</w:t>
      </w:r>
      <w:r w:rsidR="46FA3E7C" w:rsidRPr="00EF0FB1">
        <w:rPr>
          <w:rFonts w:ascii="Helvetica" w:hAnsi="Helvetica"/>
        </w:rPr>
        <w:t xml:space="preserve">utcome was </w:t>
      </w:r>
      <w:r w:rsidR="008F7A48">
        <w:rPr>
          <w:rFonts w:ascii="Helvetica" w:hAnsi="Helvetica"/>
        </w:rPr>
        <w:t>good</w:t>
      </w:r>
      <w:r w:rsidR="46FA3E7C" w:rsidRPr="00EF0FB1">
        <w:rPr>
          <w:rFonts w:ascii="Helvetica" w:hAnsi="Helvetica"/>
        </w:rPr>
        <w:t xml:space="preserve"> in </w:t>
      </w:r>
      <w:r w:rsidR="0082621B">
        <w:rPr>
          <w:rFonts w:ascii="Helvetica" w:hAnsi="Helvetica"/>
        </w:rPr>
        <w:t>2</w:t>
      </w:r>
      <w:r w:rsidR="000C7ABF">
        <w:rPr>
          <w:rFonts w:ascii="Helvetica" w:hAnsi="Helvetica"/>
        </w:rPr>
        <w:t>8</w:t>
      </w:r>
      <w:r w:rsidR="46FA3E7C" w:rsidRPr="00EF0FB1">
        <w:rPr>
          <w:rFonts w:ascii="Helvetica" w:hAnsi="Helvetica"/>
        </w:rPr>
        <w:t xml:space="preserve">, </w:t>
      </w:r>
      <w:r w:rsidR="008F7A48">
        <w:rPr>
          <w:rFonts w:ascii="Helvetica" w:hAnsi="Helvetica"/>
        </w:rPr>
        <w:t>fair</w:t>
      </w:r>
      <w:r w:rsidR="00E9698F">
        <w:rPr>
          <w:rFonts w:ascii="Helvetica" w:hAnsi="Helvetica"/>
        </w:rPr>
        <w:t xml:space="preserve"> </w:t>
      </w:r>
      <w:r w:rsidR="46FA3E7C" w:rsidRPr="00EF0FB1">
        <w:rPr>
          <w:rFonts w:ascii="Helvetica" w:hAnsi="Helvetica"/>
        </w:rPr>
        <w:t xml:space="preserve">in </w:t>
      </w:r>
      <w:r w:rsidR="000C7ABF">
        <w:rPr>
          <w:rFonts w:ascii="Helvetica" w:hAnsi="Helvetica"/>
        </w:rPr>
        <w:t>four</w:t>
      </w:r>
      <w:r w:rsidR="46FA3E7C" w:rsidRPr="00EF0FB1">
        <w:rPr>
          <w:rFonts w:ascii="Helvetica" w:hAnsi="Helvetica"/>
        </w:rPr>
        <w:t xml:space="preserve"> and </w:t>
      </w:r>
      <w:r w:rsidR="008F7A48">
        <w:rPr>
          <w:rFonts w:ascii="Helvetica" w:hAnsi="Helvetica"/>
        </w:rPr>
        <w:t>poor</w:t>
      </w:r>
      <w:r w:rsidR="00E9698F">
        <w:rPr>
          <w:rFonts w:ascii="Helvetica" w:hAnsi="Helvetica"/>
        </w:rPr>
        <w:t xml:space="preserve"> </w:t>
      </w:r>
      <w:r w:rsidR="46FA3E7C" w:rsidRPr="00EF0FB1">
        <w:rPr>
          <w:rFonts w:ascii="Helvetica" w:hAnsi="Helvetica"/>
        </w:rPr>
        <w:t xml:space="preserve">in </w:t>
      </w:r>
      <w:r w:rsidR="0082621B">
        <w:rPr>
          <w:rFonts w:ascii="Helvetica" w:hAnsi="Helvetica"/>
        </w:rPr>
        <w:t>two</w:t>
      </w:r>
      <w:r w:rsidR="46FA3E7C" w:rsidRPr="00EF0FB1">
        <w:rPr>
          <w:rFonts w:ascii="Helvetica" w:hAnsi="Helvetica"/>
        </w:rPr>
        <w:t xml:space="preserve"> </w:t>
      </w:r>
      <w:r w:rsidR="00161913">
        <w:rPr>
          <w:rFonts w:ascii="Helvetica" w:hAnsi="Helvetica"/>
        </w:rPr>
        <w:t>fractures</w:t>
      </w:r>
      <w:r w:rsidR="46FA3E7C" w:rsidRPr="00EF0FB1">
        <w:rPr>
          <w:rFonts w:ascii="Helvetica" w:hAnsi="Helvetica"/>
        </w:rPr>
        <w:t>.</w:t>
      </w:r>
      <w:r w:rsidR="684DF6CC" w:rsidRPr="00EF0FB1">
        <w:rPr>
          <w:rFonts w:ascii="Helvetica" w:hAnsi="Helvetica"/>
        </w:rPr>
        <w:t xml:space="preserve"> </w:t>
      </w:r>
    </w:p>
    <w:p w14:paraId="28AB5D81" w14:textId="7E84CCEF" w:rsidR="5F60493B" w:rsidRPr="00EF0FB1" w:rsidRDefault="5F60493B" w:rsidP="00E06D6D">
      <w:pPr>
        <w:spacing w:line="480" w:lineRule="auto"/>
        <w:jc w:val="both"/>
        <w:rPr>
          <w:rFonts w:ascii="Helvetica" w:hAnsi="Helvetica"/>
        </w:rPr>
      </w:pPr>
      <w:r w:rsidRPr="00EF0FB1">
        <w:rPr>
          <w:rFonts w:ascii="Helvetica" w:hAnsi="Helvetica"/>
          <w:b/>
          <w:bCs/>
        </w:rPr>
        <w:lastRenderedPageBreak/>
        <w:t>CONCLUSION AND RELEVANCE</w:t>
      </w:r>
      <w:r w:rsidR="006B7AFD">
        <w:rPr>
          <w:rFonts w:ascii="Helvetica" w:hAnsi="Helvetica"/>
          <w:b/>
          <w:bCs/>
        </w:rPr>
        <w:t xml:space="preserve"> </w:t>
      </w:r>
      <w:r w:rsidR="006B7AFD">
        <w:rPr>
          <w:rFonts w:ascii="Helvetica" w:hAnsi="Helvetica"/>
        </w:rPr>
        <w:t xml:space="preserve">Fracture of the </w:t>
      </w:r>
      <w:r w:rsidR="000C7ABF">
        <w:rPr>
          <w:rFonts w:ascii="Helvetica" w:hAnsi="Helvetica"/>
        </w:rPr>
        <w:t xml:space="preserve">distal </w:t>
      </w:r>
      <w:r w:rsidR="006B7AFD">
        <w:rPr>
          <w:rFonts w:ascii="Helvetica" w:hAnsi="Helvetica"/>
        </w:rPr>
        <w:t>femoral physis was the most common physeal fracture seen</w:t>
      </w:r>
      <w:r w:rsidR="00E81D07">
        <w:rPr>
          <w:rFonts w:ascii="Helvetica" w:hAnsi="Helvetica"/>
        </w:rPr>
        <w:t>.</w:t>
      </w:r>
      <w:r w:rsidR="006B7AFD">
        <w:rPr>
          <w:rFonts w:ascii="Helvetica" w:hAnsi="Helvetica"/>
        </w:rPr>
        <w:t xml:space="preserve"> Cats </w:t>
      </w:r>
      <w:r w:rsidR="00AE02A4">
        <w:rPr>
          <w:rFonts w:ascii="Helvetica" w:hAnsi="Helvetica"/>
        </w:rPr>
        <w:t xml:space="preserve">presenting </w:t>
      </w:r>
      <w:r w:rsidR="006B7AFD">
        <w:rPr>
          <w:rFonts w:ascii="Helvetica" w:hAnsi="Helvetica"/>
        </w:rPr>
        <w:t xml:space="preserve">may be skeletally immature or mature with delayed </w:t>
      </w:r>
      <w:r w:rsidR="00832032">
        <w:rPr>
          <w:rFonts w:ascii="Helvetica" w:hAnsi="Helvetica"/>
        </w:rPr>
        <w:t xml:space="preserve">physeal </w:t>
      </w:r>
      <w:r w:rsidR="006B7AFD">
        <w:rPr>
          <w:rFonts w:ascii="Helvetica" w:hAnsi="Helvetica"/>
        </w:rPr>
        <w:t>closure</w:t>
      </w:r>
      <w:r w:rsidR="00832032">
        <w:rPr>
          <w:rFonts w:ascii="Helvetica" w:hAnsi="Helvetica"/>
        </w:rPr>
        <w:t>. The rate of p</w:t>
      </w:r>
      <w:r w:rsidR="008F7A48">
        <w:rPr>
          <w:rFonts w:ascii="Helvetica" w:hAnsi="Helvetica"/>
        </w:rPr>
        <w:t xml:space="preserve">hyseal closure </w:t>
      </w:r>
      <w:r w:rsidR="00B97AC8">
        <w:rPr>
          <w:rFonts w:ascii="Helvetica" w:hAnsi="Helvetica"/>
        </w:rPr>
        <w:t xml:space="preserve">after </w:t>
      </w:r>
      <w:r w:rsidR="006B7AFD">
        <w:rPr>
          <w:rFonts w:ascii="Helvetica" w:hAnsi="Helvetica"/>
        </w:rPr>
        <w:t>f</w:t>
      </w:r>
      <w:r w:rsidR="00B97AC8">
        <w:rPr>
          <w:rFonts w:ascii="Helvetica" w:hAnsi="Helvetica"/>
        </w:rPr>
        <w:t xml:space="preserve">racture repair </w:t>
      </w:r>
      <w:r w:rsidR="008F7A48">
        <w:rPr>
          <w:rFonts w:ascii="Helvetica" w:hAnsi="Helvetica"/>
        </w:rPr>
        <w:t xml:space="preserve">was relatively high, but </w:t>
      </w:r>
      <w:r w:rsidR="006B7AFD">
        <w:rPr>
          <w:rFonts w:ascii="Helvetica" w:hAnsi="Helvetica"/>
        </w:rPr>
        <w:t>without apparent impact</w:t>
      </w:r>
      <w:r w:rsidR="008F7A48">
        <w:rPr>
          <w:rFonts w:ascii="Helvetica" w:hAnsi="Helvetica"/>
        </w:rPr>
        <w:t xml:space="preserve">. The </w:t>
      </w:r>
      <w:r w:rsidR="00B97AC8">
        <w:rPr>
          <w:rFonts w:ascii="Helvetica" w:hAnsi="Helvetica"/>
        </w:rPr>
        <w:t>frequency</w:t>
      </w:r>
      <w:r w:rsidR="008F7A48">
        <w:rPr>
          <w:rFonts w:ascii="Helvetica" w:hAnsi="Helvetica"/>
        </w:rPr>
        <w:t xml:space="preserve"> of i</w:t>
      </w:r>
      <w:r w:rsidR="438FED3B" w:rsidRPr="00EF0FB1">
        <w:rPr>
          <w:rFonts w:ascii="Helvetica" w:hAnsi="Helvetica"/>
        </w:rPr>
        <w:t>m</w:t>
      </w:r>
      <w:r w:rsidR="38A0D97F" w:rsidRPr="00EF0FB1">
        <w:rPr>
          <w:rFonts w:ascii="Helvetica" w:hAnsi="Helvetica"/>
        </w:rPr>
        <w:t>plant removal</w:t>
      </w:r>
      <w:r w:rsidR="7BBEE4E8" w:rsidRPr="00EF0FB1">
        <w:rPr>
          <w:rFonts w:ascii="Helvetica" w:hAnsi="Helvetica"/>
        </w:rPr>
        <w:t xml:space="preserve"> </w:t>
      </w:r>
      <w:r w:rsidR="6D2D1AA9" w:rsidRPr="00EF0FB1">
        <w:rPr>
          <w:rFonts w:ascii="Helvetica" w:hAnsi="Helvetica"/>
        </w:rPr>
        <w:t>was very low</w:t>
      </w:r>
      <w:r w:rsidR="00796730">
        <w:rPr>
          <w:rFonts w:ascii="Helvetica" w:hAnsi="Helvetica"/>
        </w:rPr>
        <w:t xml:space="preserve">, indicating that despite </w:t>
      </w:r>
      <w:r w:rsidR="00E81D07">
        <w:rPr>
          <w:rFonts w:ascii="Helvetica" w:hAnsi="Helvetica"/>
        </w:rPr>
        <w:t xml:space="preserve">having </w:t>
      </w:r>
      <w:r w:rsidR="00796730">
        <w:rPr>
          <w:rFonts w:ascii="Helvetica" w:hAnsi="Helvetica"/>
        </w:rPr>
        <w:t xml:space="preserve">a physeal fracture repair, most cats </w:t>
      </w:r>
      <w:r w:rsidR="006B7AFD">
        <w:rPr>
          <w:rFonts w:ascii="Helvetica" w:hAnsi="Helvetica"/>
        </w:rPr>
        <w:t xml:space="preserve">did </w:t>
      </w:r>
      <w:r w:rsidR="00832032">
        <w:rPr>
          <w:rFonts w:ascii="Helvetica" w:hAnsi="Helvetica"/>
        </w:rPr>
        <w:t xml:space="preserve">not </w:t>
      </w:r>
      <w:r w:rsidR="001F6406">
        <w:rPr>
          <w:rFonts w:ascii="Helvetica" w:hAnsi="Helvetica"/>
        </w:rPr>
        <w:t>requ</w:t>
      </w:r>
      <w:r w:rsidR="00832032">
        <w:rPr>
          <w:rFonts w:ascii="Helvetica" w:hAnsi="Helvetica"/>
        </w:rPr>
        <w:t>ir</w:t>
      </w:r>
      <w:r w:rsidR="001F6406">
        <w:rPr>
          <w:rFonts w:ascii="Helvetica" w:hAnsi="Helvetica"/>
        </w:rPr>
        <w:t>e</w:t>
      </w:r>
      <w:r w:rsidR="006B7AFD">
        <w:rPr>
          <w:rFonts w:ascii="Helvetica" w:hAnsi="Helvetica"/>
        </w:rPr>
        <w:t xml:space="preserve"> a second procedure to</w:t>
      </w:r>
      <w:r w:rsidR="00796730">
        <w:rPr>
          <w:rFonts w:ascii="Helvetica" w:hAnsi="Helvetica"/>
        </w:rPr>
        <w:t xml:space="preserve"> remove implants</w:t>
      </w:r>
      <w:r w:rsidR="1C8BFED0" w:rsidRPr="00EF0FB1">
        <w:rPr>
          <w:rFonts w:ascii="Helvetica" w:hAnsi="Helvetica"/>
        </w:rPr>
        <w:t>.</w:t>
      </w:r>
      <w:r w:rsidR="67926C50" w:rsidRPr="00EF0FB1">
        <w:rPr>
          <w:rFonts w:ascii="Helvetica" w:hAnsi="Helvetica"/>
        </w:rPr>
        <w:t xml:space="preserve"> </w:t>
      </w:r>
      <w:r w:rsidR="00796730">
        <w:rPr>
          <w:rFonts w:ascii="Helvetica" w:hAnsi="Helvetica"/>
        </w:rPr>
        <w:t>Overall, i</w:t>
      </w:r>
      <w:r w:rsidR="053D04BD" w:rsidRPr="00EF0FB1">
        <w:rPr>
          <w:rFonts w:ascii="Helvetica" w:hAnsi="Helvetica"/>
        </w:rPr>
        <w:t>nternal</w:t>
      </w:r>
      <w:r w:rsidR="00273B31">
        <w:rPr>
          <w:rFonts w:ascii="Helvetica" w:hAnsi="Helvetica"/>
        </w:rPr>
        <w:t xml:space="preserve"> </w:t>
      </w:r>
      <w:r w:rsidR="053D04BD" w:rsidRPr="00EF0FB1">
        <w:rPr>
          <w:rFonts w:ascii="Helvetica" w:hAnsi="Helvetica"/>
        </w:rPr>
        <w:t xml:space="preserve">fixation provided good outcome in </w:t>
      </w:r>
      <w:r w:rsidR="370C635F" w:rsidRPr="00EF0FB1">
        <w:rPr>
          <w:rFonts w:ascii="Helvetica" w:hAnsi="Helvetica"/>
        </w:rPr>
        <w:t>most</w:t>
      </w:r>
      <w:r w:rsidR="053D04BD" w:rsidRPr="00EF0FB1">
        <w:rPr>
          <w:rFonts w:ascii="Helvetica" w:hAnsi="Helvetica"/>
        </w:rPr>
        <w:t xml:space="preserve"> </w:t>
      </w:r>
      <w:r w:rsidR="00273B31">
        <w:rPr>
          <w:rFonts w:ascii="Helvetica" w:hAnsi="Helvetica"/>
        </w:rPr>
        <w:t>fractures</w:t>
      </w:r>
      <w:r w:rsidR="000A3910">
        <w:rPr>
          <w:rFonts w:ascii="Helvetica" w:hAnsi="Helvetica"/>
        </w:rPr>
        <w:t>.</w:t>
      </w:r>
    </w:p>
    <w:p w14:paraId="512EF335" w14:textId="77777777" w:rsidR="00BA0DA1" w:rsidRPr="00EF0FB1" w:rsidRDefault="00BA0DA1" w:rsidP="00E06D6D">
      <w:pPr>
        <w:spacing w:line="480" w:lineRule="auto"/>
        <w:jc w:val="both"/>
        <w:rPr>
          <w:rFonts w:ascii="Helvetica" w:hAnsi="Helvetica"/>
          <w:b/>
          <w:bCs/>
        </w:rPr>
      </w:pPr>
    </w:p>
    <w:p w14:paraId="11350DD3" w14:textId="2C8A1384" w:rsidR="5F60493B" w:rsidRPr="00EF0FB1" w:rsidRDefault="5F60493B" w:rsidP="00E06D6D">
      <w:pPr>
        <w:spacing w:line="480" w:lineRule="auto"/>
        <w:jc w:val="both"/>
        <w:rPr>
          <w:rFonts w:ascii="Helvetica" w:hAnsi="Helvetica"/>
        </w:rPr>
      </w:pPr>
      <w:r w:rsidRPr="00EF0FB1">
        <w:rPr>
          <w:rFonts w:ascii="Helvetica" w:hAnsi="Helvetica"/>
          <w:b/>
          <w:bCs/>
        </w:rPr>
        <w:t>KEYWORDS</w:t>
      </w:r>
      <w:r w:rsidR="00C63076" w:rsidRPr="00EF0FB1">
        <w:rPr>
          <w:rFonts w:ascii="Helvetica" w:hAnsi="Helvetica"/>
          <w:b/>
          <w:bCs/>
        </w:rPr>
        <w:t>:</w:t>
      </w:r>
      <w:r w:rsidR="1E9EB105" w:rsidRPr="00EF0FB1">
        <w:rPr>
          <w:rFonts w:ascii="Helvetica" w:hAnsi="Helvetica"/>
        </w:rPr>
        <w:t xml:space="preserve"> </w:t>
      </w:r>
      <w:r w:rsidR="00A24245">
        <w:rPr>
          <w:rFonts w:ascii="Helvetica" w:hAnsi="Helvetica"/>
        </w:rPr>
        <w:t xml:space="preserve">Growth plate; </w:t>
      </w:r>
      <w:r w:rsidR="00387E8E">
        <w:rPr>
          <w:rFonts w:ascii="Helvetica" w:hAnsi="Helvetica"/>
        </w:rPr>
        <w:t xml:space="preserve">Physeal fracture; </w:t>
      </w:r>
      <w:r w:rsidR="1E9EB105" w:rsidRPr="00EF0FB1">
        <w:rPr>
          <w:rFonts w:ascii="Helvetica" w:hAnsi="Helvetica"/>
        </w:rPr>
        <w:t>Salter-Harris</w:t>
      </w:r>
      <w:r w:rsidR="00A627A0" w:rsidRPr="00EF0FB1">
        <w:rPr>
          <w:rFonts w:ascii="Helvetica" w:hAnsi="Helvetica"/>
        </w:rPr>
        <w:t xml:space="preserve"> fracture</w:t>
      </w:r>
      <w:r w:rsidR="00C63076" w:rsidRPr="00EF0FB1">
        <w:rPr>
          <w:rFonts w:ascii="Helvetica" w:hAnsi="Helvetica"/>
        </w:rPr>
        <w:t>;</w:t>
      </w:r>
      <w:r w:rsidR="1E9EB105" w:rsidRPr="00EF0FB1">
        <w:rPr>
          <w:rFonts w:ascii="Helvetica" w:hAnsi="Helvetica"/>
        </w:rPr>
        <w:t xml:space="preserve"> </w:t>
      </w:r>
      <w:r w:rsidR="00F7291E">
        <w:rPr>
          <w:rFonts w:ascii="Helvetica" w:hAnsi="Helvetica"/>
        </w:rPr>
        <w:t xml:space="preserve">Premature physeal closure; </w:t>
      </w:r>
      <w:r w:rsidR="00A738AB">
        <w:rPr>
          <w:rFonts w:ascii="Helvetica" w:hAnsi="Helvetica"/>
        </w:rPr>
        <w:t>Implant removal</w:t>
      </w:r>
    </w:p>
    <w:p w14:paraId="3B601BC3" w14:textId="77777777" w:rsidR="0A87BEED" w:rsidRDefault="0A87BEED" w:rsidP="00E06D6D">
      <w:pPr>
        <w:spacing w:line="480" w:lineRule="auto"/>
        <w:jc w:val="both"/>
        <w:rPr>
          <w:rFonts w:ascii="Helvetica" w:hAnsi="Helvetica"/>
        </w:rPr>
      </w:pPr>
    </w:p>
    <w:p w14:paraId="7115E5F2" w14:textId="77777777" w:rsidR="009F7BDE" w:rsidRDefault="009F7BDE" w:rsidP="00E06D6D">
      <w:pPr>
        <w:spacing w:line="480" w:lineRule="auto"/>
        <w:jc w:val="both"/>
        <w:rPr>
          <w:rFonts w:ascii="Helvetica" w:hAnsi="Helvetica"/>
        </w:rPr>
      </w:pPr>
    </w:p>
    <w:p w14:paraId="70237A82" w14:textId="77777777" w:rsidR="009F7BDE" w:rsidRDefault="009F7BDE" w:rsidP="00E06D6D">
      <w:pPr>
        <w:spacing w:line="480" w:lineRule="auto"/>
        <w:jc w:val="both"/>
        <w:rPr>
          <w:rFonts w:ascii="Helvetica" w:hAnsi="Helvetica"/>
        </w:rPr>
      </w:pPr>
    </w:p>
    <w:p w14:paraId="1C1FC856" w14:textId="77777777" w:rsidR="009F7BDE" w:rsidRDefault="009F7BDE" w:rsidP="00E06D6D">
      <w:pPr>
        <w:spacing w:line="480" w:lineRule="auto"/>
        <w:jc w:val="both"/>
        <w:rPr>
          <w:rFonts w:ascii="Helvetica" w:hAnsi="Helvetica"/>
        </w:rPr>
      </w:pPr>
    </w:p>
    <w:p w14:paraId="0A554F81" w14:textId="77777777" w:rsidR="009F7BDE" w:rsidRDefault="009F7BDE" w:rsidP="00E06D6D">
      <w:pPr>
        <w:spacing w:line="480" w:lineRule="auto"/>
        <w:jc w:val="both"/>
        <w:rPr>
          <w:rFonts w:ascii="Helvetica" w:hAnsi="Helvetica"/>
        </w:rPr>
      </w:pPr>
    </w:p>
    <w:p w14:paraId="05D7CD8D" w14:textId="5113601A" w:rsidR="00B47527" w:rsidRDefault="00B47527" w:rsidP="00E06D6D">
      <w:pPr>
        <w:spacing w:line="480" w:lineRule="auto"/>
        <w:jc w:val="both"/>
        <w:rPr>
          <w:rFonts w:ascii="Helvetica" w:hAnsi="Helvetica"/>
        </w:rPr>
      </w:pPr>
    </w:p>
    <w:p w14:paraId="6F5A9C96" w14:textId="77777777" w:rsidR="000A3910" w:rsidRDefault="000A3910" w:rsidP="00E06D6D">
      <w:pPr>
        <w:spacing w:line="480" w:lineRule="auto"/>
        <w:jc w:val="both"/>
        <w:rPr>
          <w:rFonts w:ascii="Helvetica" w:hAnsi="Helvetica"/>
        </w:rPr>
      </w:pPr>
    </w:p>
    <w:p w14:paraId="5745629D" w14:textId="77777777" w:rsidR="7A5E6E3C" w:rsidRPr="00EF0FB1" w:rsidRDefault="001262B8" w:rsidP="00E06D6D">
      <w:pPr>
        <w:spacing w:line="480" w:lineRule="auto"/>
        <w:jc w:val="both"/>
        <w:rPr>
          <w:rFonts w:ascii="Helvetica" w:hAnsi="Helvetica"/>
          <w:b/>
          <w:bCs/>
        </w:rPr>
      </w:pPr>
      <w:r w:rsidRPr="00EF0FB1">
        <w:rPr>
          <w:rFonts w:ascii="Helvetica" w:hAnsi="Helvetica"/>
          <w:b/>
          <w:bCs/>
        </w:rPr>
        <w:lastRenderedPageBreak/>
        <w:t>INTRODUCTION</w:t>
      </w:r>
    </w:p>
    <w:p w14:paraId="4159F1C4" w14:textId="6B7B55A9" w:rsidR="00F618B2" w:rsidRDefault="2D0F1AFF" w:rsidP="00E06D6D">
      <w:pPr>
        <w:spacing w:line="480" w:lineRule="auto"/>
        <w:jc w:val="both"/>
        <w:rPr>
          <w:rFonts w:ascii="Palatino" w:hAnsi="Palatino"/>
        </w:rPr>
      </w:pPr>
      <w:r w:rsidRPr="00EF0FB1">
        <w:rPr>
          <w:rFonts w:ascii="Palatino" w:hAnsi="Palatino"/>
        </w:rPr>
        <w:t>Physeal fractures occur in immature animals with open physes</w:t>
      </w:r>
      <w:r w:rsidR="047B1825" w:rsidRPr="00EF0FB1">
        <w:rPr>
          <w:rFonts w:ascii="Palatino" w:hAnsi="Palatino"/>
        </w:rPr>
        <w:t xml:space="preserve"> </w:t>
      </w:r>
      <w:r w:rsidR="00BC1ED5" w:rsidRPr="00EF0FB1">
        <w:rPr>
          <w:rFonts w:ascii="Palatino" w:hAnsi="Palatino"/>
        </w:rPr>
        <w:fldChar w:fldCharType="begin" w:fldLock="1"/>
      </w:r>
      <w:r w:rsidR="00134C7B">
        <w:rPr>
          <w:rFonts w:ascii="Palatino" w:hAnsi="Palatino"/>
        </w:rPr>
        <w:instrText>ADDIN CSL_CITATION {"citationItems":[{"id":"ITEM-1","itemData":{"DOI":"10.1111/j.1532-950X.1994.tb00450.x","ISSN":"1532950X","abstract":"The Salter</w:instrText>
      </w:r>
      <w:r w:rsidR="00134C7B">
        <w:rPr>
          <w:rFonts w:ascii="Cambria Math" w:hAnsi="Cambria Math" w:cs="Cambria Math"/>
        </w:rPr>
        <w:instrText>‐</w:instrText>
      </w:r>
      <w:r w:rsidR="00134C7B">
        <w:rPr>
          <w:rFonts w:ascii="Palatino" w:hAnsi="Palatino"/>
        </w:rPr>
        <w:instrText>Harris classification system is widely used to describe the anatomical appearance of and predict the prognosis for physeal fractures in canine clinical patients. Salter and Harris classified experimentally induced physeal fractures on radiographic and histological appearance, however, the good prognosis afforded Salter</w:instrText>
      </w:r>
      <w:r w:rsidR="00134C7B">
        <w:rPr>
          <w:rFonts w:ascii="Cambria Math" w:hAnsi="Cambria Math" w:cs="Cambria Math"/>
        </w:rPr>
        <w:instrText>‐</w:instrText>
      </w:r>
      <w:r w:rsidR="00134C7B">
        <w:rPr>
          <w:rFonts w:ascii="Palatino" w:hAnsi="Palatino"/>
        </w:rPr>
        <w:instrText>Harris type I and II fractures in experimental animals has been questioned for the canine patient. Twelve naturally occurring physeal fractures from five traumatized dogs, who were euthanatized at the request of their owners, and one resected femoral head were examined histologically. Ten of the 13 physeal fractures disrupted the cells in the proliferative zone. The histological appearance of growth plate disruption in the injured animal correlates more closely with the clinical observations of growth retardation than the experimental observation of continued growth after fracture through the hypertrophic zone. The results of this study indicated that considerable damage to the physeal cartilage occurred during the traumatic incident in most of these clinical animal patients. Copyright © 1994, Wiley Blackwell. All rights reserved","author":[{"dropping-particle":"","family":"Johnson","given":"JANNA M.","non-dropping-particle":"","parse-names":false,"suffix":""},{"dropping-particle":"","family":"Johnson","given":"ANN L.","non-dropping-particle":"","parse-names":false,"suffix":""},{"dropping-particle":"","family":"Eurell","given":"JO ANN C.","non-dropping-particle":"","parse-names":false,"suffix":""}],"container-title":"Veterinary Surgery","id":"ITEM-1","issue":"2","issued":{"date-parts":[["1994"]]},"page":"81-6","title":"Histological Appearance of Naturally Occurring Canine Physeal Fractures","type":"article-journal","volume":"23"},"uris":["http://www.mendeley.com/documents/?uuid=1e5d49dd-ec1a-451e-b3a2-95a2ffa9b23b"]},{"id":"ITEM-2","itemData":{"DOI":"10.1016/b978-0-7216-9214-2.50025-3","author":[{"dropping-particle":"","family":"Piermattei","given":"D","non-dropping-particle":"","parse-names":false,"suffix":""},{"dropping-particle":"","family":"Flo","given":"GL","non-dropping-particle":"","parse-names":false,"suffix":""}],"container-title":"Brinker, Piermattei, and Flo's Handbook of Small Animal Orthopedics and Fracture Repair","edition":"3rd","id":"ITEM-2","issued":{"date-parts":[["2006"]]},"page":"676-685","publisher-place":"Philadelphia","title":"Fractures in Growing Animals","type":"chapter"},"uris":["http://www.mendeley.com/documents/?uuid=5b645eff-9b80-4d17-b6d7-71fb64418e85"]}],"mendeley":{"formattedCitation":"(1,2)","plainTextFormattedCitation":"(1,2)","previouslyFormattedCitation":"(1,2)"},"properties":{"noteIndex":0},"schema":"https://github.com/citation-style-language/schema/raw/master/csl-citation.json"}</w:instrText>
      </w:r>
      <w:r w:rsidR="00BC1ED5" w:rsidRPr="00EF0FB1">
        <w:rPr>
          <w:rFonts w:ascii="Palatino" w:hAnsi="Palatino"/>
        </w:rPr>
        <w:fldChar w:fldCharType="separate"/>
      </w:r>
      <w:r w:rsidR="00734312" w:rsidRPr="00734312">
        <w:rPr>
          <w:rFonts w:ascii="Palatino" w:hAnsi="Palatino"/>
          <w:noProof/>
        </w:rPr>
        <w:t>(1,2)</w:t>
      </w:r>
      <w:r w:rsidR="00BC1ED5" w:rsidRPr="00EF0FB1">
        <w:rPr>
          <w:rFonts w:ascii="Palatino" w:hAnsi="Palatino"/>
        </w:rPr>
        <w:fldChar w:fldCharType="end"/>
      </w:r>
      <w:r w:rsidR="00BC1ED5" w:rsidRPr="00EF0FB1">
        <w:rPr>
          <w:rFonts w:ascii="Palatino" w:hAnsi="Palatino"/>
        </w:rPr>
        <w:t xml:space="preserve"> </w:t>
      </w:r>
      <w:r w:rsidR="047B1825" w:rsidRPr="00EF0FB1">
        <w:rPr>
          <w:rFonts w:ascii="Palatino" w:hAnsi="Palatino"/>
        </w:rPr>
        <w:t>and</w:t>
      </w:r>
      <w:r w:rsidR="3AC3D6CD" w:rsidRPr="00EF0FB1">
        <w:rPr>
          <w:rFonts w:ascii="Palatino" w:eastAsia="Calibri" w:hAnsi="Palatino" w:cs="Calibri"/>
        </w:rPr>
        <w:t xml:space="preserve"> have been classified by </w:t>
      </w:r>
      <w:r w:rsidR="00DE1503">
        <w:rPr>
          <w:rFonts w:ascii="Palatino" w:eastAsia="Calibri" w:hAnsi="Palatino" w:cs="Calibri"/>
        </w:rPr>
        <w:t>human p</w:t>
      </w:r>
      <w:r w:rsidR="009B6550">
        <w:rPr>
          <w:rFonts w:ascii="Palatino" w:eastAsia="Calibri" w:hAnsi="Palatino" w:cs="Calibri"/>
        </w:rPr>
        <w:t>a</w:t>
      </w:r>
      <w:r w:rsidR="00DE1503">
        <w:rPr>
          <w:rFonts w:ascii="Palatino" w:eastAsia="Calibri" w:hAnsi="Palatino" w:cs="Calibri"/>
        </w:rPr>
        <w:t xml:space="preserve">ediatric surgeons </w:t>
      </w:r>
      <w:r w:rsidR="3AC3D6CD" w:rsidRPr="00EF0FB1">
        <w:rPr>
          <w:rFonts w:ascii="Palatino" w:eastAsia="Calibri" w:hAnsi="Palatino" w:cs="Calibri"/>
        </w:rPr>
        <w:t xml:space="preserve">Salter and Harris into five </w:t>
      </w:r>
      <w:r w:rsidR="00DE1503">
        <w:rPr>
          <w:rFonts w:ascii="Palatino" w:eastAsia="Calibri" w:hAnsi="Palatino" w:cs="Calibri"/>
        </w:rPr>
        <w:t>radiographic</w:t>
      </w:r>
      <w:r w:rsidR="24A4984A" w:rsidRPr="00EF0FB1">
        <w:rPr>
          <w:rFonts w:ascii="Palatino" w:eastAsia="Calibri" w:hAnsi="Palatino" w:cs="Calibri"/>
        </w:rPr>
        <w:t xml:space="preserve"> configuration</w:t>
      </w:r>
      <w:r w:rsidR="001F6406">
        <w:rPr>
          <w:rFonts w:ascii="Palatino" w:eastAsia="Calibri" w:hAnsi="Palatino" w:cs="Calibri"/>
        </w:rPr>
        <w:t>s</w:t>
      </w:r>
      <w:r w:rsidR="00387E8E">
        <w:rPr>
          <w:rFonts w:ascii="Palatino" w:eastAsia="Calibri" w:hAnsi="Palatino" w:cs="Calibri"/>
        </w:rPr>
        <w:t xml:space="preserve"> </w:t>
      </w:r>
      <w:r w:rsidR="00387E8E">
        <w:rPr>
          <w:rFonts w:ascii="Palatino" w:eastAsia="Calibri" w:hAnsi="Palatino" w:cs="Calibri"/>
        </w:rPr>
        <w:fldChar w:fldCharType="begin" w:fldLock="1"/>
      </w:r>
      <w:r w:rsidR="00A7554A">
        <w:rPr>
          <w:rFonts w:ascii="Palatino" w:eastAsia="Calibri" w:hAnsi="Palatino" w:cs="Calibri"/>
        </w:rPr>
        <w:instrText>ADDIN CSL_CITATION {"citationItems":[{"id":"ITEM-1","itemData":{"DOI":"10.2106/00004623-196345030-00019","ISSN":"0021-9355","abstract":"Injuries involving the epiphyseal plate present special problems in diagnosis and management. The dread complication of serious disturbance of growth is usually predictable and, in certain circumstances, can be prevented. Thus, knowledge of the prognosis for a given injury to the epiphyseal plate in a particular child is of considerable importance to the surgeon, who has the dual responsibility of treating the child and advising the parents. The purpose of this presentation is to discuss epiphyseal-plate injuries from both the clinical and the experimental points of view.","author":[{"dropping-particle":"","family":"Salter","given":"ROBERT B.","non-dropping-particle":"","parse-names":false,"suffix":""},{"dropping-particle":"","family":"Harris","given":"W. ROBERT","non-dropping-particle":"","parse-names":false,"suffix":""}],"container-title":"The Journal of Bone &amp; Joint Surgery","id":"ITEM-1","issue":"3","issued":{"date-parts":[["1963"]]},"page":"587-622","title":"Injuries Involving the Epiphyseal Plate","type":"article-journal","volume":"45-A"},"uris":["http://www.mendeley.com/documents/?uuid=cf702183-691c-450a-85c3-6e6572796a39"]}],"mendeley":{"formattedCitation":"(3)","plainTextFormattedCitation":"(3)","previouslyFormattedCitation":"(3)"},"properties":{"noteIndex":0},"schema":"https://github.com/citation-style-language/schema/raw/master/csl-citation.json"}</w:instrText>
      </w:r>
      <w:r w:rsidR="00387E8E">
        <w:rPr>
          <w:rFonts w:ascii="Palatino" w:eastAsia="Calibri" w:hAnsi="Palatino" w:cs="Calibri"/>
        </w:rPr>
        <w:fldChar w:fldCharType="separate"/>
      </w:r>
      <w:r w:rsidR="00387E8E" w:rsidRPr="00387E8E">
        <w:rPr>
          <w:rFonts w:ascii="Palatino" w:eastAsia="Calibri" w:hAnsi="Palatino" w:cs="Calibri"/>
          <w:noProof/>
        </w:rPr>
        <w:t>(3)</w:t>
      </w:r>
      <w:r w:rsidR="00387E8E">
        <w:rPr>
          <w:rFonts w:ascii="Palatino" w:eastAsia="Calibri" w:hAnsi="Palatino" w:cs="Calibri"/>
        </w:rPr>
        <w:fldChar w:fldCharType="end"/>
      </w:r>
      <w:r w:rsidR="24A4984A" w:rsidRPr="00EF0FB1">
        <w:rPr>
          <w:rFonts w:ascii="Palatino" w:eastAsia="Calibri" w:hAnsi="Palatino" w:cs="Calibri"/>
        </w:rPr>
        <w:t>.</w:t>
      </w:r>
      <w:r w:rsidR="00A66C3F">
        <w:rPr>
          <w:rFonts w:ascii="Palatino" w:eastAsia="Calibri" w:hAnsi="Palatino" w:cs="Calibri"/>
        </w:rPr>
        <w:t xml:space="preserve"> </w:t>
      </w:r>
      <w:r w:rsidR="00DE1503">
        <w:rPr>
          <w:rFonts w:ascii="Palatino" w:eastAsia="Calibri" w:hAnsi="Palatino" w:cs="Calibri"/>
        </w:rPr>
        <w:t xml:space="preserve">Although </w:t>
      </w:r>
      <w:r w:rsidR="00DE1503">
        <w:rPr>
          <w:rFonts w:ascii="Palatino" w:hAnsi="Palatino"/>
        </w:rPr>
        <w:t>it</w:t>
      </w:r>
      <w:r w:rsidR="00DE1503" w:rsidRPr="00EF0FB1">
        <w:rPr>
          <w:rFonts w:ascii="Palatino" w:hAnsi="Palatino"/>
        </w:rPr>
        <w:t xml:space="preserve"> </w:t>
      </w:r>
      <w:r w:rsidR="7CB24958" w:rsidRPr="00EF0FB1">
        <w:rPr>
          <w:rFonts w:ascii="Palatino" w:hAnsi="Palatino"/>
        </w:rPr>
        <w:t xml:space="preserve">is </w:t>
      </w:r>
      <w:r w:rsidR="00DE1503">
        <w:rPr>
          <w:rFonts w:ascii="Palatino" w:hAnsi="Palatino"/>
        </w:rPr>
        <w:t xml:space="preserve">acknowledged that </w:t>
      </w:r>
      <w:r w:rsidR="7CB24958" w:rsidRPr="00EF0FB1">
        <w:rPr>
          <w:rFonts w:ascii="Palatino" w:hAnsi="Palatino"/>
        </w:rPr>
        <w:t xml:space="preserve">the physis may close as a result of the inciting </w:t>
      </w:r>
      <w:r w:rsidR="081F4785" w:rsidRPr="00EF0FB1">
        <w:rPr>
          <w:rFonts w:ascii="Palatino" w:hAnsi="Palatino"/>
        </w:rPr>
        <w:t>or surgical trauma regardless of the choice of fracture fixation</w:t>
      </w:r>
      <w:r w:rsidR="00AB6D08" w:rsidRPr="00EF0FB1">
        <w:rPr>
          <w:rFonts w:ascii="Palatino" w:hAnsi="Palatino"/>
        </w:rPr>
        <w:t xml:space="preserve"> </w:t>
      </w:r>
      <w:r w:rsidR="00AB6D08" w:rsidRPr="00EF0FB1">
        <w:rPr>
          <w:rFonts w:ascii="Palatino" w:hAnsi="Palatino"/>
        </w:rPr>
        <w:fldChar w:fldCharType="begin" w:fldLock="1"/>
      </w:r>
      <w:r w:rsidR="00A66C3F">
        <w:rPr>
          <w:rFonts w:ascii="Palatino" w:hAnsi="Palatino"/>
        </w:rPr>
        <w:instrText>ADDIN CSL_CITATION {"citationItems":[{"id":"ITEM-1","itemData":{"DOI":"10.1016/j.jfms.2006.09.002","ISSN":"1098612X","abstract":"Three immature cats with growth abnormalities of the distal radius secondary to trauma were presented between July 2001 and July 2003. Initial injuries included a Salter-Harris type II fracture of the distal radial physis in one cat, fractures of the styloid process of the ulna in two cats, and metacarpal fractures in one cat. The cats were between 3.5 and 4.5 months of age at the time of injury. Damage to the distal radial physis resulted in a variable degree of shortening of the radius in all cats. Asymmetrical closure caused widening of the lateral aspect of the radiocarpal joint space in two cats. Elbow incongruity was not observed. One cat was treated with osteotomies of the radius and ulna and realignment of the radius, stabilised with external skeletal fixation. Another was treated by ulnar ostectomy alone. Radius and ulna osteotomies and distraction osteogenesis of the radius were performed in the third cat. Clinical outcome was satisfactory in all three cases. © 2006 ESFM and AAFP.","author":[{"dropping-particle":"","family":"Voss","given":"Katja","non-dropping-particle":"","parse-names":false,"suffix":""},{"dropping-particle":"","family":"Lieskovsky","given":"Jurai","non-dropping-particle":"","parse-names":false,"suffix":""}],"container-title":"Journal of Feline Medicine and Surgery","id":"ITEM-1","issue":"2","issued":{"date-parts":[["2007"]]},"page":"117-123","title":"Trauma-induced growth abnormalities of the distal radius in three cats","type":"article-journal","volume":"9"},"uris":["http://www.mendeley.com/documents/?uuid=8f2de0c8-c115-42bf-baa0-a222ee1cba8a"]},{"id":"ITEM-2","itemData":{"DOI":"10.1111/j.1748-5827.1971.tb05631.x","ISSN":"17485827","abstract":"Radiographic studies of thirty</w:instrText>
      </w:r>
      <w:r w:rsidR="00A66C3F">
        <w:rPr>
          <w:rFonts w:ascii="Cambria Math" w:hAnsi="Cambria Math" w:cs="Cambria Math"/>
        </w:rPr>
        <w:instrText>‐</w:instrText>
      </w:r>
      <w:r w:rsidR="00A66C3F">
        <w:rPr>
          <w:rFonts w:ascii="Palatino" w:hAnsi="Palatino"/>
        </w:rPr>
        <w:instrText>five dogs with growth disturbance in the forelimb were reviewed. There were nine giant and large breeds and five smaller breeds included in the material. The mean age at the time of injury was 4 months; angular deformity, when it occurred, was seen 5–7 weeks after the injury. Twenty</w:instrText>
      </w:r>
      <w:r w:rsidR="00A66C3F">
        <w:rPr>
          <w:rFonts w:ascii="Cambria Math" w:hAnsi="Cambria Math" w:cs="Cambria Math"/>
        </w:rPr>
        <w:instrText>‐</w:instrText>
      </w:r>
      <w:r w:rsidR="00A66C3F">
        <w:rPr>
          <w:rFonts w:ascii="Palatino" w:hAnsi="Palatino"/>
        </w:rPr>
        <w:instrText>one of the dogs had radiographs taken immediately following injury and a fracture line could be identified in sixteen. Premature closure of the epiphyseal plates was seen involving the distal ulna in twenty</w:instrText>
      </w:r>
      <w:r w:rsidR="00A66C3F">
        <w:rPr>
          <w:rFonts w:ascii="Cambria Math" w:hAnsi="Cambria Math" w:cs="Cambria Math"/>
        </w:rPr>
        <w:instrText>‐</w:instrText>
      </w:r>
      <w:r w:rsidR="00A66C3F">
        <w:rPr>
          <w:rFonts w:ascii="Palatino" w:hAnsi="Palatino"/>
        </w:rPr>
        <w:instrText>six dogs, the distal radius in four dogs, both the distal ulna and radius in three dogs, and the proximal radius in two dogs. The radio</w:instrText>
      </w:r>
      <w:r w:rsidR="00A66C3F">
        <w:rPr>
          <w:rFonts w:ascii="Cambria Math" w:hAnsi="Cambria Math" w:cs="Cambria Math"/>
        </w:rPr>
        <w:instrText>‐</w:instrText>
      </w:r>
      <w:r w:rsidR="00A66C3F">
        <w:rPr>
          <w:rFonts w:ascii="Palatino" w:hAnsi="Palatino"/>
        </w:rPr>
        <w:instrText>graphic findings associated with epiphyseal plate closure in each of these anatomical locations are discussed. Radiography is required in the diagnosis and treatment of growth abnormalities of the radius and ulna in the dog. The radiographic evaluation should include a detailed study of the epiphyseal plates and adjacent metaphyses of both forelimbs. This study should determine (1) the lengths of the radii and ulnas; (2) the width of the joint spaces at either end of the shortened bone; (3) direction of the diaphyseal bowing;(4) the angulation in the carpus; and (5) the extent of arthritic change in the elbow and carpus. These factors will aid in reaching a diagnosis as described in this paper. The differential diagnosis of elbow lameness and radial</w:instrText>
      </w:r>
      <w:r w:rsidR="00A66C3F">
        <w:rPr>
          <w:rFonts w:ascii="Cambria Math" w:hAnsi="Cambria Math" w:cs="Cambria Math"/>
        </w:rPr>
        <w:instrText>‐</w:instrText>
      </w:r>
      <w:r w:rsidR="00A66C3F">
        <w:rPr>
          <w:rFonts w:ascii="Palatino" w:hAnsi="Palatino"/>
        </w:rPr>
        <w:instrText>carpal lameness and/or angulation is discussed. Résumé. On présente des radiographies de 35 chiens atteints de troubles de croissance des inembres antérieurs. Il s'agissait de 9 races géantes ou grandes et de 5 races plus petites. L'âge moyen au moment de l'accident était de 4 mois et la déformation angulaire lorsqu'elle existait, apparaissait 5 à 7 semaines après le traumatisme. Dans 21 cas, on a pris des radiographies immé</w:instrText>
      </w:r>
      <w:r w:rsidR="00A66C3F">
        <w:rPr>
          <w:rFonts w:ascii="Cambria Math" w:hAnsi="Cambria Math" w:cs="Cambria Math"/>
        </w:rPr>
        <w:instrText>‐</w:instrText>
      </w:r>
      <w:r w:rsidR="00A66C3F">
        <w:rPr>
          <w:rFonts w:ascii="Palatino" w:hAnsi="Palatino"/>
        </w:rPr>
        <w:instrText>diatement après ce dernier et on a pu identifier une lignede fracture dans 16 cas. Une ossification prématurée des plateaux épiphysaires intéressait le cubitus distal chez 26 chiens, le radius distal dans 4 cas et le cubitus et le radius distaux dans 3 cas, enfin le radius proximal chez 2 animaux. Les constatations radiologiques dans le cas d'ossification des plateaux épiphysaire ont été discutées pour chacune de ces localisations. La radiographie est nécessaire pour le diagnostic et le traitement des anomalies de croissance du radius et du cubitus du chien. Une évaluation à l'aide des rayons X devrait être pratiquée chaque fois que l'on étud…","author":[{"dropping-particle":"","family":"O'Brien","given":"TIMOTHY R.","non-dropping-particle":"","parse-names":false,"suffix":""},{"dropping-particle":"","family":"Morgan","given":"JOE P.","non-dropping-particle":"","parse-names":false,"suffix":""},{"dropping-particle":"","family":"Suter","given":"P. F.","non-dropping-particle":"","parse-names":false,"suffix":""}],"container-title":"Journal of Small Animal Practice","id":"ITEM-2","issue":"1","issued":{"date-parts":[["1971"]]},"page":"19-36","title":"Epiphyseal plate injury in the dog: a radiographic study of growth disturbance in the forelimb","type":"article-journal","volume":"12"},"uris":["http://www.mendeley.com/documents/?uuid=b01fb90d-cc5b-4425-ac03-2f53f0e2b56f"]},{"id":"ITEM-3","itemData":{"DOI":"10.1002/jor.21463","ISSN":"07360266","abstract":"Injury of the growth plate is a specific problem in traumatology and can cause limb deformity and length discrepancy as a result of growth arrest. The purpose of this study was to evaluate alterations of the growth plate after artificially created injuries. A total of 14 New Zealand White rabbits were used for this experiment. The right and left ulna of each animal was used resulting in a total of 28 ulnae. In six animals drill holes were driven into the growth plate either from the distal/epiphyseal side or from the proximal/metaphyseal side of the physis. In six animals a fracture of the distal ulna corresponding to a Salter-Harris fracture type IV was created. This fracture was fixed by screws from either the epiphyseal or the metaphyseal side. Two animals served as controls. Histologic and radiologic examinations were performed to evaluate the growth process at 1, 2, 4, and 12 weeks following surgery. Drilling or fixation of the growth plate from the metaphyseal side resulted in temporary growth disturbance which was compensated within a short time. In contrast fixation from the epiphyseal side caused severe growth disturbances. Based on our findings K-wires or screws should be inserted from the metaphyseal side and be placed in the center of the growth plate. © 2011 Orthopaedic Research Society.","author":[{"dropping-particle":"","family":"Hajdu","given":"Stefan","non-dropping-particle":"","parse-names":false,"suffix":""},{"dropping-particle":"","family":"Schwendenwein","given":"Elisabeth","non-dropping-particle":"","parse-names":false,"suffix":""},{"dropping-particle":"","family":"Kaltenecker","given":"Gerhard","non-dropping-particle":"","parse-names":false,"suffix":""},{"dropping-particle":"","family":"Lászlõ","given":"Ilonka","non-dropping-particle":"","parse-names":false,"suffix":""},{"dropping-particle":"","family":"Lang","given":"Susanna","non-dropping-particle":"","parse-names":false,"suffix":""},{"dropping-particle":"","family":"Vécsei","given":"Vilmos","non-dropping-particle":"","parse-names":false,"suffix":""},{"dropping-particle":"","family":"Sarahrudi","given":"Kambiz","non-dropping-particle":"","parse-names":false,"suffix":""}],"container-title":"Journal of Orthopaedic Research","id":"ITEM-3","issue":"12","issued":{"date-parts":[["2011"]]},"page":"1834-9","title":"The effect of drilling and screw fixation of the growth plate-an experimental study in rabbits","type":"article-journal","volume":"29"},"uris":["http://www.mendeley.com/documents/?uuid=3cca3567-aa1c-44ad-9a3c-deffbf07fcc2"]}],"mendeley":{"formattedCitation":"(4–6)","plainTextFormattedCitation":"(4–6)","previouslyFormattedCitation":"(4–6)"},"properties":{"noteIndex":0},"schema":"https://github.com/citation-style-language/schema/raw/master/csl-citation.json"}</w:instrText>
      </w:r>
      <w:r w:rsidR="00AB6D08" w:rsidRPr="00EF0FB1">
        <w:rPr>
          <w:rFonts w:ascii="Palatino" w:hAnsi="Palatino"/>
        </w:rPr>
        <w:fldChar w:fldCharType="separate"/>
      </w:r>
      <w:r w:rsidR="00A66C3F" w:rsidRPr="00A66C3F">
        <w:rPr>
          <w:rFonts w:ascii="Palatino" w:hAnsi="Palatino"/>
          <w:noProof/>
        </w:rPr>
        <w:t>(4–6)</w:t>
      </w:r>
      <w:r w:rsidR="00AB6D08" w:rsidRPr="00EF0FB1">
        <w:rPr>
          <w:rFonts w:ascii="Palatino" w:hAnsi="Palatino"/>
        </w:rPr>
        <w:fldChar w:fldCharType="end"/>
      </w:r>
      <w:r w:rsidR="00053B73">
        <w:rPr>
          <w:rFonts w:ascii="Palatino" w:hAnsi="Palatino"/>
        </w:rPr>
        <w:t xml:space="preserve">, surgeons repair these fractures with the aim of maintaining normal </w:t>
      </w:r>
      <w:r w:rsidR="00294007">
        <w:rPr>
          <w:rFonts w:ascii="Palatino" w:hAnsi="Palatino"/>
        </w:rPr>
        <w:t xml:space="preserve">bone </w:t>
      </w:r>
      <w:r w:rsidR="00053B73">
        <w:rPr>
          <w:rFonts w:ascii="Palatino" w:hAnsi="Palatino"/>
        </w:rPr>
        <w:t>growth post healing.</w:t>
      </w:r>
      <w:r w:rsidR="00F618B2">
        <w:rPr>
          <w:rFonts w:ascii="Palatino" w:hAnsi="Palatino"/>
        </w:rPr>
        <w:t xml:space="preserve"> </w:t>
      </w:r>
    </w:p>
    <w:p w14:paraId="3138916F" w14:textId="1E4E2A61" w:rsidR="00FF30FB" w:rsidRDefault="00F618B2" w:rsidP="00E06D6D">
      <w:pPr>
        <w:spacing w:line="480" w:lineRule="auto"/>
        <w:jc w:val="both"/>
        <w:rPr>
          <w:rFonts w:ascii="Palatino" w:hAnsi="Palatino"/>
        </w:rPr>
      </w:pPr>
      <w:r>
        <w:rPr>
          <w:rFonts w:ascii="Palatino" w:hAnsi="Palatino"/>
        </w:rPr>
        <w:t>Physeal fracture r</w:t>
      </w:r>
      <w:r w:rsidR="00053B73">
        <w:rPr>
          <w:rFonts w:ascii="Palatino" w:hAnsi="Palatino"/>
        </w:rPr>
        <w:t xml:space="preserve">epair options </w:t>
      </w:r>
      <w:r>
        <w:rPr>
          <w:rFonts w:ascii="Palatino" w:hAnsi="Palatino"/>
        </w:rPr>
        <w:t xml:space="preserve">are </w:t>
      </w:r>
      <w:r w:rsidR="00C24223">
        <w:rPr>
          <w:rFonts w:ascii="Palatino" w:hAnsi="Palatino"/>
        </w:rPr>
        <w:t>sought that will</w:t>
      </w:r>
      <w:r w:rsidR="3B9DFC0A" w:rsidRPr="00EF0FB1">
        <w:rPr>
          <w:rFonts w:ascii="Palatino" w:hAnsi="Palatino"/>
        </w:rPr>
        <w:t xml:space="preserve"> minimally impact blood supply</w:t>
      </w:r>
      <w:r w:rsidR="00C24223">
        <w:rPr>
          <w:rFonts w:ascii="Palatino" w:hAnsi="Palatino"/>
        </w:rPr>
        <w:t>,</w:t>
      </w:r>
      <w:r w:rsidR="3B9DFC0A" w:rsidRPr="00EF0FB1">
        <w:rPr>
          <w:rFonts w:ascii="Palatino" w:hAnsi="Palatino"/>
        </w:rPr>
        <w:t xml:space="preserve"> </w:t>
      </w:r>
      <w:r w:rsidR="00C24223">
        <w:rPr>
          <w:rFonts w:ascii="Palatino" w:hAnsi="Palatino"/>
        </w:rPr>
        <w:t>give a</w:t>
      </w:r>
      <w:r w:rsidR="3B9DFC0A" w:rsidRPr="00EF0FB1">
        <w:rPr>
          <w:rFonts w:ascii="Palatino" w:hAnsi="Palatino"/>
        </w:rPr>
        <w:t>n accurate and stab</w:t>
      </w:r>
      <w:r w:rsidR="241183A3" w:rsidRPr="00EF0FB1">
        <w:rPr>
          <w:rFonts w:ascii="Palatino" w:hAnsi="Palatino"/>
        </w:rPr>
        <w:t>l</w:t>
      </w:r>
      <w:r w:rsidR="3B9DFC0A" w:rsidRPr="00EF0FB1">
        <w:rPr>
          <w:rFonts w:ascii="Palatino" w:hAnsi="Palatino"/>
        </w:rPr>
        <w:t xml:space="preserve">e reduction, be easily removable, and not cause further significant damage </w:t>
      </w:r>
      <w:r w:rsidR="25A1BC7C" w:rsidRPr="00EF0FB1">
        <w:rPr>
          <w:rFonts w:ascii="Palatino" w:hAnsi="Palatino"/>
        </w:rPr>
        <w:t>to the physis</w:t>
      </w:r>
      <w:r w:rsidR="00785AAC">
        <w:rPr>
          <w:rFonts w:ascii="Palatino" w:hAnsi="Palatino"/>
        </w:rPr>
        <w:t xml:space="preserve"> </w:t>
      </w:r>
      <w:r w:rsidR="00134C7B">
        <w:rPr>
          <w:rFonts w:ascii="Palatino" w:hAnsi="Palatino"/>
        </w:rPr>
        <w:fldChar w:fldCharType="begin" w:fldLock="1"/>
      </w:r>
      <w:r w:rsidR="00A66C3F">
        <w:rPr>
          <w:rFonts w:ascii="Palatino" w:hAnsi="Palatino"/>
        </w:rPr>
        <w:instrText>ADDIN CSL_CITATION {"citationItems":[{"id":"ITEM-1","itemData":{"author":[{"dropping-particle":"","family":"Roe","given":"SC","non-dropping-particle":"","parse-names":false,"suffix":""}],"container-title":"Textbook of Small Animal Surgery, vol 2 (ed 3)","id":"ITEM-1","issued":{"date-parts":[["2003"]]},"page":"1798-1818","publisher":"Saunders","publisher-place":"Philadelphia, PA","title":"Internal Fracture Fixation","type":"chapter"},"uris":["http://www.mendeley.com/documents/?uuid=4c996228-6094-470a-aef7-ae4860622930"]}],"mendeley":{"formattedCitation":"(7)","plainTextFormattedCitation":"(7)","previouslyFormattedCitation":"(7)"},"properties":{"noteIndex":0},"schema":"https://github.com/citation-style-language/schema/raw/master/csl-citation.json"}</w:instrText>
      </w:r>
      <w:r w:rsidR="00134C7B">
        <w:rPr>
          <w:rFonts w:ascii="Palatino" w:hAnsi="Palatino"/>
        </w:rPr>
        <w:fldChar w:fldCharType="separate"/>
      </w:r>
      <w:r w:rsidR="00A66C3F" w:rsidRPr="00A66C3F">
        <w:rPr>
          <w:rFonts w:ascii="Palatino" w:hAnsi="Palatino"/>
          <w:noProof/>
        </w:rPr>
        <w:t>(7)</w:t>
      </w:r>
      <w:r w:rsidR="00134C7B">
        <w:rPr>
          <w:rFonts w:ascii="Palatino" w:hAnsi="Palatino"/>
        </w:rPr>
        <w:fldChar w:fldCharType="end"/>
      </w:r>
      <w:r w:rsidR="25A1BC7C" w:rsidRPr="00EF0FB1">
        <w:rPr>
          <w:rFonts w:ascii="Palatino" w:hAnsi="Palatino"/>
        </w:rPr>
        <w:t xml:space="preserve">. </w:t>
      </w:r>
      <w:r w:rsidR="00406008">
        <w:rPr>
          <w:rFonts w:ascii="Palatino" w:hAnsi="Palatino"/>
        </w:rPr>
        <w:t>S</w:t>
      </w:r>
      <w:r w:rsidR="25A1BC7C" w:rsidRPr="00EF0FB1">
        <w:rPr>
          <w:rFonts w:ascii="Palatino" w:hAnsi="Palatino"/>
        </w:rPr>
        <w:t xml:space="preserve">pecifically, implants that would prevent further physeal growth </w:t>
      </w:r>
      <w:r w:rsidR="02A21EB1" w:rsidRPr="00EF0FB1">
        <w:rPr>
          <w:rFonts w:ascii="Palatino" w:hAnsi="Palatino"/>
        </w:rPr>
        <w:t xml:space="preserve">in the </w:t>
      </w:r>
      <w:r w:rsidR="41F8586E" w:rsidRPr="00EF0FB1">
        <w:rPr>
          <w:rFonts w:ascii="Palatino" w:hAnsi="Palatino"/>
        </w:rPr>
        <w:t xml:space="preserve">skeletally immature patient </w:t>
      </w:r>
      <w:r w:rsidR="00406008">
        <w:rPr>
          <w:rFonts w:ascii="Palatino" w:hAnsi="Palatino"/>
        </w:rPr>
        <w:t>by preventing longitud</w:t>
      </w:r>
      <w:r w:rsidR="00294007">
        <w:rPr>
          <w:rFonts w:ascii="Palatino" w:hAnsi="Palatino"/>
        </w:rPr>
        <w:t>in</w:t>
      </w:r>
      <w:r w:rsidR="00406008">
        <w:rPr>
          <w:rFonts w:ascii="Palatino" w:hAnsi="Palatino"/>
        </w:rPr>
        <w:t xml:space="preserve">al growth from locking or bridging the physis </w:t>
      </w:r>
      <w:r w:rsidR="0CBF4558" w:rsidRPr="00EF0FB1">
        <w:rPr>
          <w:rFonts w:ascii="Palatino" w:hAnsi="Palatino"/>
        </w:rPr>
        <w:t>(bone plates, lag screws</w:t>
      </w:r>
      <w:r w:rsidR="5C7C44BA" w:rsidRPr="00EF0FB1">
        <w:rPr>
          <w:rFonts w:ascii="Palatino" w:hAnsi="Palatino"/>
        </w:rPr>
        <w:t xml:space="preserve">, tension bands </w:t>
      </w:r>
      <w:r w:rsidR="0CBF4558" w:rsidRPr="00EF0FB1">
        <w:rPr>
          <w:rFonts w:ascii="Palatino" w:hAnsi="Palatino"/>
        </w:rPr>
        <w:t>and external skeletal fixators)</w:t>
      </w:r>
      <w:r w:rsidR="02A21EB1" w:rsidRPr="00EF0FB1">
        <w:rPr>
          <w:rFonts w:ascii="Palatino" w:hAnsi="Palatino"/>
        </w:rPr>
        <w:t xml:space="preserve"> </w:t>
      </w:r>
      <w:r w:rsidR="25A1BC7C" w:rsidRPr="00EF0FB1">
        <w:rPr>
          <w:rFonts w:ascii="Palatino" w:hAnsi="Palatino"/>
        </w:rPr>
        <w:t xml:space="preserve">are </w:t>
      </w:r>
      <w:r w:rsidR="00C24223">
        <w:rPr>
          <w:rFonts w:ascii="Palatino" w:hAnsi="Palatino"/>
        </w:rPr>
        <w:t xml:space="preserve">usually </w:t>
      </w:r>
      <w:r w:rsidR="25A1BC7C" w:rsidRPr="00EF0FB1">
        <w:rPr>
          <w:rFonts w:ascii="Palatino" w:hAnsi="Palatino"/>
        </w:rPr>
        <w:t>avoided</w:t>
      </w:r>
      <w:r w:rsidR="5B9CFA8D" w:rsidRPr="00EF0FB1">
        <w:rPr>
          <w:rFonts w:ascii="Palatino" w:hAnsi="Palatino"/>
        </w:rPr>
        <w:t xml:space="preserve"> </w:t>
      </w:r>
      <w:r w:rsidR="008C6B8E">
        <w:rPr>
          <w:rFonts w:ascii="Palatino" w:hAnsi="Palatino"/>
        </w:rPr>
        <w:fldChar w:fldCharType="begin" w:fldLock="1"/>
      </w:r>
      <w:r w:rsidR="008C6B8E">
        <w:rPr>
          <w:rFonts w:ascii="Palatino" w:hAnsi="Palatino"/>
        </w:rPr>
        <w:instrText>ADDIN CSL_CITATION {"citationItems":[{"id":"ITEM-1","itemData":{"DOI":"10.1016/b978-0-7216-9214-2.50025-3","author":[{"dropping-particle":"","family":"Piermattei","given":"D","non-dropping-particle":"","parse-names":false,"suffix":""},{"dropping-particle":"","family":"Flo","given":"GL","non-dropping-particle":"","parse-names":false,"suffix":""}],"container-title":"Brinker, Piermattei, and Flo's Handbook of Small Animal Orthopedics and Fracture Repair","edition":"3rd","id":"ITEM-1","issued":{"date-parts":[["2006"]]},"page":"676-685","publisher-place":"Philadelphia","title":"Fractures in Growing Animals","type":"chapter"},"uris":["http://www.mendeley.com/documents/?uuid=5b645eff-9b80-4d17-b6d7-71fb64418e85"]}],"mendeley":{"formattedCitation":"(2)","plainTextFormattedCitation":"(2)","previouslyFormattedCitation":"(2)"},"properties":{"noteIndex":0},"schema":"https://github.com/citation-style-language/schema/raw/master/csl-citation.json"}</w:instrText>
      </w:r>
      <w:r w:rsidR="008C6B8E">
        <w:rPr>
          <w:rFonts w:ascii="Palatino" w:hAnsi="Palatino"/>
        </w:rPr>
        <w:fldChar w:fldCharType="separate"/>
      </w:r>
      <w:r w:rsidR="008C6B8E" w:rsidRPr="008C6B8E">
        <w:rPr>
          <w:rFonts w:ascii="Palatino" w:hAnsi="Palatino"/>
          <w:noProof/>
        </w:rPr>
        <w:t>(2)</w:t>
      </w:r>
      <w:r w:rsidR="008C6B8E">
        <w:rPr>
          <w:rFonts w:ascii="Palatino" w:hAnsi="Palatino"/>
        </w:rPr>
        <w:fldChar w:fldCharType="end"/>
      </w:r>
      <w:r w:rsidR="008C6B8E">
        <w:rPr>
          <w:rFonts w:ascii="Palatino" w:hAnsi="Palatino"/>
        </w:rPr>
        <w:t xml:space="preserve"> </w:t>
      </w:r>
      <w:r w:rsidR="25A1BC7C" w:rsidRPr="00EF0FB1">
        <w:rPr>
          <w:rFonts w:ascii="Palatino" w:hAnsi="Palatino"/>
        </w:rPr>
        <w:t>or removed early (</w:t>
      </w:r>
      <w:r w:rsidR="241945B4" w:rsidRPr="00EF0FB1">
        <w:rPr>
          <w:rFonts w:ascii="Palatino" w:hAnsi="Palatino"/>
        </w:rPr>
        <w:t xml:space="preserve">two to four </w:t>
      </w:r>
      <w:r w:rsidR="25A1BC7C" w:rsidRPr="00EF0FB1">
        <w:rPr>
          <w:rFonts w:ascii="Palatino" w:hAnsi="Palatino"/>
        </w:rPr>
        <w:t>weeks after surgery)</w:t>
      </w:r>
      <w:r w:rsidR="13BD736D" w:rsidRPr="00EF0FB1">
        <w:rPr>
          <w:rFonts w:ascii="Palatino" w:hAnsi="Palatino"/>
        </w:rPr>
        <w:t>.</w:t>
      </w:r>
      <w:r w:rsidR="003A5EC7">
        <w:rPr>
          <w:rFonts w:ascii="Palatino" w:hAnsi="Palatino"/>
        </w:rPr>
        <w:t xml:space="preserve"> </w:t>
      </w:r>
      <w:r w:rsidR="60D89DB8" w:rsidRPr="00EF0FB1">
        <w:rPr>
          <w:rFonts w:ascii="Palatino" w:hAnsi="Palatino"/>
        </w:rPr>
        <w:t xml:space="preserve">Thus, the most commonly used implants for repair of physeal fractures are </w:t>
      </w:r>
      <w:r w:rsidR="457410D3" w:rsidRPr="00EF0FB1">
        <w:rPr>
          <w:rFonts w:ascii="Palatino" w:hAnsi="Palatino"/>
        </w:rPr>
        <w:t>K-wires</w:t>
      </w:r>
      <w:r w:rsidR="006432B8">
        <w:rPr>
          <w:rFonts w:ascii="Palatino" w:hAnsi="Palatino"/>
        </w:rPr>
        <w:t xml:space="preserve"> </w:t>
      </w:r>
      <w:r w:rsidR="006432B8">
        <w:rPr>
          <w:rFonts w:ascii="Palatino" w:hAnsi="Palatino"/>
        </w:rPr>
        <w:fldChar w:fldCharType="begin" w:fldLock="1"/>
      </w:r>
      <w:r w:rsidR="00A66C3F">
        <w:rPr>
          <w:rFonts w:ascii="Palatino" w:hAnsi="Palatino"/>
        </w:rPr>
        <w:instrText>ADDIN CSL_CITATION {"citationItems":[{"id":"ITEM-1","itemData":{"abstract":"Milton, JL, Horne, RD, Goldstein, GM. Cross-pinning: a simple technique for treatment of certain metaphyseal and physeal fractures of the long bones. J Am Anim Hosp Assoc 1980; 16: 891–906.","author":[{"dropping-particle":"","family":"Milton","given":"JL","non-dropping-particle":"","parse-names":false,"suffix":""},{"dropping-particle":"","family":"Horne","given":"RD","non-dropping-particle":"","parse-names":false,"suffix":""},{"dropping-particle":"","family":"Goldstein","given":"GM","non-dropping-particle":"","parse-names":false,"suffix":""}],"container-title":"J Am Anim Hosp Assoc","id":"ITEM-1","issued":{"date-parts":[["1980"]]},"page":"891-906","title":"Cross-pinning: a simple technique for treatment of certain metaphyseal and physeal fractures of the long bones.","type":"article-journal","volume":"16"},"uris":["http://www.mendeley.com/documents/?uuid=9bb75c73-8402-4816-b0a1-df6ab3acfbd9"]}],"mendeley":{"formattedCitation":"(8)","plainTextFormattedCitation":"(8)","previouslyFormattedCitation":"(8)"},"properties":{"noteIndex":0},"schema":"https://github.com/citation-style-language/schema/raw/master/csl-citation.json"}</w:instrText>
      </w:r>
      <w:r w:rsidR="006432B8">
        <w:rPr>
          <w:rFonts w:ascii="Palatino" w:hAnsi="Palatino"/>
        </w:rPr>
        <w:fldChar w:fldCharType="separate"/>
      </w:r>
      <w:r w:rsidR="00A66C3F" w:rsidRPr="00A66C3F">
        <w:rPr>
          <w:rFonts w:ascii="Palatino" w:hAnsi="Palatino"/>
          <w:noProof/>
        </w:rPr>
        <w:t>(8)</w:t>
      </w:r>
      <w:r w:rsidR="006432B8">
        <w:rPr>
          <w:rFonts w:ascii="Palatino" w:hAnsi="Palatino"/>
        </w:rPr>
        <w:fldChar w:fldCharType="end"/>
      </w:r>
      <w:r w:rsidR="00C24223">
        <w:rPr>
          <w:rFonts w:ascii="Palatino" w:hAnsi="Palatino"/>
        </w:rPr>
        <w:t xml:space="preserve">, which can be </w:t>
      </w:r>
      <w:r w:rsidR="46CF4EB0" w:rsidRPr="00EF0FB1">
        <w:rPr>
          <w:rFonts w:ascii="Palatino" w:hAnsi="Palatino"/>
        </w:rPr>
        <w:t>applied</w:t>
      </w:r>
      <w:r w:rsidR="00C24223">
        <w:rPr>
          <w:rFonts w:ascii="Palatino" w:hAnsi="Palatino"/>
        </w:rPr>
        <w:t xml:space="preserve"> as </w:t>
      </w:r>
      <w:r w:rsidR="003C6A5A">
        <w:rPr>
          <w:rFonts w:ascii="Palatino" w:hAnsi="Palatino"/>
        </w:rPr>
        <w:t xml:space="preserve">the </w:t>
      </w:r>
      <w:r w:rsidR="00C24223">
        <w:rPr>
          <w:rFonts w:ascii="Palatino" w:hAnsi="Palatino"/>
        </w:rPr>
        <w:t>sole fixation either</w:t>
      </w:r>
      <w:r w:rsidR="46CF4EB0" w:rsidRPr="00EF0FB1">
        <w:rPr>
          <w:rFonts w:ascii="Palatino" w:hAnsi="Palatino"/>
        </w:rPr>
        <w:t xml:space="preserve"> in parallel or divergent (cross</w:t>
      </w:r>
      <w:r w:rsidR="202E034C" w:rsidRPr="00EF0FB1">
        <w:rPr>
          <w:rFonts w:ascii="Palatino" w:hAnsi="Palatino"/>
        </w:rPr>
        <w:t>-</w:t>
      </w:r>
      <w:r w:rsidR="1570B80E" w:rsidRPr="00EF0FB1">
        <w:rPr>
          <w:rFonts w:ascii="Palatino" w:hAnsi="Palatino"/>
        </w:rPr>
        <w:t>pin</w:t>
      </w:r>
      <w:r w:rsidR="457A1FDA" w:rsidRPr="00EF0FB1">
        <w:rPr>
          <w:rFonts w:ascii="Palatino" w:hAnsi="Palatino"/>
        </w:rPr>
        <w:t>ning</w:t>
      </w:r>
      <w:r w:rsidR="46CF4EB0" w:rsidRPr="00EF0FB1">
        <w:rPr>
          <w:rFonts w:ascii="Palatino" w:hAnsi="Palatino"/>
        </w:rPr>
        <w:t>) fashion. Parallel K-wires</w:t>
      </w:r>
      <w:r w:rsidR="001F6406">
        <w:rPr>
          <w:rFonts w:ascii="Palatino" w:hAnsi="Palatino"/>
        </w:rPr>
        <w:t xml:space="preserve"> </w:t>
      </w:r>
      <w:r w:rsidR="001F6406">
        <w:rPr>
          <w:rFonts w:ascii="Palatino" w:hAnsi="Palatino"/>
        </w:rPr>
        <w:fldChar w:fldCharType="begin" w:fldLock="1"/>
      </w:r>
      <w:r w:rsidR="00A66C3F">
        <w:rPr>
          <w:rFonts w:ascii="Palatino" w:hAnsi="Palatino"/>
        </w:rPr>
        <w:instrText>ADDIN CSL_CITATION {"citationItems":[{"id":"ITEM-1","itemData":{"DOI":"10.1186/s12917-017-1225-y","ISSN":"17466148","abstract":"Background: The physis is the weakest component of immature long bones, and physeal fractures constitute about 30% of fractures in growing dogs. Fractures of the proximal humeral physis typically have a Salter Harris type I or II configuration. These fractures require accurate reduction and adequate stabilization to allow for any potential continued longitudinal bone growth, in conjunction with physeal fracture healing. Conventional internal fixation of these fractures involves insertion of two parallel Kirschner wires, although other methods described include tension band wiring, Rush pinning, and lag screws. However these recommendations are based on anecdotal evidence, and information about the biomechanical stability of physeal fracture repair is sparse. The unique anatomical structure of the epiphyseal-metaphyseal complex makes the gripping of the epiphysis for ex vivo biomechanical testing of physeal fracture repair very challenging. The objective of our study was to biomechanically assess the optimal number (three, two or one) of implanted Kirschner wires in a porcine Salter Harris I proximal humeral physeal fracture model, using motion analysis tracking of peri-fragmental retro-reflective markers while constructs were subjected to a constant axial compression and a sinusoidal torque of +/- 2 Nm at 0.5 Hz for 250 cycles. Results: There were significant differences between the three constructs (three, two or one Kirschner wire repair) for gross angular displacement (p &lt; 0.001). The difference between three pins and two pins on toggle was not significant (p = 0.053), but both three-pin and two-pin fixation significantly reduced rotational toggle compared to one-pin fixation. Construct stiffness was not significantly different between any of the pin groups (p &gt; 0.33). Conclusions: Motion analysis tracking using peri-fragmental markers in this porcine model of physeal fracture repair found that the stability at the fracture site of one-pin fixation was significantly less than two-pin and three-pin fixation. Whether there was increased stabilization of these fractures with three-pin fixation compared to two-pin fixation was not conclusive in this porcine model.","author":[{"dropping-particle":"","family":"Ma","given":"Jiawen","non-dropping-particle":"","parse-names":false,"suffix":""},{"dropping-particle":"","family":"Wang","given":"Tian","non-dropping-particle":"","parse-names":false,"suffix":""},{"dropping-particle":"","family":"Lovric","given":"Vedran","non-dropping-particle":"","parse-names":false,"suffix":""},{"dropping-particle":"","family":"Johnson","given":"Kenneth A.","non-dropping-particle":"","parse-names":false,"suffix":""},{"dropping-particle":"","family":"Walsh","given":"William R.","non-dropping-particle":"","parse-names":false,"suffix":""}],"container-title":"BMC Veterinary Research","id":"ITEM-1","issue":"1","issued":{"date-parts":[["2017"]]},"page":"1-10","publisher":"BMC Veterinary Research","title":"A biomechanical comparison of Kirschner-wire fixation on fracture stability in Salter-Harris type I fractures of the proximal humeral physis in a porcine cadaveric model","type":"article-journal","volume":"13"},"uris":["http://www.mendeley.com/documents/?uuid=7fa5abd0-98c1-49c6-91f0-d46e09d1b28d"]},{"id":"ITEM-2","itemData":{"DOI":"10.7547/16-112","ISSN":"19308264","abstract":"Background: We sought to investigate the different configurations of Kirschner wires used in distal femur Salter-Harris (SH) type 2 epiphyseal fracture for stabilization after reduction under axial, rotational, and bending forces and to define the biomechanical effects on the epiphyseal plate and the fracture line and decide which was more advantageous. Methods: The SH type 2 fracture was modeled using design software for four different configurations: Cross, cross-parallel, parallel medial, and parallel lateral with two Kirschner wires, and computer-aided numerical analyses of the different configurations after reduction were performed using the finite element method. For each configuration, the mesh process, loading condition (axial, bending, and rotational), boundary conditions, and material models were applied in finite element software, and growth cartilage and von Mises stress values occurring around the Kirschner wire groove were calculated. Results: In growth cartilage, the stresses were highest in the parallel lateral configuration and lowest in the cross configuration. In Kirschner wires, the stresses were highest in the cross configuration and lowest in the cross-parallel and parallel lateral configurations. In the groove between the growth cartilage and the Kirschner wire interface, the stresses were highest in the parallel lateral configuration and lowest in the cross configuration. Conclusions: The results showed that the cross configuration is advantageous in fixation. In addition, in the SH type 2 epiphyseal fracture, we believe that the fixation shape should not be applied in the lateral configuration.","author":[{"dropping-particle":"","family":"Inal","given":"Sermet","non-dropping-particle":"","parse-names":false,"suffix":""},{"dropping-particle":"","family":"Gok","given":"Kadir","non-dropping-particle":"","parse-names":false,"suffix":""},{"dropping-particle":"","family":"Gok","given":"Arif","non-dropping-particle":"","parse-names":false,"suffix":""},{"dropping-particle":"","family":"Pinar","given":"Ahmet Murat","non-dropping-particle":"","parse-names":false,"suffix":""},{"dropping-particle":"","family":"Inal","given":"Canan","non-dropping-particle":"","parse-names":false,"suffix":""}],"container-title":"Journal of the American Podiatric Medical Association","id":"ITEM-2","issue":"1","issued":{"date-parts":[["2019"]]},"page":"13-21","title":"Comparison of biomechanical effects of different configurations of kirschner wires on the epiphyseal plate and stability in a salter-harris type 2 distal femoral fracture model","type":"article-journal","volume":"109"},"uris":["http://www.mendeley.com/documents/?uuid=4b670516-ac02-4b61-8bfc-09f6458fd680"]}],"mendeley":{"formattedCitation":"(9,10)","plainTextFormattedCitation":"(9,10)","previouslyFormattedCitation":"(9,10)"},"properties":{"noteIndex":0},"schema":"https://github.com/citation-style-language/schema/raw/master/csl-citation.json"}</w:instrText>
      </w:r>
      <w:r w:rsidR="001F6406">
        <w:rPr>
          <w:rFonts w:ascii="Palatino" w:hAnsi="Palatino"/>
        </w:rPr>
        <w:fldChar w:fldCharType="separate"/>
      </w:r>
      <w:r w:rsidR="00A66C3F" w:rsidRPr="00A66C3F">
        <w:rPr>
          <w:rFonts w:ascii="Palatino" w:hAnsi="Palatino"/>
          <w:noProof/>
        </w:rPr>
        <w:t>(9,10)</w:t>
      </w:r>
      <w:r w:rsidR="001F6406">
        <w:rPr>
          <w:rFonts w:ascii="Palatino" w:hAnsi="Palatino"/>
        </w:rPr>
        <w:fldChar w:fldCharType="end"/>
      </w:r>
      <w:r w:rsidR="46CF4EB0" w:rsidRPr="00EF0FB1">
        <w:rPr>
          <w:rFonts w:ascii="Palatino" w:hAnsi="Palatino"/>
        </w:rPr>
        <w:t xml:space="preserve"> </w:t>
      </w:r>
      <w:r w:rsidR="00387E8E">
        <w:rPr>
          <w:rFonts w:ascii="Palatino" w:hAnsi="Palatino"/>
        </w:rPr>
        <w:t>can</w:t>
      </w:r>
      <w:r w:rsidR="46CF4EB0" w:rsidRPr="00EF0FB1">
        <w:rPr>
          <w:rFonts w:ascii="Palatino" w:hAnsi="Palatino"/>
        </w:rPr>
        <w:t xml:space="preserve"> theore</w:t>
      </w:r>
      <w:r w:rsidR="48F51CB5" w:rsidRPr="00EF0FB1">
        <w:rPr>
          <w:rFonts w:ascii="Palatino" w:hAnsi="Palatino"/>
        </w:rPr>
        <w:t>tically allow for continued</w:t>
      </w:r>
      <w:r w:rsidR="00CD3517">
        <w:rPr>
          <w:rFonts w:ascii="Palatino" w:hAnsi="Palatino"/>
        </w:rPr>
        <w:t xml:space="preserve"> longitudinal</w:t>
      </w:r>
      <w:r w:rsidR="48F51CB5" w:rsidRPr="00EF0FB1">
        <w:rPr>
          <w:rFonts w:ascii="Palatino" w:hAnsi="Palatino"/>
        </w:rPr>
        <w:t xml:space="preserve"> physeal growth, whereas c</w:t>
      </w:r>
      <w:r w:rsidR="580D6777" w:rsidRPr="00EF0FB1">
        <w:rPr>
          <w:rFonts w:ascii="Palatino" w:hAnsi="Palatino"/>
        </w:rPr>
        <w:t>ross-pinning</w:t>
      </w:r>
      <w:r w:rsidR="48F51CB5" w:rsidRPr="00EF0FB1">
        <w:rPr>
          <w:rFonts w:ascii="Palatino" w:hAnsi="Palatino"/>
        </w:rPr>
        <w:t xml:space="preserve"> may create a locking effect resulting in premature closure</w:t>
      </w:r>
      <w:r w:rsidR="5011C5DE" w:rsidRPr="00EF0FB1">
        <w:rPr>
          <w:rFonts w:ascii="Palatino" w:hAnsi="Palatino"/>
        </w:rPr>
        <w:t xml:space="preserve"> of the physis.</w:t>
      </w:r>
      <w:r w:rsidR="3BBDD644" w:rsidRPr="00EF0FB1">
        <w:rPr>
          <w:rFonts w:ascii="Palatino" w:hAnsi="Palatino"/>
        </w:rPr>
        <w:t xml:space="preserve"> </w:t>
      </w:r>
      <w:r w:rsidR="00406008">
        <w:rPr>
          <w:rFonts w:ascii="Palatino" w:hAnsi="Palatino"/>
        </w:rPr>
        <w:t xml:space="preserve">Anecdotally, </w:t>
      </w:r>
      <w:r>
        <w:rPr>
          <w:rFonts w:ascii="Palatino" w:hAnsi="Palatino"/>
        </w:rPr>
        <w:t xml:space="preserve">the authors have noted that </w:t>
      </w:r>
      <w:r w:rsidR="00406008">
        <w:rPr>
          <w:rFonts w:ascii="Palatino" w:hAnsi="Palatino"/>
        </w:rPr>
        <w:t xml:space="preserve">when cats return for early </w:t>
      </w:r>
      <w:r w:rsidR="00296838">
        <w:rPr>
          <w:rFonts w:ascii="Palatino" w:hAnsi="Palatino"/>
        </w:rPr>
        <w:t xml:space="preserve">re-examination and </w:t>
      </w:r>
      <w:r w:rsidR="00406008">
        <w:rPr>
          <w:rFonts w:ascii="Palatino" w:hAnsi="Palatino"/>
        </w:rPr>
        <w:t>pin removal</w:t>
      </w:r>
      <w:r w:rsidR="001F6406">
        <w:rPr>
          <w:rFonts w:ascii="Palatino" w:hAnsi="Palatino"/>
        </w:rPr>
        <w:t xml:space="preserve"> following physeal fracture repair</w:t>
      </w:r>
      <w:r w:rsidR="00296838">
        <w:rPr>
          <w:rFonts w:ascii="Palatino" w:hAnsi="Palatino"/>
        </w:rPr>
        <w:t>,</w:t>
      </w:r>
      <w:r w:rsidR="00C24223">
        <w:rPr>
          <w:rFonts w:ascii="Palatino" w:hAnsi="Palatino"/>
        </w:rPr>
        <w:t xml:space="preserve"> </w:t>
      </w:r>
      <w:r w:rsidR="00406008">
        <w:rPr>
          <w:rFonts w:ascii="Palatino" w:hAnsi="Palatino"/>
        </w:rPr>
        <w:t xml:space="preserve">the physis </w:t>
      </w:r>
      <w:r>
        <w:rPr>
          <w:rFonts w:ascii="Palatino" w:hAnsi="Palatino"/>
        </w:rPr>
        <w:t>often appears radiographically</w:t>
      </w:r>
      <w:r w:rsidR="00296838">
        <w:rPr>
          <w:rFonts w:ascii="Palatino" w:hAnsi="Palatino"/>
        </w:rPr>
        <w:t xml:space="preserve"> </w:t>
      </w:r>
      <w:r w:rsidR="00406008">
        <w:rPr>
          <w:rFonts w:ascii="Palatino" w:hAnsi="Palatino"/>
        </w:rPr>
        <w:t>closed</w:t>
      </w:r>
      <w:r w:rsidR="00296838">
        <w:rPr>
          <w:rFonts w:ascii="Palatino" w:hAnsi="Palatino"/>
        </w:rPr>
        <w:t xml:space="preserve"> </w:t>
      </w:r>
      <w:r>
        <w:rPr>
          <w:rFonts w:ascii="Palatino" w:hAnsi="Palatino"/>
        </w:rPr>
        <w:t xml:space="preserve">and hence the implants were left </w:t>
      </w:r>
      <w:r w:rsidRPr="009A0F23">
        <w:rPr>
          <w:rFonts w:ascii="Palatino" w:hAnsi="Palatino"/>
          <w:i/>
          <w:iCs/>
        </w:rPr>
        <w:t>in situ</w:t>
      </w:r>
      <w:r w:rsidR="00406008">
        <w:rPr>
          <w:rFonts w:ascii="Palatino" w:hAnsi="Palatino"/>
        </w:rPr>
        <w:t xml:space="preserve">. </w:t>
      </w:r>
    </w:p>
    <w:p w14:paraId="37520E7E" w14:textId="71D8AE8F" w:rsidR="00AE1990" w:rsidRDefault="00A66C3F" w:rsidP="00E06D6D">
      <w:pPr>
        <w:spacing w:line="480" w:lineRule="auto"/>
        <w:jc w:val="both"/>
        <w:rPr>
          <w:rFonts w:ascii="Palatino" w:hAnsi="Palatino"/>
        </w:rPr>
      </w:pPr>
      <w:r>
        <w:rPr>
          <w:rFonts w:ascii="Palatino" w:eastAsia="Calibri" w:hAnsi="Palatino" w:cs="Calibri"/>
        </w:rPr>
        <w:lastRenderedPageBreak/>
        <w:t xml:space="preserve">Long-bone </w:t>
      </w:r>
      <w:r>
        <w:rPr>
          <w:rFonts w:ascii="Palatino" w:hAnsi="Palatino"/>
        </w:rPr>
        <w:t>p</w:t>
      </w:r>
      <w:r w:rsidRPr="00EF0FB1">
        <w:rPr>
          <w:rFonts w:ascii="Palatino" w:hAnsi="Palatino"/>
        </w:rPr>
        <w:t xml:space="preserve">hyseal fractures are </w:t>
      </w:r>
      <w:r>
        <w:rPr>
          <w:rFonts w:ascii="Palatino" w:hAnsi="Palatino"/>
        </w:rPr>
        <w:t>usually</w:t>
      </w:r>
      <w:r w:rsidRPr="00EF0FB1">
        <w:rPr>
          <w:rFonts w:ascii="Palatino" w:hAnsi="Palatino"/>
        </w:rPr>
        <w:t xml:space="preserve"> secondary to trauma</w:t>
      </w:r>
      <w:r w:rsidR="00047FF3">
        <w:rPr>
          <w:rFonts w:ascii="Palatino" w:hAnsi="Palatino"/>
        </w:rPr>
        <w:t xml:space="preserve"> </w:t>
      </w:r>
      <w:r w:rsidR="00047FF3">
        <w:rPr>
          <w:rFonts w:ascii="Palatino" w:hAnsi="Palatino"/>
        </w:rPr>
        <w:fldChar w:fldCharType="begin" w:fldLock="1"/>
      </w:r>
      <w:r w:rsidR="00F44198">
        <w:rPr>
          <w:rFonts w:ascii="Palatino" w:hAnsi="Palatino"/>
        </w:rPr>
        <w:instrText>ADDIN CSL_CITATION {"citationItems":[{"id":"ITEM-1","itemData":{"DOI":"10.1111/j.1532-950X.1994.tb00450.x","ISSN":"1532950X","abstract":"The Salter</w:instrText>
      </w:r>
      <w:r w:rsidR="00F44198">
        <w:rPr>
          <w:rFonts w:ascii="Cambria Math" w:hAnsi="Cambria Math" w:cs="Cambria Math"/>
        </w:rPr>
        <w:instrText>‐</w:instrText>
      </w:r>
      <w:r w:rsidR="00F44198">
        <w:rPr>
          <w:rFonts w:ascii="Palatino" w:hAnsi="Palatino"/>
        </w:rPr>
        <w:instrText>Harris classification system is widely used to describe the anatomical appearance of and predict the prognosis for physeal fractures in canine clinical patients. Salter and Harris classified experimentally induced physeal fractures on radiographic and histological appearance, however, the good prognosis afforded Salter</w:instrText>
      </w:r>
      <w:r w:rsidR="00F44198">
        <w:rPr>
          <w:rFonts w:ascii="Cambria Math" w:hAnsi="Cambria Math" w:cs="Cambria Math"/>
        </w:rPr>
        <w:instrText>‐</w:instrText>
      </w:r>
      <w:r w:rsidR="00F44198">
        <w:rPr>
          <w:rFonts w:ascii="Palatino" w:hAnsi="Palatino"/>
        </w:rPr>
        <w:instrText>Harris type I and II fractures in experimental animals has been questioned for the canine patient. Twelve naturally occurring physeal fractures from five traumatized dogs, who were euthanatized at the request of their owners, and one resected femoral head were examined histologically. Ten of the 13 physeal fractures disrupted the cells in the proliferative zone. The histological appearance of growth plate disruption in the injured animal correlates more closely with the clinical observations of growth retardation than the experimental observation of continued growth after fracture through the hypertrophic zone. The results of this study indicated that considerable damage to the physeal cartilage occurred during the traumatic incident in most of these clinical animal patients. Copyright © 1994, Wiley Blackwell. All rights reserved","author":[{"dropping-particle":"","family":"Johnson","given":"JANNA M.","non-dropping-particle":"","parse-names":false,"suffix":""},{"dropping-particle":"","family":"Johnson","given":"ANN L.","non-dropping-particle":"","parse-names":false,"suffix":""},{"dropping-particle":"","family":"Eurell","given":"JO ANN C.","non-dropping-particle":"","parse-names":false,"suffix":""}],"container-title":"Veterinary Surgery","id":"ITEM-1","issue":"2","issued":{"date-parts":[["1994"]]},"page":"81-6","title":"Histological Appearance of Naturally Occurring Canine Physeal Fractures","type":"article-journal","volume":"23"},"uris":["http://www.mendeley.com/documents/?uuid=1e5d49dd-ec1a-451e-b3a2-95a2ffa9b23b"]},{"id":"ITEM-2","itemData":{"DOI":"10.1016/b978-0-7216-9214-2.50025-3","author":[{"dropping-particle":"","family":"Piermattei","given":"D","non-dropping-particle":"","parse-names":false,"suffix":""},{"dropping-particle":"","family":"Flo","given":"GL","non-dropping-particle":"","parse-names":false,"suffix":""}],"container-title":"Brinker, Piermattei, and Flo's Handbook of Small Animal Orthopedics and Fracture Repair","edition":"3rd","id":"ITEM-2","issued":{"date-parts":[["2006"]]},"page":"676-685","publisher-place":"Philadelphia","title":"Fractures in Growing Animals","type":"chapter"},"uris":["http://www.mendeley.com/documents/?uuid=5b645eff-9b80-4d17-b6d7-71fb64418e85"]},{"id":"ITEM-3","itemData":{"DOI":"10.2106/00004623-196345030-00019","ISSN":"0021-9355","abstract":"Injuries involving the epiphyseal plate present special problems in diagnosis and management. The dread complication of serious disturbance of growth is usually predictable and, in certain circumstances, can be prevented. Thus, knowledge of the prognosis for a given injury to the epiphyseal plate in a particular child is of considerable importance to the surgeon, who has the dual responsibility of treating the child and advising the parents. The purpose of this presentation is to discuss epiphyseal-plate injuries from both the clinical and the experimental points of view.","author":[{"dropping-particle":"","family":"Salter","given":"ROBERT B.","non-dropping-particle":"","parse-names":false,"suffix":""},{"dropping-particle":"","family":"Harris","given":"W. ROBERT","non-dropping-particle":"","parse-names":false,"suffix":""}],"container-title":"The Journal of Bone &amp; Joint Surgery","id":"ITEM-3","issue":"3","issued":{"date-parts":[["1963"]]},"page":"587-622","title":"Injuries Involving the Epiphyseal Plate","type":"article-journal","volume":"45-A"},"uris":["http://www.mendeley.com/documents/?uuid=cf702183-691c-450a-85c3-6e6572796a39"]}],"mendeley":{"formattedCitation":"(1–3)","plainTextFormattedCitation":"(1–3)","previouslyFormattedCitation":"(1–3)"},"properties":{"noteIndex":0},"schema":"https://github.com/citation-style-language/schema/raw/master/csl-citation.json"}</w:instrText>
      </w:r>
      <w:r w:rsidR="00047FF3">
        <w:rPr>
          <w:rFonts w:ascii="Palatino" w:hAnsi="Palatino"/>
        </w:rPr>
        <w:fldChar w:fldCharType="separate"/>
      </w:r>
      <w:r w:rsidR="00047FF3" w:rsidRPr="00047FF3">
        <w:rPr>
          <w:rFonts w:ascii="Palatino" w:hAnsi="Palatino"/>
          <w:noProof/>
        </w:rPr>
        <w:t>(1–3)</w:t>
      </w:r>
      <w:r w:rsidR="00047FF3">
        <w:rPr>
          <w:rFonts w:ascii="Palatino" w:hAnsi="Palatino"/>
        </w:rPr>
        <w:fldChar w:fldCharType="end"/>
      </w:r>
      <w:r>
        <w:rPr>
          <w:rFonts w:ascii="Palatino" w:hAnsi="Palatino"/>
        </w:rPr>
        <w:t xml:space="preserve">. However, </w:t>
      </w:r>
      <w:r w:rsidR="00CD3517">
        <w:rPr>
          <w:rFonts w:ascii="Palatino" w:hAnsi="Palatino"/>
        </w:rPr>
        <w:t>there are several pathologies seen in the feline proximal femoral physis which predispose them to separation or fracture without significant trauma</w:t>
      </w:r>
      <w:r w:rsidR="00F44198">
        <w:rPr>
          <w:rFonts w:ascii="Palatino" w:hAnsi="Palatino"/>
        </w:rPr>
        <w:t xml:space="preserve"> </w:t>
      </w:r>
      <w:r w:rsidR="00F44198">
        <w:rPr>
          <w:rFonts w:ascii="Palatino" w:hAnsi="Palatino"/>
        </w:rPr>
        <w:fldChar w:fldCharType="begin" w:fldLock="1"/>
      </w:r>
      <w:r w:rsidR="004D54F0">
        <w:rPr>
          <w:rFonts w:ascii="Palatino" w:hAnsi="Palatino"/>
        </w:rPr>
        <w:instrText>ADDIN CSL_CITATION {"citationItems":[{"id":"ITEM-1","itemData":{"abstract":"IntroductionPurpose: This prospective study was designed to compare paired single contrast barium gastrography and ultrasound in the diagnosis of stomach and proximal duodenal disease in the dog and cat. This study was aimed to determine which siudy might be of more value in a veterinary practice. Methods: The protocol requirements for all animals was a history and signalment, physical examination, clinical laboratory tests, survey abdominal radiographs, and clinically suspected gastric or duodenal disease. Three normal animals were included as blind controls. Animals then had a complete abdominal ultrasound examination (US) followed by a standardized single contrast barium gastrogram (SCG). The ultrasound evaluation was done by the duty ultrasonologist independent of the radiographic findings. All SCG studies were interpreted by one radiologist (JAW). The standard for diagnosis was made at surgery, at endoscopy or at necropsy based on both gross and histopathologic findings. Results of the diagnostic procedures were classified as positive (abnormal) or negative (normal) and compared to the confirmed tissue diagnosis to determine whether the result was \" true \" or \" false \" . These values were used to","author":[{"dropping-particle":"","family":"Forrest","given":"LJ","non-dropping-particle":"","parse-names":false,"suffix":""},{"dropping-particle":"","family":"O'Brien","given":"RT","non-dropping-particle":"","parse-names":false,"suffix":""},{"dropping-particle":"","family":"Manley","given":"PA","non-dropping-particle":"","parse-names":false,"suffix":""}],"container-title":"Veterinary Radiology &amp; Ultrasound","id":"ITEM-1","issued":{"date-parts":[["1999"]]},"page":"657-684","title":"Abstracts From the Annual Meeting of the American College of Veterinary Radiology Chicago, Illinois FELINE CAPITAL PHYSEAL DYSPLASIA SYNDROME.","type":"article-journal","volume":"40"},"uris":["http://www.mendeley.com/documents/?uuid=86e62eba-0d57-49c6-b167-6d8aca8ffbc7"]},{"id":"ITEM-2","itemData":{"DOI":"10.1016/j.jfms.2011.05.007","ISSN":"1098612X","PMID":"21704899","abstract":"Patient group: Young, male neutered, obese cats are predisposed to sustaining spontaneous capital physeal fractures, as well as fractures of the femoral neck secondary to metaphyseal osteopathy. Practical relevance: Although femoral head and neck excision generally leads to adequate limb function, and is appropriate for chronic fractures, it is a salvage procedure and irreversible. Ideally, for acute capital physeal fractures an attempt should be made to stabilise the fracture and save the coxofemoral joint. This requires early detection of the femoral fracture. Clinical challenges: Orthopaedic examination in cats can be challenging. Yet thorough assessment is needed to allow localisation of the pathology to the hip joint, and to rule out other orthopaedic conditions such as cranial cruciate ligament rupture. Stabilisation of these types of fracture may also prove challenging. Audience: This review is aimed at general practitioners who have some experience in orthopaedic surgical procedures, as well as those simply wishing to expand their knowledge of feline orthopaedic conditions. © 2011 ISFM and AAFP.","author":[{"dropping-particle":"","family":"Lafuente","given":"Pilar","non-dropping-particle":"","parse-names":false,"suffix":""}],"container-title":"Journal of Feline Medicine and Surgery","id":"ITEM-2","issue":"7","issued":{"date-parts":[["2011"]]},"page":"498-507","publisher":"Elsevier","title":"Young, male neutered, obese, lame?: Non-traumatic fractures of the femoral head and neck","type":"article-journal","volume":"13"},"uris":["http://www.mendeley.com/documents/?uuid=c6917b05-e2d3-48cc-9d2e-974217c424a4"]}],"mendeley":{"formattedCitation":"(11,12)","plainTextFormattedCitation":"(11,12)","previouslyFormattedCitation":"(11,12)"},"properties":{"noteIndex":0},"schema":"https://github.com/citation-style-language/schema/raw/master/csl-citation.json"}</w:instrText>
      </w:r>
      <w:r w:rsidR="00F44198">
        <w:rPr>
          <w:rFonts w:ascii="Palatino" w:hAnsi="Palatino"/>
        </w:rPr>
        <w:fldChar w:fldCharType="separate"/>
      </w:r>
      <w:r w:rsidR="00975566" w:rsidRPr="00975566">
        <w:rPr>
          <w:rFonts w:ascii="Palatino" w:hAnsi="Palatino"/>
          <w:noProof/>
        </w:rPr>
        <w:t>(11,12)</w:t>
      </w:r>
      <w:r w:rsidR="00F44198">
        <w:rPr>
          <w:rFonts w:ascii="Palatino" w:hAnsi="Palatino"/>
        </w:rPr>
        <w:fldChar w:fldCharType="end"/>
      </w:r>
      <w:r w:rsidR="00CD3517">
        <w:rPr>
          <w:rFonts w:ascii="Palatino" w:hAnsi="Palatino"/>
        </w:rPr>
        <w:t>. S</w:t>
      </w:r>
      <w:r w:rsidRPr="00C25FF1">
        <w:rPr>
          <w:rFonts w:ascii="Palatino" w:hAnsi="Palatino"/>
        </w:rPr>
        <w:t xml:space="preserve">pontaneous capital physeal fractures (SCPF), can be initially radiographically indistinct from a traumatic </w:t>
      </w:r>
      <w:r w:rsidR="00F0089F">
        <w:rPr>
          <w:rFonts w:ascii="Palatino" w:hAnsi="Palatino"/>
        </w:rPr>
        <w:t xml:space="preserve">proximal </w:t>
      </w:r>
      <w:r w:rsidRPr="00C25FF1">
        <w:rPr>
          <w:rFonts w:ascii="Palatino" w:hAnsi="Palatino"/>
        </w:rPr>
        <w:t xml:space="preserve">femoral physeal fracture, but often </w:t>
      </w:r>
      <w:r w:rsidR="000F1AC3">
        <w:rPr>
          <w:rFonts w:ascii="Palatino" w:hAnsi="Palatino"/>
        </w:rPr>
        <w:t>have</w:t>
      </w:r>
      <w:r w:rsidRPr="00C25FF1">
        <w:rPr>
          <w:rFonts w:ascii="Palatino" w:hAnsi="Palatino"/>
        </w:rPr>
        <w:t xml:space="preserve"> a </w:t>
      </w:r>
      <w:r w:rsidR="00F618B2">
        <w:rPr>
          <w:rFonts w:ascii="Palatino" w:hAnsi="Palatino"/>
        </w:rPr>
        <w:t>particular</w:t>
      </w:r>
      <w:r w:rsidRPr="00C25FF1">
        <w:rPr>
          <w:rFonts w:ascii="Palatino" w:hAnsi="Palatino"/>
        </w:rPr>
        <w:t xml:space="preserve"> patient demography, fracture aetiology and radiographic and histopathological features, prompting different management strategies</w:t>
      </w:r>
      <w:r w:rsidR="00975566">
        <w:rPr>
          <w:rFonts w:ascii="Palatino" w:hAnsi="Palatino"/>
        </w:rPr>
        <w:t xml:space="preserve"> </w:t>
      </w:r>
      <w:r w:rsidR="00975566">
        <w:rPr>
          <w:rFonts w:ascii="Palatino" w:hAnsi="Palatino"/>
        </w:rPr>
        <w:fldChar w:fldCharType="begin" w:fldLock="1"/>
      </w:r>
      <w:r w:rsidR="00796FCE">
        <w:rPr>
          <w:rFonts w:ascii="Palatino" w:hAnsi="Palatino"/>
        </w:rPr>
        <w:instrText>ADDIN CSL_CITATION {"citationItems":[{"id":"ITEM-1","itemData":{"DOI":"10.1055/s-0038-1632528","ISSN":"09320814","abstract":"Fourteen femoral capital physeal fractures in 13 cats were repaired with fine pins. The surgical technique and clinical results are described. The authors feel that the ease of the technique and the clinical results make this the treatment of choice for injuries of this type in cats.","author":[{"dropping-particle":"","family":"Culvenor","given":"J. A.","non-dropping-particle":"","parse-names":false,"suffix":""},{"dropping-particle":"","family":"Black","given":"A. P.","non-dropping-particle":"","parse-names":false,"suffix":""},{"dropping-particle":"","family":"Lorkin","given":"K. F.","non-dropping-particle":"","parse-names":false,"suffix":""},{"dropping-particle":"","family":"Bradley","given":"W. A.","non-dropping-particle":"","parse-names":false,"suffix":""}],"container-title":"Veterinary and Comparative Orthopaedics and Traumatology","id":"ITEM-1","issue":"4","issued":{"date-parts":[["1996"]]},"page":"182-5","title":"Repair of femoral capital physeal injuries in cats - 14 Cases","type":"article-journal","volume":"9"},"uris":["http://www.mendeley.com/documents/?uuid=45d41ae1-1b43-488f-a9c5-e6ec414733f6"]},{"id":"ITEM-2","itemData":{"abstract":"Objective—To evaluate anatomic reduction and sur-gical stabilization of femoral capital physeal fracturesin cats.Design—Retrospective study.Animals—13 cats.Procedure—Medical records of cats with unilateral orbilateral femoral capital physeal fractures evaluatedfrom 1998 to 2002 were reviewed. Age and weight ofcats at the time of surgery; breed; sex; concurrentinjuries; severity of lameness before and 1, 2, 4, 6,and 8 weeks after surgery; the amount of fracturereduction achieved and number of Kirschner wires (K-wires) used; degree of degenerative joint disease ofthe hip joint and lysis of the femoral neck and headobserved after surgery; whether K-wires wereremoved after surgery; and complications aftersurgery were evaluated. Results—Thirteen cats with 16 capital physeal frac-tures were identified. There was significant improve-ment in the severity of clinical lameness in all catsfrom weeks 1 through 4 after surgery. There was nocorrelation between the scores of the individuals whoevaluated radiographs for fracture reduction andplacement of K-wires. Conclusions and Clinical Relevance—Results sug-gested that surgical stabilization and repair of femoralcapital physeal fractures facilitate a short recovery peri-od and a good prognosis for return to normal functionin cats. (J Am Vet Med Assoc2004;224:1478–1482).","author":[{"dropping-particle":"","family":"Fischer","given":"Howard R","non-dropping-particle":"","parse-names":false,"suffix":""},{"dropping-particle":"","family":"Norton","given":"Jeffrey","non-dropping-particle":"","parse-names":false,"suffix":""},{"dropping-particle":"","family":"Kobluk","given":"Calvin N","non-dropping-particle":"","parse-names":false,"suffix":""},{"dropping-particle":"","family":"Reed","given":"Ann L","non-dropping-particle":"","parse-names":false,"suffix":""},{"dropping-particle":"","family":"Rooks","given":"Robert L","non-dropping-particle":"","parse-names":false,"suffix":""},{"dropping-particle":"","family":"Borostyankoi","given":"Frank","non-dropping-particle":"","parse-names":false,"suffix":""}],"container-title":"Journal of the American Veterinary Medical Association","id":"ITEM-2","issue":"9","issued":{"date-parts":[["2004"]]},"page":"1478-82","title":"Surgical repair of capital physeal fractures in cats: 13 cases (1998-2002)","type":"article-journal","volume":"224"},"uris":["http://www.mendeley.com/documents/?uuid=13f8bc94-0da9-4cb2-9c5f-8a70fbc76c27"]},{"id":"ITEM-3","itemData":{"DOI":"10.1016/j.jfms.2011.05.007","ISSN":"1098612X","PMID":"21704899","abstract":"Patient group: Young, male neutered, obese cats are predisposed to sustaining spontaneous capital physeal fractures, as well as fractures of the femoral neck secondary to metaphyseal osteopathy. Practical relevance: Although femoral head and neck excision generally leads to adequate limb function, and is appropriate for chronic fractures, it is a salvage procedure and irreversible. Ideally, for acute capital physeal fractures an attempt should be made to stabilise the fracture and save the coxofemoral joint. This requires early detection of the femoral fracture. Clinical challenges: Orthopaedic examination in cats can be challenging. Yet thorough assessment is needed to allow localisation of the pathology to the hip joint, and to rule out other orthopaedic conditions such as cranial cruciate ligament rupture. Stabilisation of these types of fracture may also prove challenging. Audience: This review is aimed at general practitioners who have some experience in orthopaedic surgical procedures, as well as those simply wishing to expand their knowledge of feline orthopaedic conditions. © 2011 ISFM and AAFP.","author":[{"dropping-particle":"","family":"Lafuente","given":"Pilar","non-dropping-particle":"","parse-names":false,"suffix":""}],"container-title":"Journal of Feline Medicine and Surgery","id":"ITEM-3","issue":"7","issued":{"date-parts":[["2011"]]},"page":"498-507","publisher":"Elsevier","title":"Young, male neutered, obese, lame?: Non-traumatic fractures of the femoral head and neck","type":"article-journal","volume":"13"},"uris":["http://www.mendeley.com/documents/?uuid=c6917b05-e2d3-48cc-9d2e-974217c424a4"]},{"id":"ITEM-4","itemData":{"DOI":"10.1177/1098612X15598551","ISSN":"15322750","abstract":"Objectives: From May 2009 to January 2015, 208 Maine Coon cats presented to the Tierklinik Hollabrunn – a small animal referral and first-opinion centre – and 17 (8.17%) cats were diagnosed with a slipped capital femoral epiphysis (SCFE). Over the same time period, 29 (0.67%) of 4348 cats (all breeds) were diagnosed with SCFE. Methods: Clinical and orthopaedic examinations and diagnostic imaging were performed on all affected Maine Coons. Age at first presentation, sex, body weight, body condition score (BCS), unilateral or bilateral manifestation of the disease, activity level and duration of lameness, age at neutering and known family history of disease were recorded. Sixteen of 17 Maine Coons were surgically treated. Surgically removed femoral tissue samples were histologically examined in 13 cases. Results: The mean age at first presentation was 21.47 months; male to female ratio was 16:1; mean body weight was 7.5 kg (range 5.3–9.3 kg); and mean BCS was 5.06/9.0. Seven cats were bilaterally affected; the median duration of decreased activity level and lameness was 2 weeks; mean age at neutering was 7.7 months (range 3.0–12.0 months); and four cats were littermates. Fourteen femoral head and neck ostectomies, eight total hip replacements and one primary fixation were performed. All 13 histologically available samples confirmed the diagnosis of SCFE. Conclusions and relevance: To date, SCFE has been reported only occasionally in Maine Coon cats. However, the results of this study showed that Maine Coons were approximately 12-fold more likely to develop SCFE than the overall population of cats presenting to the Tierklinik Hollabrunn over the same time period. Male sex, neutering, delayed physeal closure and breed-specific high body weight may play an important role in the pathogenesis of SCFE in Maine Coon cats.","author":[{"dropping-particle":"","family":"Borak","given":"Danilo","non-dropping-particle":"","parse-names":false,"suffix":""},{"dropping-particle":"","family":"Wunderlin","given":"Nadja","non-dropping-particle":"","parse-names":false,"suffix":""},{"dropping-particle":"","family":"Brückner","given":"Michael","non-dropping-particle":"","parse-names":false,"suffix":""},{"dropping-particle":"","family":"Schwarz","given":"Günter","non-dropping-particle":"","parse-names":false,"suffix":""},{"dropping-particle":"","family":"Klang","given":"Andrea","non-dropping-particle":"","parse-names":false,"suffix":""}],"container-title":"Journal of Feline Medicine and Surgery","id":"ITEM-4","issue":"1","issued":{"date-parts":[["2017"]]},"page":"13-20","title":"Slipped capital femoral epiphysis in 17 Maine Coon cats","type":"article-journal","volume":"19"},"uris":["http://www.mendeley.com/documents/?uuid=7e9a078f-b3da-4014-9d6f-f838c05e2981"]},{"id":"ITEM-5","itemData":{"DOI":"10.1111/j.1532-950X.2011.00919.x","ISSN":"01613499","PMID":"22103440","abstract":"Objectives: To evaluate outcome of capital physeal fractures (CPFs) treated by total hip replacement (THR) in dogs and cats. Study Design: Retrospective phase II nonrandomized efficacy study. Animals: Dogs (n = 21), cats (n = 4). Methods: Medical records (1991-2009) and radiographs of dogs and cats with CPF treated by THR were reviewed. Physical examination findings, radiographs, thigh circumference (TC), force plate gait analysis, and an owner questionnaire were reviewed. Results: Signalment and median interval between CPF and THR of all 25 animals had no clinical correlation with post-THR outcome. Force plate gait analysis and TC were available for 12 dogs. No significant difference in TC or force plate analyses between the THR limb and the normal contralateral limb was identified. Owner questionnaires (13 dogs) revealed improvement after THR with minimal (n = 2) or no lameness (n = 11). Conclusion: Animals with CPF treated by THR did not have statistically significant differences in any subjective (21 dogs, 4 cats) or objective (12 dogs) variable when compared with the normal contralateral limb. © 2011 by The American College of Veterinary Surgeons.","author":[{"dropping-particle":"","family":"Kalis","given":"Russell H.","non-dropping-particle":"","parse-names":false,"suffix":""},{"dropping-particle":"","family":"Liska","given":"William D.","non-dropping-particle":"","parse-names":false,"suffix":""},{"dropping-particle":"","family":"Jankovits","given":"Daniel A.","non-dropping-particle":"","parse-names":false,"suffix":""}],"container-title":"Veterinary Surgery","id":"ITEM-5","issue":"1","issued":{"date-parts":[["2012"]]},"page":"148-155","title":"Total Hip Replacement as a Treatment Option for Capital Physeal Fractures in Dogs and Cats","type":"article-journal","volume":"41"},"uris":["http://www.mendeley.com/documents/?uuid=c35703bb-30ba-44e8-8857-8b02502094d1"]}],"mendeley":{"formattedCitation":"(12–16)","plainTextFormattedCitation":"(12–16)","previouslyFormattedCitation":"(12–16)"},"properties":{"noteIndex":0},"schema":"https://github.com/citation-style-language/schema/raw/master/csl-citation.json"}</w:instrText>
      </w:r>
      <w:r w:rsidR="00975566">
        <w:rPr>
          <w:rFonts w:ascii="Palatino" w:hAnsi="Palatino"/>
        </w:rPr>
        <w:fldChar w:fldCharType="separate"/>
      </w:r>
      <w:r w:rsidR="004D54F0" w:rsidRPr="004D54F0">
        <w:rPr>
          <w:rFonts w:ascii="Palatino" w:hAnsi="Palatino"/>
          <w:noProof/>
        </w:rPr>
        <w:t>(12–16)</w:t>
      </w:r>
      <w:r w:rsidR="00975566">
        <w:rPr>
          <w:rFonts w:ascii="Palatino" w:hAnsi="Palatino"/>
        </w:rPr>
        <w:fldChar w:fldCharType="end"/>
      </w:r>
      <w:r w:rsidRPr="00C25FF1">
        <w:rPr>
          <w:rFonts w:ascii="Palatino" w:hAnsi="Palatino"/>
        </w:rPr>
        <w:t xml:space="preserve">. </w:t>
      </w:r>
      <w:r w:rsidR="0031750A" w:rsidRPr="0031750A">
        <w:rPr>
          <w:rFonts w:ascii="Calibri" w:hAnsi="Calibri" w:cs="Calibri"/>
        </w:rPr>
        <w:t>﻿</w:t>
      </w:r>
      <w:r w:rsidR="0031750A" w:rsidRPr="0031750A">
        <w:rPr>
          <w:rFonts w:ascii="Palatino" w:hAnsi="Palatino"/>
        </w:rPr>
        <w:t>McNicholas identified</w:t>
      </w:r>
      <w:r w:rsidR="00F618B2">
        <w:rPr>
          <w:rFonts w:ascii="Palatino" w:hAnsi="Palatino"/>
        </w:rPr>
        <w:t xml:space="preserve"> certain</w:t>
      </w:r>
      <w:r w:rsidR="0031750A">
        <w:rPr>
          <w:rFonts w:ascii="Palatino" w:hAnsi="Palatino"/>
        </w:rPr>
        <w:t xml:space="preserve"> </w:t>
      </w:r>
      <w:r w:rsidR="0031750A" w:rsidRPr="0031750A">
        <w:rPr>
          <w:rFonts w:ascii="Palatino" w:hAnsi="Palatino"/>
        </w:rPr>
        <w:t xml:space="preserve">risk factors </w:t>
      </w:r>
      <w:r w:rsidR="0031750A">
        <w:rPr>
          <w:rFonts w:ascii="Palatino" w:hAnsi="Palatino"/>
        </w:rPr>
        <w:t>including being male, neutered, and increased body weight</w:t>
      </w:r>
      <w:r w:rsidR="00293DCB">
        <w:rPr>
          <w:rFonts w:ascii="Palatino" w:hAnsi="Palatino"/>
        </w:rPr>
        <w:t xml:space="preserve"> </w:t>
      </w:r>
      <w:r w:rsidR="00293DCB">
        <w:rPr>
          <w:rFonts w:ascii="Palatino" w:hAnsi="Palatino"/>
        </w:rPr>
        <w:fldChar w:fldCharType="begin" w:fldLock="1"/>
      </w:r>
      <w:r w:rsidR="004D54F0">
        <w:rPr>
          <w:rFonts w:ascii="Palatino" w:hAnsi="Palatino"/>
        </w:rPr>
        <w:instrText>ADDIN CSL_CITATION {"citationItems":[{"id":"ITEM-1","itemData":{"DOI":"10.2460/javma.2002.221.1731","ISSN":"00031488","PMID":"12494971","abstract":"Objective - To determine clinical, radiographic, and histologic abnormalities in adult cats &gt; 1 year old with spontaneous (ie, nontraumatic) femoral capital physeal fractures. Design - Retrospective study. Animals - 26 cats. Procedure - Medical records of cats &gt; 1 year old with femoral capital physeal fractures and no history of trauma were examined. Results - Mean ± SD age of the cats was 22.5 ± 6.5 months. Twenty-five cats were neutered males. Mean weight of the cats was significantly greater than mean weight of a group of age- and sex-matched control cats. Of 16 cats for which age at the time of neutering was known, 14 had been neutered before 6 months of age. Nine cats had bilateral fractures. Severity of femoral neck osteolysis and sclerosis increased with increased duration of clinical signs. The contralateral femoral capital physis, distal femoral physes, and proximal tibial physes were radiographically open in 13 of 18, 19 of 24, and 24 of 24 cats, respectively. Histologically, the epiphysis contained normal articular cartilage and bone, but attached growth plate cartilage lacked the normal columnar arrangement of chondrocytes. Conclusions and Clinical Relevance - Results suggested that adult cats with spontaneous femoral capital physeal fractures were most likely to be heavier, neutered males with delayed physeal closure.","author":[{"dropping-particle":"","family":"McNicholas","given":"T. Walter","non-dropping-particle":"","parse-names":false,"suffix":""},{"dropping-particle":"","family":"Wilkens","given":"Brent E.","non-dropping-particle":"","parse-names":false,"suffix":""},{"dropping-particle":"","family":"Blevins","given":"William E.","non-dropping-particle":"","parse-names":false,"suffix":""},{"dropping-particle":"","family":"Snyder","given":"Paul W.","non-dropping-particle":"","parse-names":false,"suffix":""},{"dropping-particle":"","family":"McCabe","given":"George P.","non-dropping-particle":"","parse-names":false,"suffix":""},{"dropping-particle":"","family":"Applewhite","given":"Aric A.","non-dropping-particle":"","parse-names":false,"suffix":""},{"dropping-particle":"","family":"Laverty","given":"Peter H.","non-dropping-particle":"","parse-names":false,"suffix":""},{"dropping-particle":"","family":"Breur","given":"Gert J.","non-dropping-particle":"","parse-names":false,"suffix":""}],"container-title":"Journal of the American Veterinary Medical Association","id":"ITEM-1","issue":"12","issued":{"date-parts":[["2002"]]},"page":"1731-1736","title":"Spontaneous femoral capital physeal fractures in adult cats: 26 Cases (1996-2001)","type":"article-journal","volume":"221"},"uris":["http://www.mendeley.com/documents/?uuid=234401b5-636d-4d4c-8e99-7df3b6c657b2"]}],"mendeley":{"formattedCitation":"(17)","plainTextFormattedCitation":"(17)","previouslyFormattedCitation":"(17)"},"properties":{"noteIndex":0},"schema":"https://github.com/citation-style-language/schema/raw/master/csl-citation.json"}</w:instrText>
      </w:r>
      <w:r w:rsidR="00293DCB">
        <w:rPr>
          <w:rFonts w:ascii="Palatino" w:hAnsi="Palatino"/>
        </w:rPr>
        <w:fldChar w:fldCharType="separate"/>
      </w:r>
      <w:r w:rsidR="00975566" w:rsidRPr="00975566">
        <w:rPr>
          <w:rFonts w:ascii="Palatino" w:hAnsi="Palatino"/>
          <w:noProof/>
        </w:rPr>
        <w:t>(17)</w:t>
      </w:r>
      <w:r w:rsidR="00293DCB">
        <w:rPr>
          <w:rFonts w:ascii="Palatino" w:hAnsi="Palatino"/>
        </w:rPr>
        <w:fldChar w:fldCharType="end"/>
      </w:r>
      <w:r w:rsidR="0031750A">
        <w:rPr>
          <w:rFonts w:ascii="Palatino" w:hAnsi="Palatino"/>
        </w:rPr>
        <w:t xml:space="preserve">. </w:t>
      </w:r>
      <w:r w:rsidR="0031750A">
        <w:rPr>
          <w:rFonts w:ascii="Palatino" w:eastAsia="Calibri" w:hAnsi="Palatino" w:cs="Calibri"/>
        </w:rPr>
        <w:t>Histology has shown a widened physis with an irregular arrangement of chondrocytes with abundant matrix and areas of necrosis</w:t>
      </w:r>
      <w:r w:rsidR="00F618B2">
        <w:rPr>
          <w:rFonts w:ascii="Palatino" w:eastAsia="Calibri" w:hAnsi="Palatino" w:cs="Calibri"/>
        </w:rPr>
        <w:t xml:space="preserve"> in these cats</w:t>
      </w:r>
      <w:r w:rsidR="007A203E">
        <w:rPr>
          <w:rFonts w:ascii="Palatino" w:eastAsia="Calibri" w:hAnsi="Palatino" w:cs="Calibri"/>
        </w:rPr>
        <w:t xml:space="preserve"> </w:t>
      </w:r>
      <w:r w:rsidR="007A203E">
        <w:rPr>
          <w:rFonts w:ascii="Palatino" w:eastAsia="Calibri" w:hAnsi="Palatino" w:cs="Calibri"/>
        </w:rPr>
        <w:fldChar w:fldCharType="begin" w:fldLock="1"/>
      </w:r>
      <w:r w:rsidR="004D54F0">
        <w:rPr>
          <w:rFonts w:ascii="Palatino" w:eastAsia="Calibri" w:hAnsi="Palatino" w:cs="Calibri"/>
        </w:rPr>
        <w:instrText>ADDIN CSL_CITATION {"citationItems":[{"id":"ITEM-1","itemData":{"ISSN":"00085286","PMID":"12677696","abstract":"Separation of the femoral capital epiphysis is associated with severe trauma in most species. This report describes 13 cats with slipped capital femoral epiphysis characterized by a distinctive lesion in the physeal cartilage. The lesion consists of irregular clusters of chondrocytes separated by abundant matrix on both the epiphyseal and metaphyseal side of the cleavage site. The affected population in this study is 85% male, 90% overweight, 23% Siamese, and 4.5–24 months old. The histopathology and demographics are similar to slipped capital femoral epiphysis in humans, which most often affects overweight adolescent boys.","author":[{"dropping-particle":"","family":"Craig","given":"L. E.","non-dropping-particle":"","parse-names":false,"suffix":""}],"container-title":"Canadian Veterinary Journal","id":"ITEM-1","issued":{"date-parts":[["2001"]]},"page":"92-97","title":"Physeal dysplasia with slipped capital femoral epiphysis in 13 cats","type":"article-journal","volume":"38"},"uris":["http://www.mendeley.com/documents/?uuid=84839e24-2011-46bd-ad2f-b1bef4a8f834"]},{"id":"ITEM-2","itemData":{"DOI":"10.1354/vp.43-3-388","ISSN":"03009858","abstract":"Feline physeal dysplasia typically presents as unilateral or bilateral, atraumatic, slipped capital femoral epiphysis. The femoral physeal lesion consists of retention of a cartilaginous physis beyond the expected age of closure, with disorganization of the chondrocytes and subsequent slippage. In this article, we describe two cats with feline physeal dysplasia and slipped capital femoral epiphysis that died of unrelated causes (cardiomyopathy and lymphosarcoma). At necropsy, additional sites were found to have retained physes with similar abnormal arrangement of chondrocytes. This confirms that physeal dysplasia in cats is a widespread multicentric disorder of chondrocytes that precedes the development of slipped capital femoral epiphysis.","author":[{"dropping-particle":"","family":"Newton","given":"A. L.","non-dropping-particle":"","parse-names":false,"suffix":""},{"dropping-particle":"","family":"Craig","given":"L. E.","non-dropping-particle":"","parse-names":false,"suffix":""}],"container-title":"Veterinary Pathology","id":"ITEM-2","issue":"3","issued":{"date-parts":[["2006"]]},"page":"388-390","title":"Multicentric physeal dysplasia in two cats","type":"article-journal","volume":"43"},"uris":["http://www.mendeley.com/documents/?uuid=c0928905-1627-44ac-97ec-3f8b5bb5cc68"]}],"mendeley":{"formattedCitation":"(18,19)","plainTextFormattedCitation":"(18,19)","previouslyFormattedCitation":"(18,19)"},"properties":{"noteIndex":0},"schema":"https://github.com/citation-style-language/schema/raw/master/csl-citation.json"}</w:instrText>
      </w:r>
      <w:r w:rsidR="007A203E">
        <w:rPr>
          <w:rFonts w:ascii="Palatino" w:eastAsia="Calibri" w:hAnsi="Palatino" w:cs="Calibri"/>
        </w:rPr>
        <w:fldChar w:fldCharType="separate"/>
      </w:r>
      <w:r w:rsidR="00975566" w:rsidRPr="00975566">
        <w:rPr>
          <w:rFonts w:ascii="Palatino" w:eastAsia="Calibri" w:hAnsi="Palatino" w:cs="Calibri"/>
          <w:noProof/>
        </w:rPr>
        <w:t>(18,19)</w:t>
      </w:r>
      <w:r w:rsidR="007A203E">
        <w:rPr>
          <w:rFonts w:ascii="Palatino" w:eastAsia="Calibri" w:hAnsi="Palatino" w:cs="Calibri"/>
        </w:rPr>
        <w:fldChar w:fldCharType="end"/>
      </w:r>
      <w:r w:rsidR="0031750A">
        <w:rPr>
          <w:rFonts w:ascii="Palatino" w:eastAsia="Calibri" w:hAnsi="Palatino" w:cs="Calibri"/>
        </w:rPr>
        <w:t xml:space="preserve">. </w:t>
      </w:r>
      <w:r w:rsidR="0031750A">
        <w:rPr>
          <w:rFonts w:ascii="Calibri" w:hAnsi="Calibri" w:cs="Calibri"/>
        </w:rPr>
        <w:t xml:space="preserve">A further condition termed </w:t>
      </w:r>
      <w:r w:rsidR="0031750A">
        <w:rPr>
          <w:rFonts w:ascii="Palatino" w:hAnsi="Palatino"/>
        </w:rPr>
        <w:t>m</w:t>
      </w:r>
      <w:r w:rsidR="00AE1990" w:rsidRPr="00AE1990">
        <w:rPr>
          <w:rFonts w:ascii="Palatino" w:hAnsi="Palatino"/>
        </w:rPr>
        <w:t xml:space="preserve">etaphyseal osteopathy </w:t>
      </w:r>
      <w:r w:rsidR="00F618B2">
        <w:rPr>
          <w:rFonts w:ascii="Palatino" w:hAnsi="Palatino"/>
        </w:rPr>
        <w:t>also</w:t>
      </w:r>
      <w:r w:rsidR="004B5AE8">
        <w:rPr>
          <w:rFonts w:ascii="Palatino" w:hAnsi="Palatino"/>
        </w:rPr>
        <w:t xml:space="preserve"> predominantly</w:t>
      </w:r>
      <w:r w:rsidR="00F618B2">
        <w:rPr>
          <w:rFonts w:ascii="Palatino" w:hAnsi="Palatino"/>
        </w:rPr>
        <w:t xml:space="preserve"> </w:t>
      </w:r>
      <w:r w:rsidR="00AE1990" w:rsidRPr="00AE1990">
        <w:rPr>
          <w:rFonts w:ascii="Palatino" w:hAnsi="Palatino"/>
        </w:rPr>
        <w:t xml:space="preserve">affects young, male neutered, obese cats, and the history and clinical signs are similar to those associated with spontaneous capital physeal fracture. </w:t>
      </w:r>
      <w:r w:rsidR="0031750A">
        <w:rPr>
          <w:rFonts w:ascii="Palatino" w:eastAsia="Calibri" w:hAnsi="Palatino" w:cs="Calibri"/>
        </w:rPr>
        <w:t>Again, they may present as an atraumatic proximal femoral fracture</w:t>
      </w:r>
      <w:r w:rsidR="00465354">
        <w:rPr>
          <w:rFonts w:ascii="Palatino" w:eastAsia="Calibri" w:hAnsi="Palatino" w:cs="Calibri"/>
        </w:rPr>
        <w:t>;</w:t>
      </w:r>
      <w:r w:rsidR="0031750A">
        <w:rPr>
          <w:rFonts w:ascii="Palatino" w:eastAsia="Calibri" w:hAnsi="Palatino" w:cs="Calibri"/>
        </w:rPr>
        <w:t xml:space="preserve"> however, radiographic osteolysis of the femoral neck typically precedes a femoral neck or sub epiphyseal pathological fracture</w:t>
      </w:r>
      <w:r w:rsidR="007A203E">
        <w:rPr>
          <w:rFonts w:ascii="Palatino" w:eastAsia="Calibri" w:hAnsi="Palatino" w:cs="Calibri"/>
        </w:rPr>
        <w:t xml:space="preserve"> </w:t>
      </w:r>
      <w:r w:rsidR="007A203E">
        <w:rPr>
          <w:rFonts w:ascii="Palatino" w:eastAsia="Calibri" w:hAnsi="Palatino" w:cs="Calibri"/>
        </w:rPr>
        <w:fldChar w:fldCharType="begin" w:fldLock="1"/>
      </w:r>
      <w:r w:rsidR="004D54F0">
        <w:rPr>
          <w:rFonts w:ascii="Palatino" w:eastAsia="Calibri" w:hAnsi="Palatino" w:cs="Calibri"/>
        </w:rPr>
        <w:instrText>ADDIN CSL_CITATION {"citationItems":[{"id":"ITEM-1","itemData":{"DOI":"10.1136/vr.142.7.159","ISSN":"00424900","abstract":"This paper describes 17 cats that developed an idiopathic necrosis of the femoral neck. In four cats the lesions were bilateral when they were first examined and five cats developed lesions in the other limb within five months. They were all male cats, two years old or younger, and 15 had been neutered. The initial sign was a vague lameness which typically progressed, often acutely, to a more severe lameness. Radiography demonstrated radiolucency and loss of definition within the proximal femoral metaphysis, the femoral neck. In 12 cases there was a complete radiolucent line across the femoral neck. An excision arthroplasty was carried out on all the affected hips and the lameness resolved in all cases. The clinical and radiological signs suggest a primary bone resorption with secondary fracture of the femoral neck. The lesions have some similarities with Legg-Calve-Perthes' disease, traumatic fracture of the femoral neck, canine metaphyseal osteopathy, bacterial osteomyelitis and experimental feline herpes virus osteomyelitis.","author":[{"dropping-particle":"","family":"Queen","given":"J.","non-dropping-particle":"","parse-names":false,"suffix":""},{"dropping-particle":"","family":"Bennett","given":"D.","non-dropping-particle":"","parse-names":false,"suffix":""},{"dropping-particle":"","family":"Carmichael","given":"S.","non-dropping-particle":"","parse-names":false,"suffix":""},{"dropping-particle":"","family":"Gibson","given":"N.","non-dropping-particle":"","parse-names":false,"suffix":""},{"dropping-particle":"","family":"Li","given":"A.","non-dropping-particle":"","parse-names":false,"suffix":""},{"dropping-particle":"","family":"Payne-Johnson","given":"C. E.","non-dropping-particle":"","parse-names":false,"suffix":""},{"dropping-particle":"","family":"Kelly","given":"D. F.","non-dropping-particle":"","parse-names":false,"suffix":""}],"container-title":"Veterinary Record","id":"ITEM-1","issue":"7","issued":{"date-parts":[["1998"]]},"page":"159-162","title":"Femoral neck metaphyseal osteopathy in the cat","type":"article-journal","volume":"142"},"uris":["http://www.mendeley.com/documents/?uuid=ebfd3cfd-f5da-45b0-8637-225a501ec7eb"]}],"mendeley":{"formattedCitation":"(20)","plainTextFormattedCitation":"(20)","previouslyFormattedCitation":"(20)"},"properties":{"noteIndex":0},"schema":"https://github.com/citation-style-language/schema/raw/master/csl-citation.json"}</w:instrText>
      </w:r>
      <w:r w:rsidR="007A203E">
        <w:rPr>
          <w:rFonts w:ascii="Palatino" w:eastAsia="Calibri" w:hAnsi="Palatino" w:cs="Calibri"/>
        </w:rPr>
        <w:fldChar w:fldCharType="separate"/>
      </w:r>
      <w:r w:rsidR="00975566" w:rsidRPr="00975566">
        <w:rPr>
          <w:rFonts w:ascii="Palatino" w:eastAsia="Calibri" w:hAnsi="Palatino" w:cs="Calibri"/>
          <w:noProof/>
        </w:rPr>
        <w:t>(20)</w:t>
      </w:r>
      <w:r w:rsidR="007A203E">
        <w:rPr>
          <w:rFonts w:ascii="Palatino" w:eastAsia="Calibri" w:hAnsi="Palatino" w:cs="Calibri"/>
        </w:rPr>
        <w:fldChar w:fldCharType="end"/>
      </w:r>
      <w:r w:rsidR="0031750A">
        <w:rPr>
          <w:rFonts w:ascii="Palatino" w:eastAsia="Calibri" w:hAnsi="Palatino" w:cs="Calibri"/>
        </w:rPr>
        <w:t xml:space="preserve">. In these cats, the changes to the femoral neck are </w:t>
      </w:r>
      <w:r w:rsidR="00F618B2">
        <w:rPr>
          <w:rFonts w:ascii="Palatino" w:eastAsia="Calibri" w:hAnsi="Palatino" w:cs="Calibri"/>
        </w:rPr>
        <w:t xml:space="preserve">often </w:t>
      </w:r>
      <w:r w:rsidR="0031750A">
        <w:rPr>
          <w:rFonts w:ascii="Palatino" w:eastAsia="Calibri" w:hAnsi="Palatino" w:cs="Calibri"/>
        </w:rPr>
        <w:t>present at the time of fracture helping to inform this diagnosis</w:t>
      </w:r>
      <w:r w:rsidR="0031750A">
        <w:rPr>
          <w:rFonts w:ascii="Palatino" w:hAnsi="Palatino"/>
        </w:rPr>
        <w:t xml:space="preserve">. However, </w:t>
      </w:r>
      <w:r w:rsidR="0031750A" w:rsidRPr="00D120BC">
        <w:rPr>
          <w:rFonts w:ascii="Palatino" w:hAnsi="Palatino"/>
        </w:rPr>
        <w:t>i</w:t>
      </w:r>
      <w:r w:rsidR="00AE1990" w:rsidRPr="00D120BC">
        <w:rPr>
          <w:rFonts w:ascii="Palatino" w:hAnsi="Palatino"/>
        </w:rPr>
        <w:t xml:space="preserve">t can be difficult to know </w:t>
      </w:r>
      <w:r w:rsidR="00F47D4B">
        <w:rPr>
          <w:rFonts w:ascii="Palatino" w:hAnsi="Palatino"/>
        </w:rPr>
        <w:t xml:space="preserve">exactly </w:t>
      </w:r>
      <w:r w:rsidR="00AE1990" w:rsidRPr="00D120BC">
        <w:rPr>
          <w:rFonts w:ascii="Palatino" w:hAnsi="Palatino"/>
        </w:rPr>
        <w:t xml:space="preserve">where the exact fracture line is </w:t>
      </w:r>
      <w:r w:rsidR="004B5AE8">
        <w:rPr>
          <w:rFonts w:ascii="Palatino" w:hAnsi="Palatino"/>
        </w:rPr>
        <w:t>in cats with</w:t>
      </w:r>
      <w:r w:rsidR="00AE1990" w:rsidRPr="00D120BC">
        <w:rPr>
          <w:rFonts w:ascii="Palatino" w:hAnsi="Palatino"/>
        </w:rPr>
        <w:t xml:space="preserve"> proximal femoral metaphyseal osteopathy</w:t>
      </w:r>
      <w:r w:rsidR="004B5AE8">
        <w:rPr>
          <w:rFonts w:ascii="Palatino" w:hAnsi="Palatino"/>
        </w:rPr>
        <w:t xml:space="preserve">, </w:t>
      </w:r>
      <w:r w:rsidR="00AE1990" w:rsidRPr="00D120BC">
        <w:rPr>
          <w:rFonts w:ascii="Palatino" w:hAnsi="Palatino"/>
        </w:rPr>
        <w:t xml:space="preserve">physeal dysplasia </w:t>
      </w:r>
      <w:r w:rsidR="00F606E6">
        <w:rPr>
          <w:rFonts w:ascii="Palatino" w:hAnsi="Palatino"/>
        </w:rPr>
        <w:t>and</w:t>
      </w:r>
      <w:r w:rsidR="00AE1990" w:rsidRPr="00D120BC">
        <w:rPr>
          <w:rFonts w:ascii="Palatino" w:hAnsi="Palatino"/>
        </w:rPr>
        <w:t xml:space="preserve"> traumatic fractures</w:t>
      </w:r>
      <w:r w:rsidR="004B5AE8">
        <w:rPr>
          <w:rFonts w:ascii="Palatino" w:hAnsi="Palatino"/>
        </w:rPr>
        <w:t>,</w:t>
      </w:r>
      <w:r w:rsidR="00AE1990" w:rsidRPr="00D120BC">
        <w:rPr>
          <w:rFonts w:ascii="Palatino" w:hAnsi="Palatino"/>
        </w:rPr>
        <w:t xml:space="preserve"> if there has been bone resorption</w:t>
      </w:r>
      <w:r w:rsidR="00F618B2" w:rsidRPr="00D120BC">
        <w:rPr>
          <w:rFonts w:ascii="Palatino" w:hAnsi="Palatino"/>
        </w:rPr>
        <w:t>. It is also</w:t>
      </w:r>
      <w:r w:rsidR="00DB0B96" w:rsidRPr="00D120BC">
        <w:rPr>
          <w:rFonts w:ascii="Palatino" w:hAnsi="Palatino"/>
        </w:rPr>
        <w:t xml:space="preserve"> </w:t>
      </w:r>
      <w:r w:rsidR="00F618B2" w:rsidRPr="00D120BC">
        <w:rPr>
          <w:rFonts w:ascii="Palatino" w:hAnsi="Palatino"/>
        </w:rPr>
        <w:t>difficult to definitively</w:t>
      </w:r>
      <w:r w:rsidR="00AE1990" w:rsidRPr="00D120BC">
        <w:rPr>
          <w:rFonts w:ascii="Palatino" w:hAnsi="Palatino"/>
        </w:rPr>
        <w:t xml:space="preserve"> distinguish a physeal from a sub-physeal fracture with conventional radiography</w:t>
      </w:r>
      <w:r w:rsidR="00CF1818">
        <w:rPr>
          <w:rFonts w:ascii="Palatino" w:hAnsi="Palatino"/>
        </w:rPr>
        <w:t>.</w:t>
      </w:r>
      <w:r w:rsidR="00DB0B96" w:rsidRPr="00D120BC">
        <w:rPr>
          <w:rFonts w:ascii="Palatino" w:hAnsi="Palatino"/>
        </w:rPr>
        <w:t xml:space="preserve"> </w:t>
      </w:r>
    </w:p>
    <w:p w14:paraId="1650A4B0" w14:textId="3439B3E3" w:rsidR="3648708F" w:rsidRDefault="00406008" w:rsidP="00E06D6D">
      <w:pPr>
        <w:spacing w:line="480" w:lineRule="auto"/>
        <w:jc w:val="both"/>
      </w:pPr>
      <w:r>
        <w:rPr>
          <w:rFonts w:ascii="Palatino" w:hAnsi="Palatino"/>
        </w:rPr>
        <w:t xml:space="preserve">Currently, there is </w:t>
      </w:r>
      <w:r w:rsidR="00C24223">
        <w:rPr>
          <w:rFonts w:ascii="Palatino" w:hAnsi="Palatino"/>
        </w:rPr>
        <w:t xml:space="preserve">little described about feline physeal fractures, their repair, and outcome. </w:t>
      </w:r>
      <w:r w:rsidR="00DB0B96" w:rsidRPr="00F0089F">
        <w:rPr>
          <w:rFonts w:ascii="Palatino" w:hAnsi="Palatino"/>
        </w:rPr>
        <w:t xml:space="preserve">As there are several underlying pathologies predisposing cats to non-traumatic proximal </w:t>
      </w:r>
      <w:r w:rsidR="00DB0B96" w:rsidRPr="00F0089F">
        <w:rPr>
          <w:rFonts w:ascii="Palatino" w:hAnsi="Palatino"/>
        </w:rPr>
        <w:lastRenderedPageBreak/>
        <w:t xml:space="preserve">femoral physeal fractures, and the signalment, history and radiographic changes are not entirely </w:t>
      </w:r>
      <w:r w:rsidR="00CF1818">
        <w:rPr>
          <w:rFonts w:ascii="Palatino" w:hAnsi="Palatino"/>
        </w:rPr>
        <w:t>reliable</w:t>
      </w:r>
      <w:r w:rsidR="00DB0B96" w:rsidRPr="00F0089F">
        <w:rPr>
          <w:rFonts w:ascii="Palatino" w:hAnsi="Palatino"/>
        </w:rPr>
        <w:t xml:space="preserve"> for distinguishing trauma </w:t>
      </w:r>
      <w:r w:rsidR="00F618B2" w:rsidRPr="00F0089F">
        <w:rPr>
          <w:rFonts w:ascii="Palatino" w:hAnsi="Palatino"/>
        </w:rPr>
        <w:t>vs</w:t>
      </w:r>
      <w:r w:rsidR="00DB0B96" w:rsidRPr="00F0089F">
        <w:rPr>
          <w:rFonts w:ascii="Palatino" w:hAnsi="Palatino"/>
        </w:rPr>
        <w:t xml:space="preserve"> </w:t>
      </w:r>
      <w:r w:rsidR="00CF1818">
        <w:rPr>
          <w:rFonts w:ascii="Palatino" w:hAnsi="Palatino"/>
        </w:rPr>
        <w:t>pathological fractures</w:t>
      </w:r>
      <w:r w:rsidR="00DB0B96" w:rsidRPr="00F0089F">
        <w:rPr>
          <w:rFonts w:ascii="Palatino" w:hAnsi="Palatino"/>
        </w:rPr>
        <w:t>, the authors have intentionally excluded this group from the survey and have focused on true traumatic physeal fractures.</w:t>
      </w:r>
      <w:r w:rsidR="00DB0B96">
        <w:t xml:space="preserve">  </w:t>
      </w:r>
      <w:r w:rsidR="3004D34B" w:rsidRPr="00EF0FB1">
        <w:rPr>
          <w:rFonts w:ascii="Palatino" w:eastAsia="Calibri" w:hAnsi="Palatino" w:cs="Calibri"/>
        </w:rPr>
        <w:t>The</w:t>
      </w:r>
      <w:r w:rsidR="0F409BE5" w:rsidRPr="00EF0FB1">
        <w:rPr>
          <w:rFonts w:ascii="Palatino" w:eastAsia="Calibri" w:hAnsi="Palatino" w:cs="Calibri"/>
        </w:rPr>
        <w:t xml:space="preserve"> </w:t>
      </w:r>
      <w:r w:rsidR="46ED268F" w:rsidRPr="00EF0FB1">
        <w:rPr>
          <w:rFonts w:ascii="Palatino" w:eastAsia="Calibri" w:hAnsi="Palatino" w:cs="Calibri"/>
        </w:rPr>
        <w:t xml:space="preserve">primary </w:t>
      </w:r>
      <w:r w:rsidR="57B443B0" w:rsidRPr="00EF0FB1">
        <w:rPr>
          <w:rFonts w:ascii="Palatino" w:eastAsia="Calibri" w:hAnsi="Palatino" w:cs="Calibri"/>
        </w:rPr>
        <w:t xml:space="preserve">objective </w:t>
      </w:r>
      <w:r w:rsidR="3004D34B" w:rsidRPr="00EF0FB1">
        <w:rPr>
          <w:rFonts w:ascii="Palatino" w:eastAsia="Calibri" w:hAnsi="Palatino" w:cs="Calibri"/>
        </w:rPr>
        <w:t>of this study w</w:t>
      </w:r>
      <w:r w:rsidR="48A749A0" w:rsidRPr="00EF0FB1">
        <w:rPr>
          <w:rFonts w:ascii="Palatino" w:eastAsia="Calibri" w:hAnsi="Palatino" w:cs="Calibri"/>
        </w:rPr>
        <w:t xml:space="preserve">as </w:t>
      </w:r>
      <w:r w:rsidR="3004D34B" w:rsidRPr="00EF0FB1">
        <w:rPr>
          <w:rFonts w:ascii="Palatino" w:eastAsia="Calibri" w:hAnsi="Palatino" w:cs="Calibri"/>
        </w:rPr>
        <w:t>to describe</w:t>
      </w:r>
      <w:r w:rsidR="003860F0">
        <w:rPr>
          <w:rFonts w:ascii="Palatino" w:eastAsia="Calibri" w:hAnsi="Palatino" w:cs="Calibri"/>
        </w:rPr>
        <w:t xml:space="preserve"> the </w:t>
      </w:r>
      <w:r w:rsidR="003C6A5A">
        <w:rPr>
          <w:rFonts w:ascii="Palatino" w:eastAsia="Calibri" w:hAnsi="Palatino" w:cs="Calibri"/>
        </w:rPr>
        <w:t xml:space="preserve">demography </w:t>
      </w:r>
      <w:r w:rsidR="0064390E">
        <w:rPr>
          <w:rFonts w:ascii="Palatino" w:eastAsia="Calibri" w:hAnsi="Palatino" w:cs="Calibri"/>
        </w:rPr>
        <w:t xml:space="preserve">and </w:t>
      </w:r>
      <w:r w:rsidR="003860F0">
        <w:rPr>
          <w:rFonts w:ascii="Palatino" w:eastAsia="Calibri" w:hAnsi="Palatino" w:cs="Calibri"/>
        </w:rPr>
        <w:t xml:space="preserve">distribution of </w:t>
      </w:r>
      <w:r w:rsidR="00DB0B96">
        <w:rPr>
          <w:rFonts w:ascii="Palatino" w:eastAsia="Calibri" w:hAnsi="Palatino" w:cs="Calibri"/>
        </w:rPr>
        <w:t xml:space="preserve">traumatic </w:t>
      </w:r>
      <w:r w:rsidR="00E7655A">
        <w:rPr>
          <w:rFonts w:ascii="Palatino" w:eastAsia="Calibri" w:hAnsi="Palatino" w:cs="Calibri"/>
        </w:rPr>
        <w:t>physeal</w:t>
      </w:r>
      <w:r w:rsidR="003860F0">
        <w:rPr>
          <w:rFonts w:ascii="Palatino" w:eastAsia="Calibri" w:hAnsi="Palatino" w:cs="Calibri"/>
        </w:rPr>
        <w:t xml:space="preserve"> fractures in cats, and determine their </w:t>
      </w:r>
      <w:r w:rsidR="001F6406">
        <w:rPr>
          <w:rFonts w:ascii="Palatino" w:eastAsia="Calibri" w:hAnsi="Palatino" w:cs="Calibri"/>
        </w:rPr>
        <w:t>outcome and management including</w:t>
      </w:r>
      <w:r w:rsidR="003860F0">
        <w:rPr>
          <w:rFonts w:ascii="Palatino" w:eastAsia="Calibri" w:hAnsi="Palatino" w:cs="Calibri"/>
        </w:rPr>
        <w:t xml:space="preserve"> </w:t>
      </w:r>
      <w:r w:rsidR="00E25369">
        <w:rPr>
          <w:rFonts w:ascii="Palatino" w:eastAsia="Calibri" w:hAnsi="Palatino" w:cs="Calibri"/>
        </w:rPr>
        <w:t xml:space="preserve">whether </w:t>
      </w:r>
      <w:r w:rsidR="003860F0">
        <w:rPr>
          <w:rFonts w:ascii="Palatino" w:eastAsia="Calibri" w:hAnsi="Palatino" w:cs="Calibri"/>
        </w:rPr>
        <w:t>implant</w:t>
      </w:r>
      <w:r w:rsidR="00E25369">
        <w:rPr>
          <w:rFonts w:ascii="Palatino" w:eastAsia="Calibri" w:hAnsi="Palatino" w:cs="Calibri"/>
        </w:rPr>
        <w:t>s were removed or not</w:t>
      </w:r>
      <w:r w:rsidR="008C466D">
        <w:rPr>
          <w:rFonts w:ascii="Palatino" w:eastAsia="Calibri" w:hAnsi="Palatino" w:cs="Calibri"/>
        </w:rPr>
        <w:t xml:space="preserve"> at follow-up</w:t>
      </w:r>
      <w:r w:rsidR="001F6406">
        <w:rPr>
          <w:rFonts w:ascii="Palatino" w:eastAsia="Calibri" w:hAnsi="Palatino" w:cs="Calibri"/>
        </w:rPr>
        <w:t>.</w:t>
      </w:r>
      <w:r w:rsidR="00E25369">
        <w:rPr>
          <w:rFonts w:ascii="Palatino" w:eastAsia="Calibri" w:hAnsi="Palatino" w:cs="Calibri"/>
        </w:rPr>
        <w:t xml:space="preserve"> </w:t>
      </w:r>
    </w:p>
    <w:p w14:paraId="2ECAAB50" w14:textId="77777777" w:rsidR="7A5E6E3C" w:rsidRPr="00EF0FB1" w:rsidRDefault="001262B8" w:rsidP="00E06D6D">
      <w:pPr>
        <w:spacing w:line="480" w:lineRule="auto"/>
        <w:jc w:val="both"/>
        <w:rPr>
          <w:rFonts w:ascii="Helvetica" w:hAnsi="Helvetica"/>
          <w:b/>
          <w:bCs/>
        </w:rPr>
      </w:pPr>
      <w:r w:rsidRPr="00EF0FB1">
        <w:rPr>
          <w:rFonts w:ascii="Helvetica" w:hAnsi="Helvetica"/>
          <w:b/>
          <w:bCs/>
        </w:rPr>
        <w:t>MATERIALS AND METHODS</w:t>
      </w:r>
    </w:p>
    <w:p w14:paraId="301AD875" w14:textId="77777777" w:rsidR="48898CB3" w:rsidRDefault="48898CB3" w:rsidP="00E06D6D">
      <w:pPr>
        <w:spacing w:line="480" w:lineRule="auto"/>
        <w:jc w:val="both"/>
        <w:rPr>
          <w:rFonts w:ascii="Helvetica" w:hAnsi="Helvetica"/>
          <w:b/>
          <w:bCs/>
        </w:rPr>
      </w:pPr>
      <w:r w:rsidRPr="00EF0FB1">
        <w:rPr>
          <w:rFonts w:ascii="Helvetica" w:hAnsi="Helvetica"/>
          <w:b/>
          <w:bCs/>
        </w:rPr>
        <w:t>Study design</w:t>
      </w:r>
    </w:p>
    <w:p w14:paraId="480E616D" w14:textId="5032498D" w:rsidR="001333A5" w:rsidRPr="00EF0FB1" w:rsidRDefault="000A46F4" w:rsidP="001333A5">
      <w:pPr>
        <w:spacing w:line="480" w:lineRule="auto"/>
        <w:jc w:val="both"/>
        <w:rPr>
          <w:rFonts w:ascii="Palatino" w:hAnsi="Palatino"/>
        </w:rPr>
      </w:pPr>
      <w:r w:rsidRPr="001F78D2">
        <w:rPr>
          <w:rFonts w:ascii="Palatino" w:hAnsi="Palatino"/>
          <w:lang w:val="en-GB"/>
        </w:rPr>
        <w:t>Medical records of</w:t>
      </w:r>
      <w:r w:rsidR="0B9F4267" w:rsidRPr="00A26530">
        <w:rPr>
          <w:rFonts w:ascii="Palatino" w:hAnsi="Palatino"/>
        </w:rPr>
        <w:t xml:space="preserve"> </w:t>
      </w:r>
      <w:r w:rsidR="7164F439" w:rsidRPr="00B02DBB">
        <w:rPr>
          <w:rFonts w:ascii="Palatino" w:hAnsi="Palatino"/>
        </w:rPr>
        <w:t xml:space="preserve">cats diagnosed with </w:t>
      </w:r>
      <w:r w:rsidR="003860F0" w:rsidRPr="00B02DBB">
        <w:rPr>
          <w:rFonts w:ascii="Palatino" w:hAnsi="Palatino"/>
        </w:rPr>
        <w:t xml:space="preserve">long-bone </w:t>
      </w:r>
      <w:r w:rsidR="009762A4" w:rsidRPr="00B02DBB">
        <w:rPr>
          <w:rFonts w:ascii="Palatino" w:hAnsi="Palatino"/>
        </w:rPr>
        <w:t>physeal</w:t>
      </w:r>
      <w:r w:rsidR="7164F439" w:rsidRPr="00B02DBB">
        <w:rPr>
          <w:rFonts w:ascii="Palatino" w:hAnsi="Palatino"/>
        </w:rPr>
        <w:t xml:space="preserve"> </w:t>
      </w:r>
      <w:r w:rsidRPr="00B02DBB">
        <w:rPr>
          <w:rFonts w:ascii="Palatino" w:hAnsi="Palatino"/>
        </w:rPr>
        <w:t xml:space="preserve">fractures </w:t>
      </w:r>
      <w:r w:rsidR="7164F439" w:rsidRPr="00B02DBB">
        <w:rPr>
          <w:rFonts w:ascii="Palatino" w:hAnsi="Palatino"/>
        </w:rPr>
        <w:t xml:space="preserve">between </w:t>
      </w:r>
      <w:r w:rsidR="54AEC08C" w:rsidRPr="00B02DBB">
        <w:rPr>
          <w:rFonts w:ascii="Palatino" w:hAnsi="Palatino"/>
        </w:rPr>
        <w:t xml:space="preserve">May </w:t>
      </w:r>
      <w:r w:rsidR="7164F439" w:rsidRPr="00B02DBB">
        <w:rPr>
          <w:rFonts w:ascii="Palatino" w:hAnsi="Palatino"/>
        </w:rPr>
        <w:t xml:space="preserve">2010 and </w:t>
      </w:r>
      <w:r w:rsidR="53D02854" w:rsidRPr="00B02DBB">
        <w:rPr>
          <w:rFonts w:ascii="Palatino" w:hAnsi="Palatino"/>
        </w:rPr>
        <w:t xml:space="preserve">March </w:t>
      </w:r>
      <w:r w:rsidR="7164F439" w:rsidRPr="00B02DBB">
        <w:rPr>
          <w:rFonts w:ascii="Palatino" w:hAnsi="Palatino"/>
        </w:rPr>
        <w:t>2020</w:t>
      </w:r>
      <w:r w:rsidR="001333A5" w:rsidRPr="00B02DBB">
        <w:rPr>
          <w:rFonts w:ascii="Palatino" w:hAnsi="Palatino"/>
        </w:rPr>
        <w:t xml:space="preserve"> were reviewed</w:t>
      </w:r>
      <w:r w:rsidR="001750AC">
        <w:rPr>
          <w:rFonts w:ascii="Palatino" w:hAnsi="Palatino"/>
        </w:rPr>
        <w:t xml:space="preserve"> and </w:t>
      </w:r>
      <w:r w:rsidR="008335AB" w:rsidRPr="00B02DBB">
        <w:rPr>
          <w:rFonts w:ascii="Palatino" w:hAnsi="Palatino"/>
        </w:rPr>
        <w:t xml:space="preserve">included if they had complete clinical and radiographic records. Surgically repaired fractures were excluded from analysis if follow-up </w:t>
      </w:r>
      <w:r w:rsidR="004F10C8" w:rsidRPr="00B02DBB">
        <w:rPr>
          <w:rFonts w:ascii="Palatino" w:hAnsi="Palatino"/>
        </w:rPr>
        <w:t>clinical and/or radiographic records were not available.</w:t>
      </w:r>
      <w:r w:rsidR="00D93999">
        <w:rPr>
          <w:rFonts w:ascii="Palatino" w:hAnsi="Palatino"/>
        </w:rPr>
        <w:t xml:space="preserve"> </w:t>
      </w:r>
      <w:r w:rsidR="00542F39">
        <w:rPr>
          <w:rFonts w:ascii="Palatino" w:hAnsi="Palatino"/>
        </w:rPr>
        <w:t xml:space="preserve">Fractures </w:t>
      </w:r>
      <w:r w:rsidR="00C40C94">
        <w:rPr>
          <w:rFonts w:ascii="Palatino" w:hAnsi="Palatino"/>
        </w:rPr>
        <w:t xml:space="preserve">affecting the </w:t>
      </w:r>
      <w:r w:rsidR="00633E07">
        <w:rPr>
          <w:rFonts w:ascii="Palatino" w:hAnsi="Palatino"/>
        </w:rPr>
        <w:t>proximal femoral</w:t>
      </w:r>
      <w:r w:rsidR="00C40C94">
        <w:rPr>
          <w:rFonts w:ascii="Palatino" w:hAnsi="Palatino"/>
        </w:rPr>
        <w:t xml:space="preserve"> physis </w:t>
      </w:r>
      <w:r w:rsidR="00542F39">
        <w:rPr>
          <w:rFonts w:ascii="Palatino" w:hAnsi="Palatino"/>
        </w:rPr>
        <w:t>were excluded</w:t>
      </w:r>
      <w:r w:rsidR="00C40C94">
        <w:rPr>
          <w:rFonts w:ascii="Palatino" w:hAnsi="Palatino"/>
        </w:rPr>
        <w:t xml:space="preserve">. </w:t>
      </w:r>
      <w:r w:rsidR="6AC77B81" w:rsidRPr="00B02DBB">
        <w:rPr>
          <w:rFonts w:ascii="Palatino" w:hAnsi="Palatino"/>
        </w:rPr>
        <w:t xml:space="preserve">Data obtained included </w:t>
      </w:r>
      <w:r w:rsidR="000C1CA6">
        <w:rPr>
          <w:rFonts w:ascii="Palatino" w:hAnsi="Palatino"/>
        </w:rPr>
        <w:t>signalment</w:t>
      </w:r>
      <w:r w:rsidR="16B9B7A9" w:rsidRPr="00B02DBB">
        <w:rPr>
          <w:rFonts w:ascii="Palatino" w:hAnsi="Palatino"/>
        </w:rPr>
        <w:t xml:space="preserve">, </w:t>
      </w:r>
      <w:r w:rsidR="00906EE6" w:rsidRPr="00B02DBB">
        <w:rPr>
          <w:rFonts w:ascii="Palatino" w:hAnsi="Palatino"/>
        </w:rPr>
        <w:t>fracture description,</w:t>
      </w:r>
      <w:r w:rsidR="001750AC">
        <w:rPr>
          <w:rFonts w:ascii="Palatino" w:hAnsi="Palatino"/>
        </w:rPr>
        <w:t xml:space="preserve"> concurrent injuries,</w:t>
      </w:r>
      <w:r w:rsidR="00906EE6" w:rsidRPr="00B02DBB">
        <w:rPr>
          <w:rFonts w:ascii="Palatino" w:hAnsi="Palatino"/>
        </w:rPr>
        <w:t xml:space="preserve"> </w:t>
      </w:r>
      <w:r w:rsidR="1B4F623C" w:rsidRPr="00B02DBB">
        <w:rPr>
          <w:rFonts w:ascii="Palatino" w:hAnsi="Palatino"/>
        </w:rPr>
        <w:t>fracture</w:t>
      </w:r>
      <w:r w:rsidR="009762A4" w:rsidRPr="00B02DBB">
        <w:rPr>
          <w:rFonts w:ascii="Palatino" w:hAnsi="Palatino"/>
        </w:rPr>
        <w:t xml:space="preserve"> </w:t>
      </w:r>
      <w:r w:rsidR="001750AC">
        <w:rPr>
          <w:rFonts w:ascii="Palatino" w:hAnsi="Palatino"/>
        </w:rPr>
        <w:t>management</w:t>
      </w:r>
      <w:r w:rsidR="54A4DB3D" w:rsidRPr="00B02DBB">
        <w:rPr>
          <w:rFonts w:ascii="Palatino" w:hAnsi="Palatino"/>
        </w:rPr>
        <w:t xml:space="preserve">, </w:t>
      </w:r>
      <w:r w:rsidR="00906EE6" w:rsidRPr="00B02DBB">
        <w:rPr>
          <w:rFonts w:ascii="Palatino" w:hAnsi="Palatino"/>
        </w:rPr>
        <w:t>complications, time to follow-up, radiographic evidence of physeal closure, whether implant removal was performed, and clinical outcome</w:t>
      </w:r>
      <w:r w:rsidR="003860F0" w:rsidRPr="00B02DBB">
        <w:rPr>
          <w:rFonts w:ascii="Palatino" w:hAnsi="Palatino"/>
        </w:rPr>
        <w:t xml:space="preserve">. </w:t>
      </w:r>
      <w:r w:rsidR="00F26D31" w:rsidRPr="00B02DBB">
        <w:rPr>
          <w:rFonts w:ascii="Palatino" w:hAnsi="Palatino"/>
        </w:rPr>
        <w:t>The cause of the fracture was classified as</w:t>
      </w:r>
      <w:r w:rsidR="00D93999">
        <w:rPr>
          <w:rFonts w:ascii="Palatino" w:hAnsi="Palatino"/>
        </w:rPr>
        <w:t xml:space="preserve"> either</w:t>
      </w:r>
      <w:r w:rsidR="0071383F" w:rsidRPr="00B02DBB">
        <w:rPr>
          <w:rFonts w:ascii="Palatino" w:hAnsi="Palatino"/>
        </w:rPr>
        <w:t xml:space="preserve"> ’</w:t>
      </w:r>
      <w:r w:rsidR="00F26D31" w:rsidRPr="00B02DBB">
        <w:rPr>
          <w:rFonts w:ascii="Palatino" w:hAnsi="Palatino"/>
        </w:rPr>
        <w:t>un</w:t>
      </w:r>
      <w:r w:rsidR="00282AFA">
        <w:rPr>
          <w:rFonts w:ascii="Palatino" w:hAnsi="Palatino"/>
        </w:rPr>
        <w:t>known</w:t>
      </w:r>
      <w:r w:rsidR="0071383F" w:rsidRPr="00B02DBB">
        <w:rPr>
          <w:rFonts w:ascii="Palatino" w:hAnsi="Palatino"/>
        </w:rPr>
        <w:t>’</w:t>
      </w:r>
      <w:r w:rsidR="00F26D31" w:rsidRPr="00B02DBB">
        <w:rPr>
          <w:rFonts w:ascii="Palatino" w:hAnsi="Palatino"/>
        </w:rPr>
        <w:t xml:space="preserve">; </w:t>
      </w:r>
      <w:r w:rsidR="0071383F" w:rsidRPr="00B02DBB">
        <w:rPr>
          <w:rFonts w:ascii="Palatino" w:hAnsi="Palatino"/>
        </w:rPr>
        <w:t>‘</w:t>
      </w:r>
      <w:r w:rsidR="00F26D31" w:rsidRPr="00B02DBB">
        <w:rPr>
          <w:rFonts w:ascii="Palatino" w:hAnsi="Palatino"/>
        </w:rPr>
        <w:t>short fall</w:t>
      </w:r>
      <w:r w:rsidR="0071383F" w:rsidRPr="00B02DBB">
        <w:rPr>
          <w:rFonts w:ascii="Palatino" w:hAnsi="Palatino"/>
        </w:rPr>
        <w:t xml:space="preserve">’ </w:t>
      </w:r>
      <w:r w:rsidR="001750AC">
        <w:rPr>
          <w:rFonts w:ascii="Palatino" w:hAnsi="Palatino"/>
        </w:rPr>
        <w:t>for</w:t>
      </w:r>
      <w:r w:rsidR="00F26D31" w:rsidRPr="00B02DBB">
        <w:rPr>
          <w:rFonts w:ascii="Palatino" w:hAnsi="Palatino"/>
        </w:rPr>
        <w:t xml:space="preserve"> </w:t>
      </w:r>
      <w:r w:rsidR="00CF1818">
        <w:rPr>
          <w:rFonts w:ascii="Palatino" w:hAnsi="Palatino"/>
        </w:rPr>
        <w:t xml:space="preserve">a </w:t>
      </w:r>
      <w:r w:rsidR="00F26D31" w:rsidRPr="00B02DBB">
        <w:rPr>
          <w:rFonts w:ascii="Palatino" w:hAnsi="Palatino"/>
        </w:rPr>
        <w:t xml:space="preserve">low </w:t>
      </w:r>
      <w:r w:rsidR="001750AC">
        <w:rPr>
          <w:rFonts w:ascii="Palatino" w:hAnsi="Palatino"/>
        </w:rPr>
        <w:t>level fall</w:t>
      </w:r>
      <w:r w:rsidR="00F26D31" w:rsidRPr="00B02DBB">
        <w:rPr>
          <w:rFonts w:ascii="Palatino" w:hAnsi="Palatino"/>
        </w:rPr>
        <w:t xml:space="preserve">; </w:t>
      </w:r>
      <w:r w:rsidR="0071383F" w:rsidRPr="00B02DBB">
        <w:rPr>
          <w:rFonts w:ascii="Palatino" w:hAnsi="Palatino"/>
        </w:rPr>
        <w:t>‘</w:t>
      </w:r>
      <w:r w:rsidR="00F26D31" w:rsidRPr="00B02DBB">
        <w:rPr>
          <w:rFonts w:ascii="Palatino" w:hAnsi="Palatino"/>
        </w:rPr>
        <w:t>high-rise</w:t>
      </w:r>
      <w:r w:rsidR="0071383F" w:rsidRPr="00A26530">
        <w:rPr>
          <w:rFonts w:ascii="Palatino" w:hAnsi="Palatino"/>
        </w:rPr>
        <w:t>’</w:t>
      </w:r>
      <w:r w:rsidR="00F26D31" w:rsidRPr="00A26530">
        <w:rPr>
          <w:rFonts w:ascii="Palatino" w:hAnsi="Palatino"/>
        </w:rPr>
        <w:t xml:space="preserve"> when a fall from the balcony of a multi-story building was observed; and road </w:t>
      </w:r>
      <w:r w:rsidR="00F26D31" w:rsidRPr="00B02DBB">
        <w:rPr>
          <w:rFonts w:ascii="Palatino" w:hAnsi="Palatino"/>
        </w:rPr>
        <w:t>traffic accident (RTA</w:t>
      </w:r>
      <w:r w:rsidR="00F26D31" w:rsidRPr="00A26530">
        <w:rPr>
          <w:rFonts w:ascii="Palatino" w:hAnsi="Palatino"/>
        </w:rPr>
        <w:t>).</w:t>
      </w:r>
      <w:r w:rsidR="00C40C94">
        <w:rPr>
          <w:rFonts w:ascii="Palatino" w:hAnsi="Palatino"/>
        </w:rPr>
        <w:t xml:space="preserve"> </w:t>
      </w:r>
      <w:r w:rsidR="00CF1818">
        <w:rPr>
          <w:rFonts w:ascii="Palatino" w:hAnsi="Palatino"/>
        </w:rPr>
        <w:t>Immediate p</w:t>
      </w:r>
      <w:r w:rsidR="001B2D26">
        <w:rPr>
          <w:rFonts w:ascii="Palatino" w:hAnsi="Palatino"/>
        </w:rPr>
        <w:t>ost-operative care included strict cage rest and NSAID and opioid analgesia as appropriate. Ca</w:t>
      </w:r>
      <w:r w:rsidR="009420E2">
        <w:rPr>
          <w:rFonts w:ascii="Palatino" w:hAnsi="Palatino"/>
        </w:rPr>
        <w:t>t</w:t>
      </w:r>
      <w:r w:rsidR="001B2D26">
        <w:rPr>
          <w:rFonts w:ascii="Palatino" w:hAnsi="Palatino"/>
        </w:rPr>
        <w:t>s managed with internal fixation</w:t>
      </w:r>
      <w:r w:rsidR="00C40C94">
        <w:rPr>
          <w:rFonts w:ascii="Palatino" w:hAnsi="Palatino"/>
        </w:rPr>
        <w:t xml:space="preserve"> or</w:t>
      </w:r>
      <w:r w:rsidR="001B2D26">
        <w:rPr>
          <w:rFonts w:ascii="Palatino" w:hAnsi="Palatino"/>
        </w:rPr>
        <w:t xml:space="preserve"> external coaptation alone</w:t>
      </w:r>
      <w:r w:rsidR="00C40C94">
        <w:rPr>
          <w:rFonts w:ascii="Palatino" w:hAnsi="Palatino"/>
        </w:rPr>
        <w:t xml:space="preserve"> </w:t>
      </w:r>
      <w:r w:rsidR="001B2D26">
        <w:rPr>
          <w:rFonts w:ascii="Palatino" w:hAnsi="Palatino"/>
        </w:rPr>
        <w:t>were discharged with NSAID analgesia as appropriate for</w:t>
      </w:r>
      <w:r w:rsidR="009420E2">
        <w:rPr>
          <w:rFonts w:ascii="Palatino" w:hAnsi="Palatino"/>
        </w:rPr>
        <w:t xml:space="preserve"> up to</w:t>
      </w:r>
      <w:r w:rsidR="001B2D26">
        <w:rPr>
          <w:rFonts w:ascii="Palatino" w:hAnsi="Palatino"/>
        </w:rPr>
        <w:t xml:space="preserve"> two weeks and cage </w:t>
      </w:r>
      <w:r w:rsidR="001B2D26">
        <w:rPr>
          <w:rFonts w:ascii="Palatino" w:hAnsi="Palatino"/>
        </w:rPr>
        <w:lastRenderedPageBreak/>
        <w:t>rest</w:t>
      </w:r>
      <w:r w:rsidR="00DB32AB">
        <w:rPr>
          <w:rFonts w:ascii="Palatino" w:hAnsi="Palatino"/>
        </w:rPr>
        <w:t xml:space="preserve"> with controlled periods of activity</w:t>
      </w:r>
      <w:r w:rsidR="001B2D26">
        <w:rPr>
          <w:rFonts w:ascii="Palatino" w:hAnsi="Palatino"/>
        </w:rPr>
        <w:t xml:space="preserve"> until the first agreed follow-up re-examination. </w:t>
      </w:r>
      <w:r w:rsidR="00282AFA">
        <w:rPr>
          <w:rFonts w:ascii="Palatino" w:hAnsi="Palatino"/>
        </w:rPr>
        <w:t xml:space="preserve">All </w:t>
      </w:r>
      <w:r w:rsidR="001B2D26">
        <w:rPr>
          <w:rFonts w:ascii="Palatino" w:hAnsi="Palatino"/>
        </w:rPr>
        <w:t xml:space="preserve">internal fixation cases </w:t>
      </w:r>
      <w:r w:rsidR="00282AFA">
        <w:rPr>
          <w:rFonts w:ascii="Palatino" w:hAnsi="Palatino"/>
        </w:rPr>
        <w:t>were routinely re-examined at least once between three and eight weeks following fracture management</w:t>
      </w:r>
      <w:r w:rsidR="001B2D26">
        <w:rPr>
          <w:rFonts w:ascii="Palatino" w:hAnsi="Palatino"/>
        </w:rPr>
        <w:t>, when at least one set of follow-up radiographs was obtained under sedation</w:t>
      </w:r>
      <w:r w:rsidR="00282AFA">
        <w:rPr>
          <w:rFonts w:ascii="Palatino" w:hAnsi="Palatino"/>
        </w:rPr>
        <w:t xml:space="preserve">. </w:t>
      </w:r>
      <w:r w:rsidR="001B2D26">
        <w:rPr>
          <w:rFonts w:ascii="Palatino" w:hAnsi="Palatino"/>
        </w:rPr>
        <w:t>Further follow-up re-examinations were carried out as needed on a case</w:t>
      </w:r>
      <w:r w:rsidR="00C40C94">
        <w:rPr>
          <w:rFonts w:ascii="Palatino" w:hAnsi="Palatino"/>
        </w:rPr>
        <w:t>-</w:t>
      </w:r>
      <w:r w:rsidR="001B2D26">
        <w:rPr>
          <w:rFonts w:ascii="Palatino" w:hAnsi="Palatino"/>
        </w:rPr>
        <w:t>by</w:t>
      </w:r>
      <w:r w:rsidR="00C40C94">
        <w:rPr>
          <w:rFonts w:ascii="Palatino" w:hAnsi="Palatino"/>
        </w:rPr>
        <w:t>-</w:t>
      </w:r>
      <w:r w:rsidR="001B2D26">
        <w:rPr>
          <w:rFonts w:ascii="Palatino" w:hAnsi="Palatino"/>
        </w:rPr>
        <w:t xml:space="preserve">case basis depending on clinical progress and complications. </w:t>
      </w:r>
      <w:r w:rsidR="00282AFA">
        <w:rPr>
          <w:rFonts w:ascii="Palatino" w:hAnsi="Palatino"/>
        </w:rPr>
        <w:t xml:space="preserve">All radiographs were reviewed by at least one board-certified </w:t>
      </w:r>
      <w:r w:rsidR="00DB32AB">
        <w:rPr>
          <w:rFonts w:ascii="Palatino" w:hAnsi="Palatino"/>
        </w:rPr>
        <w:t>d</w:t>
      </w:r>
      <w:r w:rsidR="00282AFA">
        <w:rPr>
          <w:rFonts w:ascii="Palatino" w:hAnsi="Palatino"/>
        </w:rPr>
        <w:t xml:space="preserve">iagnostic </w:t>
      </w:r>
      <w:r w:rsidR="00DB32AB">
        <w:rPr>
          <w:rFonts w:ascii="Palatino" w:hAnsi="Palatino"/>
        </w:rPr>
        <w:t>i</w:t>
      </w:r>
      <w:r w:rsidR="00282AFA">
        <w:rPr>
          <w:rFonts w:ascii="Palatino" w:hAnsi="Palatino"/>
        </w:rPr>
        <w:t xml:space="preserve">maging specialist and one board-certified </w:t>
      </w:r>
      <w:r w:rsidR="00DB32AB">
        <w:rPr>
          <w:rFonts w:ascii="Palatino" w:hAnsi="Palatino"/>
        </w:rPr>
        <w:t>s</w:t>
      </w:r>
      <w:r w:rsidR="00282AFA">
        <w:rPr>
          <w:rFonts w:ascii="Palatino" w:hAnsi="Palatino"/>
        </w:rPr>
        <w:t xml:space="preserve">mall </w:t>
      </w:r>
      <w:r w:rsidR="00DB32AB">
        <w:rPr>
          <w:rFonts w:ascii="Palatino" w:hAnsi="Palatino"/>
        </w:rPr>
        <w:t>a</w:t>
      </w:r>
      <w:r w:rsidR="00282AFA">
        <w:rPr>
          <w:rFonts w:ascii="Palatino" w:hAnsi="Palatino"/>
        </w:rPr>
        <w:t xml:space="preserve">nimal </w:t>
      </w:r>
      <w:r w:rsidR="00DB32AB">
        <w:rPr>
          <w:rFonts w:ascii="Palatino" w:hAnsi="Palatino"/>
        </w:rPr>
        <w:t>s</w:t>
      </w:r>
      <w:r w:rsidR="00282AFA">
        <w:rPr>
          <w:rFonts w:ascii="Palatino" w:hAnsi="Palatino"/>
        </w:rPr>
        <w:t xml:space="preserve">urgery </w:t>
      </w:r>
      <w:r w:rsidR="00DB32AB">
        <w:rPr>
          <w:rFonts w:ascii="Palatino" w:hAnsi="Palatino"/>
        </w:rPr>
        <w:t>s</w:t>
      </w:r>
      <w:r w:rsidR="00282AFA">
        <w:rPr>
          <w:rFonts w:ascii="Palatino" w:hAnsi="Palatino"/>
        </w:rPr>
        <w:t xml:space="preserve">pecialist prior to the development of this study. All radiographs were reviewed again during the study period by one </w:t>
      </w:r>
      <w:r w:rsidR="00DB32AB">
        <w:rPr>
          <w:rFonts w:ascii="Palatino" w:hAnsi="Palatino"/>
        </w:rPr>
        <w:t>s</w:t>
      </w:r>
      <w:r w:rsidR="00282AFA">
        <w:rPr>
          <w:rFonts w:ascii="Palatino" w:hAnsi="Palatino"/>
        </w:rPr>
        <w:t xml:space="preserve">mall </w:t>
      </w:r>
      <w:r w:rsidR="00DB32AB">
        <w:rPr>
          <w:rFonts w:ascii="Palatino" w:hAnsi="Palatino"/>
        </w:rPr>
        <w:t>a</w:t>
      </w:r>
      <w:r w:rsidR="00282AFA">
        <w:rPr>
          <w:rFonts w:ascii="Palatino" w:hAnsi="Palatino"/>
        </w:rPr>
        <w:t xml:space="preserve">nimal </w:t>
      </w:r>
      <w:r w:rsidR="00DB32AB">
        <w:rPr>
          <w:rFonts w:ascii="Palatino" w:hAnsi="Palatino"/>
        </w:rPr>
        <w:t>s</w:t>
      </w:r>
      <w:r w:rsidR="00282AFA">
        <w:rPr>
          <w:rFonts w:ascii="Palatino" w:hAnsi="Palatino"/>
        </w:rPr>
        <w:t>urgery resident (</w:t>
      </w:r>
      <w:r w:rsidR="00DB32AB">
        <w:rPr>
          <w:rFonts w:ascii="Palatino" w:hAnsi="Palatino"/>
        </w:rPr>
        <w:t>three times</w:t>
      </w:r>
      <w:r w:rsidR="00282AFA">
        <w:rPr>
          <w:rFonts w:ascii="Palatino" w:hAnsi="Palatino"/>
        </w:rPr>
        <w:t xml:space="preserve">) and by one board-certified </w:t>
      </w:r>
      <w:r w:rsidR="00DB32AB">
        <w:rPr>
          <w:rFonts w:ascii="Palatino" w:hAnsi="Palatino"/>
        </w:rPr>
        <w:t>s</w:t>
      </w:r>
      <w:r w:rsidR="00282AFA">
        <w:rPr>
          <w:rFonts w:ascii="Palatino" w:hAnsi="Palatino"/>
        </w:rPr>
        <w:t xml:space="preserve">mall </w:t>
      </w:r>
      <w:r w:rsidR="00DB32AB">
        <w:rPr>
          <w:rFonts w:ascii="Palatino" w:hAnsi="Palatino"/>
        </w:rPr>
        <w:t>a</w:t>
      </w:r>
      <w:r w:rsidR="00282AFA">
        <w:rPr>
          <w:rFonts w:ascii="Palatino" w:hAnsi="Palatino"/>
        </w:rPr>
        <w:t xml:space="preserve">nimal </w:t>
      </w:r>
      <w:r w:rsidR="00DB32AB">
        <w:rPr>
          <w:rFonts w:ascii="Palatino" w:hAnsi="Palatino"/>
        </w:rPr>
        <w:t>s</w:t>
      </w:r>
      <w:r w:rsidR="00282AFA">
        <w:rPr>
          <w:rFonts w:ascii="Palatino" w:hAnsi="Palatino"/>
        </w:rPr>
        <w:t>urgery specialist (</w:t>
      </w:r>
      <w:r w:rsidR="00DB32AB">
        <w:rPr>
          <w:rFonts w:ascii="Palatino" w:hAnsi="Palatino"/>
        </w:rPr>
        <w:t>once</w:t>
      </w:r>
      <w:r w:rsidR="00282AFA">
        <w:rPr>
          <w:rFonts w:ascii="Palatino" w:hAnsi="Palatino"/>
        </w:rPr>
        <w:t xml:space="preserve">). Physeal fracture healing was assessed based on a </w:t>
      </w:r>
      <w:r w:rsidR="001B2D26">
        <w:rPr>
          <w:rFonts w:ascii="Palatino" w:hAnsi="Palatino"/>
        </w:rPr>
        <w:t>combination</w:t>
      </w:r>
      <w:r w:rsidR="00282AFA">
        <w:rPr>
          <w:rFonts w:ascii="Palatino" w:hAnsi="Palatino"/>
        </w:rPr>
        <w:t xml:space="preserve"> of radiographic features described in the human literature </w:t>
      </w:r>
      <w:r w:rsidR="00282AFA">
        <w:rPr>
          <w:rFonts w:ascii="Palatino" w:hAnsi="Palatino"/>
        </w:rPr>
        <w:fldChar w:fldCharType="begin" w:fldLock="1"/>
      </w:r>
      <w:r w:rsidR="004D54F0">
        <w:rPr>
          <w:rFonts w:ascii="Palatino" w:hAnsi="Palatino"/>
        </w:rPr>
        <w:instrText>ADDIN CSL_CITATION {"citationItems":[{"id":"ITEM-1","itemData":{"DOI":"10.1016/j.mporth.2011.08.001","ISSN":"18771327","abstract":"Physeal fractures account for approximately one-third of all paediatric fractures. Although many of these injuries heal without negative sequelae, this fracture type is at risk of partial or complete growth arrest. The anatomy of the physis, and the basic science behind its growth and function are presented. We also present the epidemiology of physeal fractures, as well as outcomes following physeal injuries at various locations. General guidelines for treatment are discussed. A thorough understanding of the basic science, epidemiology, and treatment options for physeal fractures may help the clinician optimize management for children with this type of injury. © 2011 Elsevier Ltd.","author":[{"dropping-particle":"","family":"Dodwell","given":"Emily R.","non-dropping-particle":"","parse-names":false,"suffix":""},{"dropping-particle":"","family":"Kelley","given":"Simon P.","non-dropping-particle":"","parse-names":false,"suffix":""}],"container-title":"Orthopaedics and Trauma","id":"ITEM-1","issue":"5","issued":{"date-parts":[["2011"]]},"page":"377-391","publisher":"Elsevier Ltd","title":"Physeal fractures: Basic science, assessment and acute management","type":"article-journal","volume":"25"},"uris":["http://www.mendeley.com/documents/?uuid=7e97c63b-f8e4-4130-86b3-186279324c86"]},{"id":"ITEM-2","itemData":{"DOI":"10.1016/j.mporth.2012.02.001","ISSN":"18771327","abstract":"Physeal fractures account for approximately one third of all childhood fractures. Growth arrest is a serious complication of these injuries which, if not managed correctly, can lead to angular deformity, limb length discrepancy, or both. This in turn may cause pain, loss of function and disability. The article reviews the evaluation of a child with suspected traumatic physeal growth arrest including patient history, physical examination and imaging strategies for the early detection of physeal growth arrest and measurement of limb length discrepancy. Various anatomical classifications of physeal growth arrest are also presented. Finally, we discuss an approach to the management of a child with confirmed traumatic physeal growth arrest depending on the nature of the arrest and limb deformity. © 2012 Elsevier Ltd.","author":[{"dropping-particle":"","family":"Escott","given":"Benjamin G.","non-dropping-particle":"","parse-names":false,"suffix":""},{"dropping-particle":"","family":"Kelley","given":"Simon P.","non-dropping-particle":"","parse-names":false,"suffix":""}],"container-title":"Orthopaedics and Trauma","id":"ITEM-2","issue":"3","issued":{"date-parts":[["2012"]]},"page":"200-211","publisher":"Elsevier Ltd","title":"Management of traumatic physeal growth arrest","type":"article-journal","volume":"26"},"uris":["http://www.mendeley.com/documents/?uuid=110b1d22-c82f-4fa3-a494-d0f146076bc0"]},{"id":"ITEM-3","itemData":{"DOI":"10.2214/ajr.175.1.1750075","ISSN":"0361803X","PMID":"10882250","abstract":"OBJECTIVE. Few articles report the evaluation of pediatric fracture healing and dating based on radiographic appearance. We established a timetable for expected radiographic changes visible during bone healing in otherwise healthy children. MATERIALS AND METHODS. We examined 707 radiographs of fractured forearms in 141 patients. Each fracture was assessed by a pediatric radiologist who was unaware of the timing of the initial injury. Assessment included the following features: fracture margins, fracture gap, periosteal reaction, callus, bridging, and remodeling. The time interval between injury and the appearance of the radiographic features and the duration of radiographic signs were determined and correlated with age, sex, angulation, displacement, and location. RESULTS. Sclerosis at the fracture margins was evident in 85% of fractures 5 weeks after injury. Widening of the fracture gap was observed in 62% of fractures at 6 weeks. Periosteal reaction was evident on all images by 4 weeks, and after 7 weeks, periosteal reaction was separable from cortex in only 10% of fractures. Fracture callus had a density equal to or greater than that of adjacent cortex 10 weeks after injury in 90% of fractures. CONCLUSION. A wide variation exists in the appearance and duration of the radiographic signs of bone healing. Marginal sclerosis should be an expected radiographic sign of normal bone healing. Applying maximum and minimum time spans to objective radiographic signs may aid in fracture dating.","author":[{"dropping-particle":"","family":"Islam","given":"Omar","non-dropping-particle":"","parse-names":false,"suffix":""},{"dropping-particle":"","family":"Soboleski","given":"Don","non-dropping-particle":"","parse-names":false,"suffix":""},{"dropping-particle":"","family":"Symons","given":"S.","non-dropping-particle":"","parse-names":false,"suffix":""},{"dropping-particle":"","family":"Davidson","given":"L. K.","non-dropping-particle":"","parse-names":false,"suffix":""},{"dropping-particle":"","family":"Ashworth","given":"M. A.","non-dropping-particle":"","parse-names":false,"suffix":""},{"dropping-particle":"","family":"Babyn","given":"Paul","non-dropping-particle":"","parse-names":false,"suffix":""}],"container-title":"American Journal of Roentgenology","id":"ITEM-3","issue":"1","issued":{"date-parts":[["2000"]]},"page":"75-78","title":"Development and duration of radiographic signs of bone healing in children","type":"article-journal","volume":"175"},"uris":["http://www.mendeley.com/documents/?uuid=4d7ceea7-4a70-4637-bbc1-a31253ae8387"]},{"id":"ITEM-4","itemData":{"DOI":"10.1177/1941738114559380","ISSN":"19410921","author":[{"dropping-particle":"","family":"Jawetz","given":"Shari T.","non-dropping-particle":"","parse-names":false,"suffix":""},{"dropping-particle":"","family":"Shah","given":"Parina H.","non-dropping-particle":"","parse-names":false,"suffix":""},{"dropping-particle":"","family":"Potter","given":"Hollis G.","non-dropping-particle":"","parse-names":false,"suffix":""}],"container-title":"Sports Health","id":"ITEM-4","issue":"2","issued":{"date-parts":[["2015"]]},"page":"142-153","title":"Imaging of Physeal Injury: Overuse","type":"article-journal","volume":"7"},"uris":["http://www.mendeley.com/documents/?uuid=d8e89fa8-0975-4440-b0bf-7167f29116b0"]}],"mendeley":{"formattedCitation":"(21–24)","plainTextFormattedCitation":"(21–24)","previouslyFormattedCitation":"(21–24)"},"properties":{"noteIndex":0},"schema":"https://github.com/citation-style-language/schema/raw/master/csl-citation.json"}</w:instrText>
      </w:r>
      <w:r w:rsidR="00282AFA">
        <w:rPr>
          <w:rFonts w:ascii="Palatino" w:hAnsi="Palatino"/>
        </w:rPr>
        <w:fldChar w:fldCharType="separate"/>
      </w:r>
      <w:r w:rsidR="00975566" w:rsidRPr="00975566">
        <w:rPr>
          <w:rFonts w:ascii="Palatino" w:hAnsi="Palatino"/>
          <w:noProof/>
        </w:rPr>
        <w:t>(21–24)</w:t>
      </w:r>
      <w:r w:rsidR="00282AFA">
        <w:rPr>
          <w:rFonts w:ascii="Palatino" w:hAnsi="Palatino"/>
        </w:rPr>
        <w:fldChar w:fldCharType="end"/>
      </w:r>
      <w:r w:rsidR="00DA2B7A">
        <w:rPr>
          <w:rFonts w:ascii="Palatino" w:hAnsi="Palatino"/>
        </w:rPr>
        <w:t xml:space="preserve">. </w:t>
      </w:r>
      <w:r w:rsidR="00446D21">
        <w:rPr>
          <w:rFonts w:ascii="Palatino" w:hAnsi="Palatino"/>
        </w:rPr>
        <w:t xml:space="preserve">Radiographic closure of the physis was defined as </w:t>
      </w:r>
      <w:r w:rsidR="00034BDB">
        <w:rPr>
          <w:rFonts w:ascii="Palatino" w:hAnsi="Palatino"/>
        </w:rPr>
        <w:t>the absence of any radiolucent physeal line</w:t>
      </w:r>
      <w:r w:rsidR="001750AC">
        <w:rPr>
          <w:rFonts w:ascii="Palatino" w:hAnsi="Palatino"/>
        </w:rPr>
        <w:t xml:space="preserve"> on </w:t>
      </w:r>
      <w:r w:rsidR="003C6A5A">
        <w:rPr>
          <w:rFonts w:ascii="Palatino" w:hAnsi="Palatino"/>
        </w:rPr>
        <w:t>the</w:t>
      </w:r>
      <w:r w:rsidR="00633E07">
        <w:rPr>
          <w:rFonts w:ascii="Palatino" w:hAnsi="Palatino"/>
        </w:rPr>
        <w:t xml:space="preserve"> orthogonal</w:t>
      </w:r>
      <w:r w:rsidR="003C6A5A">
        <w:rPr>
          <w:rFonts w:ascii="Palatino" w:hAnsi="Palatino"/>
        </w:rPr>
        <w:t xml:space="preserve"> </w:t>
      </w:r>
      <w:r w:rsidR="001750AC">
        <w:rPr>
          <w:rFonts w:ascii="Palatino" w:hAnsi="Palatino"/>
        </w:rPr>
        <w:t>radiographs, and premature if this occurred</w:t>
      </w:r>
      <w:r w:rsidR="00D93999">
        <w:rPr>
          <w:rFonts w:ascii="Palatino" w:hAnsi="Palatino"/>
        </w:rPr>
        <w:t xml:space="preserve"> </w:t>
      </w:r>
      <w:r w:rsidR="00942B37">
        <w:rPr>
          <w:rFonts w:ascii="Palatino" w:hAnsi="Palatino"/>
        </w:rPr>
        <w:t xml:space="preserve">in a cat whose age at the time of radiographic follow-up was </w:t>
      </w:r>
      <w:r w:rsidR="002E6921">
        <w:rPr>
          <w:rFonts w:ascii="Palatino" w:hAnsi="Palatino"/>
        </w:rPr>
        <w:t>younger</w:t>
      </w:r>
      <w:r w:rsidR="00942B37">
        <w:rPr>
          <w:rFonts w:ascii="Palatino" w:hAnsi="Palatino"/>
        </w:rPr>
        <w:t xml:space="preserve"> than the reported physiological closure times for </w:t>
      </w:r>
      <w:r w:rsidR="002E6921">
        <w:rPr>
          <w:rFonts w:ascii="Palatino" w:hAnsi="Palatino"/>
        </w:rPr>
        <w:t>that</w:t>
      </w:r>
      <w:r w:rsidR="00942B37">
        <w:rPr>
          <w:rFonts w:ascii="Palatino" w:hAnsi="Palatino"/>
        </w:rPr>
        <w:t xml:space="preserve"> particular physis</w:t>
      </w:r>
      <w:r w:rsidR="001750AC">
        <w:rPr>
          <w:rFonts w:ascii="Palatino" w:hAnsi="Palatino"/>
        </w:rPr>
        <w:t xml:space="preserve"> </w:t>
      </w:r>
      <w:r w:rsidR="00446D21">
        <w:rPr>
          <w:rFonts w:ascii="Palatino" w:hAnsi="Palatino"/>
        </w:rPr>
        <w:fldChar w:fldCharType="begin" w:fldLock="1"/>
      </w:r>
      <w:r w:rsidR="004D54F0">
        <w:rPr>
          <w:rFonts w:ascii="Palatino" w:hAnsi="Palatino"/>
        </w:rPr>
        <w:instrText>ADDIN CSL_CITATION {"citationItems":[{"id":"ITEM-1","itemData":{"DOI":"10.1111/j.1748-5827.1969.tb04071.x","ISSN":"17485827","abstract":"Abstract— —Thirty</w:instrText>
      </w:r>
      <w:r w:rsidR="004D54F0">
        <w:rPr>
          <w:rFonts w:ascii="Cambria Math" w:hAnsi="Cambria Math" w:cs="Cambria Math"/>
        </w:rPr>
        <w:instrText>‐</w:instrText>
      </w:r>
      <w:r w:rsidR="004D54F0">
        <w:rPr>
          <w:rFonts w:ascii="Palatino" w:hAnsi="Palatino"/>
        </w:rPr>
        <w:instrText>seven kittens from eleven litters have been radiographed and eight others have been completely dissected to provide a record of the times of fusion of the epiphyses of the limb bones. The observations are recorded with reference to individual bones and then to the limbs at approximately monthly intervals. Attention is drawn to the variable presence of the sesamoid bone in the medial head of the gastrocnemius muscle. A comment is made in the discussion on the sequence of fusion of the ossification centres. Résumé— —Trente sept chatons provenant de II protées ont été radiographiés et huit autres ont été complètement disséqués afin d'établir un rapport sur les moments d'apparition de la soudure des épiphyses des os des membres. Les observations sont notées pour les os pris individuellement et ensuite pour les membres à des intervalles de un mois environ. L'attention est attirée sur la présence inconstante de l'os sésamoide dans la partie moyenne de l'extrêrmité du muscle gastrocnémien. Dans la discussion il est fait un commentaire sur la séquence de la soudure des centres d'ossification. Zusammenfassung— —37 junge Katzen aus elf Würfen wurden radiographisch untersucht und acht andere vollständig seziert, um Unterlagen über die Zeitpunkte der Verschmelzung der Epiphysen der Extremitätenknochen zu erhalten. Die Beobachtungen wurden in Beziehung zu einzelnen Knochen und dann in Beziehung zu den Extremitäten mit ungefähr monatlichen Abständen gebracht. Die Aufmerksamkeit wird auf die wechselnde Anwesenheit des Sesambeins im medialen Ende des Gastrocnemicus gelenkt. In der Besprechung der Verschmelzungsreihenfolge der Ossifikationszentren wird dies kommentiert. Copyright © 1969, Wiley Blackwell. All rights reserved","author":[{"dropping-particle":"","family":"Smith","given":"R. N.","non-dropping-particle":"","parse-names":false,"suffix":""}],"container-title":"Journal of Small Animal Practice","id":"ITEM-1","issue":"9","issued":{"date-parts":[["1969"]]},"page":"523-530","title":"Fusion of Ossification Centres in the Cat","type":"article-journal","volume":"10"},"uris":["http://www.mendeley.com/documents/?uuid=a2539d96-5063-4914-8f14-db7d4304de5a"]}],"mendeley":{"formattedCitation":"(25)","plainTextFormattedCitation":"(25)","previouslyFormattedCitation":"(25)"},"properties":{"noteIndex":0},"schema":"https://github.com/citation-style-language/schema/raw/master/csl-citation.json"}</w:instrText>
      </w:r>
      <w:r w:rsidR="00446D21">
        <w:rPr>
          <w:rFonts w:ascii="Palatino" w:hAnsi="Palatino"/>
        </w:rPr>
        <w:fldChar w:fldCharType="separate"/>
      </w:r>
      <w:r w:rsidR="00975566" w:rsidRPr="00975566">
        <w:rPr>
          <w:rFonts w:ascii="Palatino" w:hAnsi="Palatino"/>
          <w:noProof/>
        </w:rPr>
        <w:t>(25)</w:t>
      </w:r>
      <w:r w:rsidR="00446D21">
        <w:rPr>
          <w:rFonts w:ascii="Palatino" w:hAnsi="Palatino"/>
        </w:rPr>
        <w:fldChar w:fldCharType="end"/>
      </w:r>
      <w:r w:rsidR="00446D21">
        <w:rPr>
          <w:rFonts w:ascii="Palatino" w:hAnsi="Palatino"/>
        </w:rPr>
        <w:t xml:space="preserve">. </w:t>
      </w:r>
      <w:r w:rsidR="000B1FBD">
        <w:rPr>
          <w:rFonts w:ascii="Palatino" w:hAnsi="Palatino"/>
        </w:rPr>
        <w:t>Any p</w:t>
      </w:r>
      <w:r w:rsidR="00034BDB">
        <w:rPr>
          <w:rFonts w:ascii="Palatino" w:hAnsi="Palatino"/>
        </w:rPr>
        <w:t xml:space="preserve">hyses where at least part of the </w:t>
      </w:r>
      <w:r w:rsidR="000B1FBD">
        <w:rPr>
          <w:rFonts w:ascii="Palatino" w:hAnsi="Palatino"/>
        </w:rPr>
        <w:t xml:space="preserve">physeal </w:t>
      </w:r>
      <w:r w:rsidR="00034BDB">
        <w:rPr>
          <w:rFonts w:ascii="Palatino" w:hAnsi="Palatino"/>
        </w:rPr>
        <w:t xml:space="preserve">radiolucent line was visible were considered open. </w:t>
      </w:r>
      <w:r w:rsidR="00265ADB">
        <w:rPr>
          <w:rFonts w:ascii="Palatino" w:hAnsi="Palatino"/>
        </w:rPr>
        <w:t>For further assessment c</w:t>
      </w:r>
      <w:r w:rsidR="00D93999">
        <w:rPr>
          <w:rFonts w:ascii="Palatino" w:hAnsi="Palatino"/>
        </w:rPr>
        <w:t xml:space="preserve">ats were </w:t>
      </w:r>
      <w:r w:rsidR="000B1FBD">
        <w:rPr>
          <w:rFonts w:ascii="Palatino" w:hAnsi="Palatino"/>
        </w:rPr>
        <w:t>categori</w:t>
      </w:r>
      <w:r w:rsidR="00265ADB">
        <w:rPr>
          <w:rFonts w:ascii="Palatino" w:hAnsi="Palatino"/>
        </w:rPr>
        <w:t>s</w:t>
      </w:r>
      <w:r w:rsidR="000B1FBD">
        <w:rPr>
          <w:rFonts w:ascii="Palatino" w:hAnsi="Palatino"/>
        </w:rPr>
        <w:t>ed by their age on presentation into</w:t>
      </w:r>
      <w:r w:rsidR="00D93999">
        <w:rPr>
          <w:rFonts w:ascii="Palatino" w:hAnsi="Palatino"/>
        </w:rPr>
        <w:t xml:space="preserve"> group</w:t>
      </w:r>
      <w:r w:rsidR="00265ADB">
        <w:rPr>
          <w:rFonts w:ascii="Palatino" w:hAnsi="Palatino"/>
        </w:rPr>
        <w:t>s</w:t>
      </w:r>
      <w:r w:rsidR="001750AC">
        <w:rPr>
          <w:rFonts w:ascii="Palatino" w:hAnsi="Palatino"/>
        </w:rPr>
        <w:t xml:space="preserve"> representing those with </w:t>
      </w:r>
      <w:r w:rsidR="008E1C18">
        <w:rPr>
          <w:rFonts w:ascii="Palatino" w:hAnsi="Palatino"/>
        </w:rPr>
        <w:t>significant</w:t>
      </w:r>
      <w:r w:rsidR="001750AC">
        <w:rPr>
          <w:rFonts w:ascii="Palatino" w:hAnsi="Palatino"/>
        </w:rPr>
        <w:t xml:space="preserve"> growth potential, </w:t>
      </w:r>
      <w:r w:rsidR="008E1C18">
        <w:rPr>
          <w:rFonts w:ascii="Palatino" w:hAnsi="Palatino"/>
        </w:rPr>
        <w:t>reducing potential</w:t>
      </w:r>
      <w:r w:rsidR="00DF3066">
        <w:rPr>
          <w:rFonts w:ascii="Palatino" w:hAnsi="Palatino"/>
        </w:rPr>
        <w:t>,</w:t>
      </w:r>
      <w:r w:rsidR="008E1C18">
        <w:rPr>
          <w:rFonts w:ascii="Palatino" w:hAnsi="Palatino"/>
        </w:rPr>
        <w:t xml:space="preserve"> and no further potential</w:t>
      </w:r>
      <w:r w:rsidR="0035586A">
        <w:rPr>
          <w:rFonts w:ascii="Palatino" w:hAnsi="Palatino"/>
        </w:rPr>
        <w:t xml:space="preserve"> </w:t>
      </w:r>
      <w:r w:rsidR="00FF48D6">
        <w:rPr>
          <w:rFonts w:ascii="Palatino" w:hAnsi="Palatino"/>
        </w:rPr>
        <w:t>(</w:t>
      </w:r>
      <w:r w:rsidR="00F41806">
        <w:rPr>
          <w:rFonts w:ascii="Palatino" w:hAnsi="Palatino"/>
        </w:rPr>
        <w:t>&lt;</w:t>
      </w:r>
      <w:r w:rsidR="00FF48D6">
        <w:rPr>
          <w:rFonts w:ascii="Palatino" w:hAnsi="Palatino"/>
        </w:rPr>
        <w:t>6 months, 6</w:t>
      </w:r>
      <w:r w:rsidR="00F41806">
        <w:rPr>
          <w:rFonts w:ascii="Palatino" w:hAnsi="Palatino"/>
        </w:rPr>
        <w:t>-</w:t>
      </w:r>
      <w:r w:rsidR="00FF48D6">
        <w:rPr>
          <w:rFonts w:ascii="Palatino" w:hAnsi="Palatino"/>
        </w:rPr>
        <w:t xml:space="preserve">10 months, </w:t>
      </w:r>
      <w:r w:rsidR="00F41806">
        <w:rPr>
          <w:rFonts w:ascii="Palatino" w:hAnsi="Palatino"/>
        </w:rPr>
        <w:t>&gt;</w:t>
      </w:r>
      <w:r w:rsidR="00FF48D6">
        <w:rPr>
          <w:rFonts w:ascii="Palatino" w:hAnsi="Palatino"/>
        </w:rPr>
        <w:t>10 months old</w:t>
      </w:r>
      <w:r w:rsidR="000B1FBD">
        <w:rPr>
          <w:rFonts w:ascii="Palatino" w:hAnsi="Palatino"/>
        </w:rPr>
        <w:t xml:space="preserve"> respectively</w:t>
      </w:r>
      <w:r w:rsidR="00FF48D6">
        <w:rPr>
          <w:rFonts w:ascii="Palatino" w:hAnsi="Palatino"/>
        </w:rPr>
        <w:t>)</w:t>
      </w:r>
      <w:r w:rsidR="007F6DC0">
        <w:rPr>
          <w:rFonts w:ascii="Palatino" w:hAnsi="Palatino"/>
        </w:rPr>
        <w:t xml:space="preserve"> </w:t>
      </w:r>
      <w:r w:rsidR="00BE24EE">
        <w:rPr>
          <w:rFonts w:ascii="Palatino" w:hAnsi="Palatino"/>
        </w:rPr>
        <w:fldChar w:fldCharType="begin" w:fldLock="1"/>
      </w:r>
      <w:r w:rsidR="004D54F0">
        <w:rPr>
          <w:rFonts w:ascii="Palatino" w:hAnsi="Palatino"/>
        </w:rPr>
        <w:instrText>ADDIN CSL_CITATION {"citationItems":[{"id":"ITEM-1","itemData":{"DOI":"10.1177/1098612X16653644","ISSN":"15322750","PMID":"27354228","abstract":"Objectives: The objective was to describe the complications and long-term outcome associated with Kirschner (K)-wire fixation of combined distal radial and ulnar physeal fractures in six cats. Methods: Medical records (2002–2014) of six referral institutions were searched for cats with combined distal radial and ulnar physeal fractures. Cases with complete clinical files, radiographs and surgical records were retrospectively reviewed. Long-term outcome was assessed via telephone interviews using an owner questionnaire. Results: Complete files were available for 6/9 identified cases (cases 1–6). All fractures were classified as Salter–Harris type I or II. Five cases underwent open reduction and internal fixation via cross-pinning of the distal radius and intramedullary pinning of the ulna (cases 1–3); fixation of the distal radial and ulnar physes with one K-wire each (case 4); and K-wire fixation of the radial physis in combination with two transulnoradial K-wires (case 5). One case underwent closed reduction and percutaneous cross-pinning of the distal radius under fluoroscopic guidance (case 6). The complications encountered were: reduced radiocarpal range of motion (ROM) (cases 1, 3, 4, 5); implant loosening/migration (cases 1, 2, 5); and radioulnar synostosis (case 4). None of the cats developed angular limb deformity. Long-term outcome (12 months to 7 years after surgery) was graded as ‘excellent’ by the owners in all cases. Conclusions and relevance: Prognosis is favourable for feline combined distal radial and ulnar physeal fractures following K-wire fixation in cats over 7 months of age. Implant removal after bony union is recommended to minimise reduction in ROM and to prevent implant loosening/migration.","author":[{"dropping-particle":"","family":"Brioschi","given":"Valentina","non-dropping-particle":"","parse-names":false,"suffix":""},{"dropping-particle":"","family":"Langley-Hobbs","given":"Sorrel J.","non-dropping-particle":"","parse-names":false,"suffix":""},{"dropping-particle":"","family":"Kerwin","given":"Sharon","non-dropping-particle":"","parse-names":false,"suffix":""},{"dropping-particle":"","family":"Meeson","given":"Richard","non-dropping-particle":"","parse-names":false,"suffix":""},{"dropping-particle":"","family":"Radke","given":"Heidi","non-dropping-particle":"","parse-names":false,"suffix":""}],"container-title":"Journal of Feline Medicine and Surgery","id":"ITEM-1","issue":"8","issued":{"date-parts":[["2017"]]},"page":"907-914","title":"Combined physeal fractures of the distal radius and ulna: complications associated with K-wire fixation and long-term prognosis in six cats","type":"article-journal","volume":"19"},"uris":["http://www.mendeley.com/documents/?uuid=7595c8b8-7dcc-43c9-a296-59beb3bf768a"]}],"mendeley":{"formattedCitation":"(26)","plainTextFormattedCitation":"(26)","previouslyFormattedCitation":"(26)"},"properties":{"noteIndex":0},"schema":"https://github.com/citation-style-language/schema/raw/master/csl-citation.json"}</w:instrText>
      </w:r>
      <w:r w:rsidR="00BE24EE">
        <w:rPr>
          <w:rFonts w:ascii="Palatino" w:hAnsi="Palatino"/>
        </w:rPr>
        <w:fldChar w:fldCharType="separate"/>
      </w:r>
      <w:r w:rsidR="00975566" w:rsidRPr="00975566">
        <w:rPr>
          <w:rFonts w:ascii="Palatino" w:hAnsi="Palatino"/>
          <w:noProof/>
        </w:rPr>
        <w:t>(26)</w:t>
      </w:r>
      <w:r w:rsidR="00BE24EE">
        <w:rPr>
          <w:rFonts w:ascii="Palatino" w:hAnsi="Palatino"/>
        </w:rPr>
        <w:fldChar w:fldCharType="end"/>
      </w:r>
      <w:r w:rsidR="00FF48D6">
        <w:rPr>
          <w:rFonts w:ascii="Palatino" w:hAnsi="Palatino"/>
        </w:rPr>
        <w:t xml:space="preserve">. </w:t>
      </w:r>
      <w:r w:rsidR="00906EE6" w:rsidRPr="00B02DBB">
        <w:rPr>
          <w:rFonts w:ascii="Palatino" w:hAnsi="Palatino"/>
        </w:rPr>
        <w:t>C</w:t>
      </w:r>
      <w:r w:rsidR="001333A5" w:rsidRPr="00B02DBB">
        <w:rPr>
          <w:rFonts w:ascii="Palatino" w:hAnsi="Palatino"/>
        </w:rPr>
        <w:t>omplications</w:t>
      </w:r>
      <w:r w:rsidR="00C43F89" w:rsidRPr="00B02DBB">
        <w:rPr>
          <w:rFonts w:ascii="Palatino" w:hAnsi="Palatino"/>
        </w:rPr>
        <w:t xml:space="preserve"> </w:t>
      </w:r>
      <w:r w:rsidR="00906EE6" w:rsidRPr="00B02DBB">
        <w:rPr>
          <w:rFonts w:ascii="Palatino" w:hAnsi="Palatino"/>
        </w:rPr>
        <w:t xml:space="preserve">were </w:t>
      </w:r>
      <w:r w:rsidR="00C43F89" w:rsidRPr="00B02DBB">
        <w:rPr>
          <w:rFonts w:ascii="Palatino" w:hAnsi="Palatino"/>
        </w:rPr>
        <w:t xml:space="preserve">classified </w:t>
      </w:r>
      <w:r w:rsidR="00CD03A4">
        <w:rPr>
          <w:rFonts w:ascii="Palatino" w:hAnsi="Palatino"/>
        </w:rPr>
        <w:t xml:space="preserve">as </w:t>
      </w:r>
      <w:r w:rsidR="00C43F89" w:rsidRPr="00B02DBB">
        <w:rPr>
          <w:rFonts w:ascii="Palatino" w:hAnsi="Palatino"/>
        </w:rPr>
        <w:t>minor</w:t>
      </w:r>
      <w:r w:rsidR="00906EE6" w:rsidRPr="00B02DBB">
        <w:rPr>
          <w:rFonts w:ascii="Palatino" w:hAnsi="Palatino"/>
        </w:rPr>
        <w:t xml:space="preserve">, </w:t>
      </w:r>
      <w:r w:rsidR="00C43F89" w:rsidRPr="00B02DBB">
        <w:rPr>
          <w:rFonts w:ascii="Palatino" w:hAnsi="Palatino"/>
        </w:rPr>
        <w:t>major</w:t>
      </w:r>
      <w:r w:rsidR="00DF3066">
        <w:rPr>
          <w:rFonts w:ascii="Palatino" w:hAnsi="Palatino"/>
        </w:rPr>
        <w:t>,</w:t>
      </w:r>
      <w:r w:rsidR="00906EE6" w:rsidRPr="00A26530">
        <w:rPr>
          <w:rFonts w:ascii="Palatino" w:hAnsi="Palatino"/>
        </w:rPr>
        <w:t xml:space="preserve"> or catastrophic</w:t>
      </w:r>
      <w:r w:rsidR="001333A5" w:rsidRPr="00B02DBB">
        <w:rPr>
          <w:rFonts w:ascii="Palatino" w:hAnsi="Palatino"/>
        </w:rPr>
        <w:t xml:space="preserve"> and </w:t>
      </w:r>
      <w:r w:rsidR="00906EE6" w:rsidRPr="00B02DBB">
        <w:rPr>
          <w:rFonts w:ascii="Palatino" w:hAnsi="Palatino"/>
        </w:rPr>
        <w:t xml:space="preserve">subjective </w:t>
      </w:r>
      <w:r w:rsidR="001333A5" w:rsidRPr="00B02DBB">
        <w:rPr>
          <w:rFonts w:ascii="Palatino" w:hAnsi="Palatino"/>
        </w:rPr>
        <w:t>clinical outcome</w:t>
      </w:r>
      <w:r w:rsidR="00906EE6" w:rsidRPr="00B02DBB">
        <w:rPr>
          <w:rFonts w:ascii="Palatino" w:hAnsi="Palatino"/>
        </w:rPr>
        <w:t>s</w:t>
      </w:r>
      <w:r w:rsidR="001333A5" w:rsidRPr="00B02DBB">
        <w:rPr>
          <w:rFonts w:ascii="Palatino" w:hAnsi="Palatino"/>
        </w:rPr>
        <w:t xml:space="preserve"> w</w:t>
      </w:r>
      <w:r w:rsidR="00906EE6" w:rsidRPr="00B02DBB">
        <w:rPr>
          <w:rFonts w:ascii="Palatino" w:hAnsi="Palatino"/>
        </w:rPr>
        <w:t>ere</w:t>
      </w:r>
      <w:r w:rsidR="001333A5" w:rsidRPr="00B02DBB">
        <w:rPr>
          <w:rFonts w:ascii="Palatino" w:hAnsi="Palatino"/>
        </w:rPr>
        <w:t xml:space="preserve"> </w:t>
      </w:r>
      <w:r w:rsidR="00C43F89" w:rsidRPr="00B02DBB">
        <w:rPr>
          <w:rFonts w:ascii="Palatino" w:hAnsi="Palatino"/>
        </w:rPr>
        <w:t xml:space="preserve">graded </w:t>
      </w:r>
      <w:r w:rsidR="00FA3DDF">
        <w:rPr>
          <w:rFonts w:ascii="Palatino" w:hAnsi="Palatino"/>
        </w:rPr>
        <w:t>as good (</w:t>
      </w:r>
      <w:r w:rsidR="00906EE6" w:rsidRPr="00B02DBB">
        <w:rPr>
          <w:rFonts w:ascii="Palatino" w:hAnsi="Palatino"/>
        </w:rPr>
        <w:t>full function</w:t>
      </w:r>
      <w:r w:rsidR="00FA3DDF">
        <w:rPr>
          <w:rFonts w:ascii="Palatino" w:hAnsi="Palatino"/>
        </w:rPr>
        <w:t>)</w:t>
      </w:r>
      <w:r w:rsidR="00906EE6" w:rsidRPr="00B02DBB">
        <w:rPr>
          <w:rFonts w:ascii="Palatino" w:hAnsi="Palatino"/>
        </w:rPr>
        <w:t xml:space="preserve">, </w:t>
      </w:r>
      <w:r w:rsidR="00FA3DDF">
        <w:rPr>
          <w:rFonts w:ascii="Palatino" w:hAnsi="Palatino"/>
        </w:rPr>
        <w:t>fair (</w:t>
      </w:r>
      <w:r w:rsidR="00906EE6" w:rsidRPr="00B02DBB">
        <w:rPr>
          <w:rFonts w:ascii="Palatino" w:hAnsi="Palatino"/>
        </w:rPr>
        <w:t>acceptable function</w:t>
      </w:r>
      <w:r w:rsidR="00FA3DDF">
        <w:rPr>
          <w:rFonts w:ascii="Palatino" w:hAnsi="Palatino"/>
        </w:rPr>
        <w:t>)</w:t>
      </w:r>
      <w:r w:rsidR="00906EE6" w:rsidRPr="00B02DBB">
        <w:rPr>
          <w:rFonts w:ascii="Palatino" w:hAnsi="Palatino"/>
        </w:rPr>
        <w:t xml:space="preserve">, or </w:t>
      </w:r>
      <w:r w:rsidR="00FA3DDF">
        <w:rPr>
          <w:rFonts w:ascii="Palatino" w:hAnsi="Palatino"/>
        </w:rPr>
        <w:t>poor (</w:t>
      </w:r>
      <w:r w:rsidR="00906EE6" w:rsidRPr="00B02DBB">
        <w:rPr>
          <w:rFonts w:ascii="Palatino" w:hAnsi="Palatino"/>
        </w:rPr>
        <w:t xml:space="preserve">unacceptable function) </w:t>
      </w:r>
      <w:r w:rsidR="008E1C18">
        <w:rPr>
          <w:rFonts w:ascii="Palatino" w:hAnsi="Palatino"/>
        </w:rPr>
        <w:t>as proposed</w:t>
      </w:r>
      <w:r w:rsidR="00906EE6" w:rsidRPr="00B02DBB">
        <w:rPr>
          <w:rFonts w:ascii="Palatino" w:hAnsi="Palatino"/>
        </w:rPr>
        <w:t xml:space="preserve"> by Cook et al. </w:t>
      </w:r>
      <w:r w:rsidR="00906EE6" w:rsidRPr="00A26530">
        <w:rPr>
          <w:rFonts w:ascii="Palatino" w:hAnsi="Palatino"/>
        </w:rPr>
        <w:fldChar w:fldCharType="begin" w:fldLock="1"/>
      </w:r>
      <w:r w:rsidR="004D54F0">
        <w:rPr>
          <w:rFonts w:ascii="Palatino" w:hAnsi="Palatino"/>
        </w:rPr>
        <w:instrText>ADDIN CSL_CITATION {"citationItems":[{"id":"ITEM-1","itemData":{"DOI":"10.1111/j.1532-950X.2010.00763.x","ISSN":"01613499","author":[{"dropping-particle":"","family":"Cook","given":"James L.","non-dropping-particle":"","parse-names":false,"suffix":""},{"dropping-particle":"","family":"Evans","given":"Richard","non-dropping-particle":"","parse-names":false,"suffix":""},{"dropping-particle":"","family":"Conzemius","given":"Michael G.","non-dropping-particle":"","parse-names":false,"suffix":""},{"dropping-particle":"","family":"Lascelles","given":"B. Duncan X.","non-dropping-particle":"","parse-names":false,"suffix":""},{"dropping-particle":"","family":"McIlwraith","given":"C. Wayne","non-dropping-particle":"","parse-names":false,"suffix":""},{"dropping-particle":"","family":"Pozzi","given":"Antonio","non-dropping-particle":"","parse-names":false,"suffix":""},{"dropping-particle":"","family":"Clegg","given":"Peter","non-dropping-particle":"","parse-names":false,"suffix":""},{"dropping-particle":"","family":"Innes","given":"John","non-dropping-particle":"","parse-names":false,"suffix":""},{"dropping-particle":"","family":"Schulz","given":"Kurt","non-dropping-particle":"","parse-names":false,"suffix":""},{"dropping-particle":"","family":"Houlton","given":"John","non-dropping-particle":"","parse-names":false,"suffix":""},{"dropping-particle":"","family":"Fortier","given":"Lisa","non-dropping-particle":"","parse-names":false,"suffix":""},{"dropping-particle":"","family":"Cross","given":"Alan R.","non-dropping-particle":"","parse-names":false,"suffix":""},{"dropping-particle":"","family":"Hayashi","given":"Kei","non-dropping-particle":"","parse-names":false,"suffix":""},{"dropping-particle":"","family":"Kapatkin","given":"Amy","non-dropping-particle":"","parse-names":false,"suffix":""},{"dropping-particle":"","family":"Brown","given":"Dorothy Cimino","non-dropping-particle":"","parse-names":false,"suffix":""},{"dropping-particle":"","family":"Stewart","given":"Allison","non-dropping-particle":"","parse-names":false,"suffix":""}],"container-title":"Veterinary Surgery","id":"ITEM-1","issue":"8","issued":{"date-parts":[["2010"]]},"page":"905-908","title":"Proposed Definitions and Criteria for Reporting Time Frame, Outcome, and Complications For Clinical Orthopedic Studies in Veterinary Medicine","type":"article-journal","volume":"39"},"uris":["http://www.mendeley.com/documents/?uuid=26a653f6-6092-48fe-b659-c5ab17674ddf"]}],"mendeley":{"formattedCitation":"(27)","plainTextFormattedCitation":"(27)","previouslyFormattedCitation":"(27)"},"properties":{"noteIndex":0},"schema":"https://github.com/citation-style-language/schema/raw/master/csl-citation.json"}</w:instrText>
      </w:r>
      <w:r w:rsidR="00906EE6" w:rsidRPr="00A26530">
        <w:rPr>
          <w:rFonts w:ascii="Palatino" w:hAnsi="Palatino"/>
        </w:rPr>
        <w:fldChar w:fldCharType="separate"/>
      </w:r>
      <w:r w:rsidR="00975566" w:rsidRPr="00975566">
        <w:rPr>
          <w:rFonts w:ascii="Palatino" w:hAnsi="Palatino"/>
          <w:noProof/>
        </w:rPr>
        <w:t>(27)</w:t>
      </w:r>
      <w:r w:rsidR="00906EE6" w:rsidRPr="00A26530">
        <w:rPr>
          <w:rFonts w:ascii="Palatino" w:hAnsi="Palatino"/>
        </w:rPr>
        <w:fldChar w:fldCharType="end"/>
      </w:r>
      <w:r w:rsidR="00906EE6" w:rsidRPr="00A26530">
        <w:rPr>
          <w:rFonts w:ascii="Palatino" w:hAnsi="Palatino"/>
        </w:rPr>
        <w:t>.</w:t>
      </w:r>
    </w:p>
    <w:p w14:paraId="6ABC6145" w14:textId="77777777" w:rsidR="7981E3B4" w:rsidRPr="00EF0FB1" w:rsidRDefault="7981E3B4" w:rsidP="00E06D6D">
      <w:pPr>
        <w:spacing w:line="480" w:lineRule="auto"/>
        <w:jc w:val="both"/>
        <w:rPr>
          <w:rFonts w:ascii="Helvetica" w:hAnsi="Helvetica"/>
          <w:b/>
          <w:bCs/>
        </w:rPr>
      </w:pPr>
      <w:r w:rsidRPr="00EF0FB1">
        <w:rPr>
          <w:rFonts w:ascii="Helvetica" w:hAnsi="Helvetica"/>
          <w:b/>
          <w:bCs/>
        </w:rPr>
        <w:lastRenderedPageBreak/>
        <w:t>Statistical analysis</w:t>
      </w:r>
    </w:p>
    <w:p w14:paraId="57EC89A1" w14:textId="77777777" w:rsidR="4C3A4A64" w:rsidRPr="00EF0FB1" w:rsidRDefault="4C3A4A64" w:rsidP="00E06D6D">
      <w:pPr>
        <w:spacing w:line="480" w:lineRule="auto"/>
        <w:jc w:val="both"/>
        <w:rPr>
          <w:rFonts w:ascii="Palatino" w:hAnsi="Palatino"/>
        </w:rPr>
      </w:pPr>
      <w:r w:rsidRPr="00EF0FB1">
        <w:rPr>
          <w:rFonts w:ascii="Palatino" w:hAnsi="Palatino"/>
        </w:rPr>
        <w:t xml:space="preserve">Data </w:t>
      </w:r>
      <w:r w:rsidR="00C43F89">
        <w:rPr>
          <w:rFonts w:ascii="Palatino" w:hAnsi="Palatino"/>
        </w:rPr>
        <w:t>were tabulated</w:t>
      </w:r>
      <w:r w:rsidRPr="00EF0FB1">
        <w:rPr>
          <w:rFonts w:ascii="Palatino" w:hAnsi="Palatino"/>
        </w:rPr>
        <w:t xml:space="preserve"> (Excel version </w:t>
      </w:r>
      <w:r w:rsidR="53C16A18" w:rsidRPr="00EF0FB1">
        <w:rPr>
          <w:rFonts w:ascii="Palatino" w:hAnsi="Palatino"/>
        </w:rPr>
        <w:t>16.33</w:t>
      </w:r>
      <w:r w:rsidRPr="00EF0FB1">
        <w:rPr>
          <w:rFonts w:ascii="Palatino" w:hAnsi="Palatino"/>
        </w:rPr>
        <w:t>; Microsoft, Redmond, Washington)</w:t>
      </w:r>
      <w:r w:rsidR="00C43F89">
        <w:rPr>
          <w:rFonts w:ascii="Palatino" w:hAnsi="Palatino"/>
        </w:rPr>
        <w:t>, and d</w:t>
      </w:r>
      <w:r w:rsidRPr="00EF0FB1">
        <w:rPr>
          <w:rFonts w:ascii="Palatino" w:hAnsi="Palatino"/>
        </w:rPr>
        <w:t>escriptive statistics were used</w:t>
      </w:r>
      <w:r w:rsidR="50DC5CC6" w:rsidRPr="00EF0FB1">
        <w:rPr>
          <w:rFonts w:ascii="Palatino" w:hAnsi="Palatino"/>
        </w:rPr>
        <w:t xml:space="preserve">. Normality in data distribution was assessed by visual inspection and a Shapiro-Wilk test. Continuous data were non-normally distributed and are presented as </w:t>
      </w:r>
      <w:r w:rsidR="1E044F18" w:rsidRPr="00EF0FB1">
        <w:rPr>
          <w:rFonts w:ascii="Palatino" w:hAnsi="Palatino"/>
        </w:rPr>
        <w:t>median and range. Categorical data are presented as frequency and percentage.</w:t>
      </w:r>
    </w:p>
    <w:p w14:paraId="2868BF1B" w14:textId="77777777" w:rsidR="001262B8" w:rsidRDefault="001262B8" w:rsidP="00E06D6D">
      <w:pPr>
        <w:spacing w:line="480" w:lineRule="auto"/>
        <w:jc w:val="both"/>
        <w:rPr>
          <w:b/>
          <w:bCs/>
        </w:rPr>
      </w:pPr>
    </w:p>
    <w:p w14:paraId="55782B93" w14:textId="77777777" w:rsidR="7A5E6E3C" w:rsidRPr="00EF0FB1" w:rsidRDefault="001262B8" w:rsidP="00E06D6D">
      <w:pPr>
        <w:spacing w:line="480" w:lineRule="auto"/>
        <w:jc w:val="both"/>
        <w:rPr>
          <w:rFonts w:ascii="Helvetica" w:hAnsi="Helvetica"/>
          <w:b/>
          <w:bCs/>
        </w:rPr>
      </w:pPr>
      <w:r w:rsidRPr="00EF0FB1">
        <w:rPr>
          <w:rFonts w:ascii="Helvetica" w:hAnsi="Helvetica"/>
          <w:b/>
          <w:bCs/>
        </w:rPr>
        <w:t>RESULTS</w:t>
      </w:r>
    </w:p>
    <w:p w14:paraId="7E2C8C27" w14:textId="46615CA4" w:rsidR="07C1A5B8" w:rsidRPr="001F78D2" w:rsidRDefault="007B3FA0" w:rsidP="00E06D6D">
      <w:pPr>
        <w:spacing w:line="480" w:lineRule="auto"/>
        <w:jc w:val="both"/>
        <w:rPr>
          <w:rFonts w:ascii="Helvetica" w:hAnsi="Helvetica"/>
          <w:b/>
          <w:bCs/>
          <w:i/>
          <w:iCs/>
        </w:rPr>
      </w:pPr>
      <w:r w:rsidRPr="001F78D2">
        <w:rPr>
          <w:rFonts w:ascii="Helvetica" w:hAnsi="Helvetica"/>
          <w:b/>
          <w:bCs/>
          <w:i/>
          <w:iCs/>
        </w:rPr>
        <w:t xml:space="preserve">Overall </w:t>
      </w:r>
      <w:r w:rsidR="00E35273">
        <w:rPr>
          <w:rFonts w:ascii="Helvetica" w:hAnsi="Helvetica"/>
          <w:b/>
          <w:bCs/>
          <w:i/>
          <w:iCs/>
        </w:rPr>
        <w:t>Demograph</w:t>
      </w:r>
      <w:r w:rsidR="007F6DC0">
        <w:rPr>
          <w:rFonts w:ascii="Helvetica" w:hAnsi="Helvetica"/>
          <w:b/>
          <w:bCs/>
          <w:i/>
          <w:iCs/>
        </w:rPr>
        <w:t>y</w:t>
      </w:r>
    </w:p>
    <w:p w14:paraId="4FDC1593" w14:textId="7721A806" w:rsidR="00F762EE" w:rsidRDefault="00265ADB" w:rsidP="00E06D6D">
      <w:pPr>
        <w:spacing w:line="480" w:lineRule="auto"/>
        <w:jc w:val="both"/>
        <w:rPr>
          <w:rFonts w:ascii="Palatino" w:hAnsi="Palatino"/>
        </w:rPr>
      </w:pPr>
      <w:r>
        <w:rPr>
          <w:rFonts w:ascii="Palatino" w:hAnsi="Palatino"/>
        </w:rPr>
        <w:t>Thirty-four</w:t>
      </w:r>
      <w:r w:rsidR="007F65F5">
        <w:rPr>
          <w:rFonts w:ascii="Palatino" w:hAnsi="Palatino"/>
        </w:rPr>
        <w:t xml:space="preserve"> cats with a total of 36 fractures</w:t>
      </w:r>
      <w:r>
        <w:rPr>
          <w:rFonts w:ascii="Palatino" w:hAnsi="Palatino"/>
        </w:rPr>
        <w:t xml:space="preserve"> met the study criteria</w:t>
      </w:r>
      <w:r w:rsidR="007F65F5">
        <w:rPr>
          <w:rFonts w:ascii="Palatino" w:hAnsi="Palatino"/>
        </w:rPr>
        <w:t xml:space="preserve">. </w:t>
      </w:r>
      <w:r w:rsidR="4D987770" w:rsidRPr="00EF0FB1">
        <w:rPr>
          <w:rFonts w:ascii="Palatino" w:hAnsi="Palatino"/>
        </w:rPr>
        <w:t>The population included</w:t>
      </w:r>
      <w:r w:rsidR="5A4F8E11" w:rsidRPr="00EF0FB1">
        <w:rPr>
          <w:rFonts w:ascii="Palatino" w:hAnsi="Palatino"/>
        </w:rPr>
        <w:t xml:space="preserve"> </w:t>
      </w:r>
      <w:r w:rsidR="007F65F5">
        <w:rPr>
          <w:rFonts w:ascii="Palatino" w:hAnsi="Palatino"/>
        </w:rPr>
        <w:t>18</w:t>
      </w:r>
      <w:r w:rsidR="5A4F8E11" w:rsidRPr="00EF0FB1">
        <w:rPr>
          <w:rFonts w:ascii="Palatino" w:hAnsi="Palatino"/>
        </w:rPr>
        <w:t xml:space="preserve"> male cats (</w:t>
      </w:r>
      <w:r w:rsidR="007F65F5">
        <w:rPr>
          <w:rFonts w:ascii="Palatino" w:hAnsi="Palatino"/>
        </w:rPr>
        <w:t>11</w:t>
      </w:r>
      <w:r w:rsidR="6045A28F" w:rsidRPr="00EF0FB1">
        <w:rPr>
          <w:rFonts w:ascii="Palatino" w:hAnsi="Palatino"/>
        </w:rPr>
        <w:t>/</w:t>
      </w:r>
      <w:r w:rsidR="007F65F5">
        <w:rPr>
          <w:rFonts w:ascii="Palatino" w:hAnsi="Palatino"/>
        </w:rPr>
        <w:t>18</w:t>
      </w:r>
      <w:r w:rsidR="6045A28F" w:rsidRPr="00EF0FB1">
        <w:rPr>
          <w:rFonts w:ascii="Palatino" w:hAnsi="Palatino"/>
        </w:rPr>
        <w:t xml:space="preserve"> </w:t>
      </w:r>
      <w:r w:rsidR="373FB4FE" w:rsidRPr="00EF0FB1">
        <w:rPr>
          <w:rFonts w:ascii="Palatino" w:hAnsi="Palatino"/>
        </w:rPr>
        <w:t>neutered</w:t>
      </w:r>
      <w:r w:rsidR="6045A28F" w:rsidRPr="00EF0FB1">
        <w:rPr>
          <w:rFonts w:ascii="Palatino" w:hAnsi="Palatino"/>
        </w:rPr>
        <w:t xml:space="preserve">, </w:t>
      </w:r>
      <w:r w:rsidR="00C44799">
        <w:rPr>
          <w:rFonts w:ascii="Palatino" w:hAnsi="Palatino"/>
        </w:rPr>
        <w:t>7</w:t>
      </w:r>
      <w:r w:rsidR="6045A28F" w:rsidRPr="00EF0FB1">
        <w:rPr>
          <w:rFonts w:ascii="Palatino" w:hAnsi="Palatino"/>
        </w:rPr>
        <w:t>/</w:t>
      </w:r>
      <w:r w:rsidR="007F65F5">
        <w:rPr>
          <w:rFonts w:ascii="Palatino" w:hAnsi="Palatino"/>
        </w:rPr>
        <w:t>18</w:t>
      </w:r>
      <w:r w:rsidR="6045A28F" w:rsidRPr="00EF0FB1">
        <w:rPr>
          <w:rFonts w:ascii="Palatino" w:hAnsi="Palatino"/>
        </w:rPr>
        <w:t xml:space="preserve"> </w:t>
      </w:r>
      <w:r w:rsidR="2A22A3CF" w:rsidRPr="00EF0FB1">
        <w:rPr>
          <w:rFonts w:ascii="Palatino" w:hAnsi="Palatino"/>
        </w:rPr>
        <w:t>entire</w:t>
      </w:r>
      <w:r w:rsidR="005B3278">
        <w:rPr>
          <w:rFonts w:ascii="Palatino" w:hAnsi="Palatino"/>
        </w:rPr>
        <w:t>)</w:t>
      </w:r>
      <w:r w:rsidR="6045A28F" w:rsidRPr="00EF0FB1">
        <w:rPr>
          <w:rFonts w:ascii="Palatino" w:hAnsi="Palatino"/>
        </w:rPr>
        <w:t xml:space="preserve"> and 1</w:t>
      </w:r>
      <w:r w:rsidR="00C44799">
        <w:rPr>
          <w:rFonts w:ascii="Palatino" w:hAnsi="Palatino"/>
        </w:rPr>
        <w:t>6</w:t>
      </w:r>
      <w:r w:rsidR="6045A28F" w:rsidRPr="00EF0FB1">
        <w:rPr>
          <w:rFonts w:ascii="Palatino" w:hAnsi="Palatino"/>
        </w:rPr>
        <w:t xml:space="preserve"> female cats (</w:t>
      </w:r>
      <w:r w:rsidR="6F3A6B44" w:rsidRPr="00EF0FB1">
        <w:rPr>
          <w:rFonts w:ascii="Palatino" w:hAnsi="Palatino"/>
        </w:rPr>
        <w:t>1</w:t>
      </w:r>
      <w:r w:rsidR="00C44799">
        <w:rPr>
          <w:rFonts w:ascii="Palatino" w:hAnsi="Palatino"/>
        </w:rPr>
        <w:t>3</w:t>
      </w:r>
      <w:r w:rsidR="6F3A6B44" w:rsidRPr="00EF0FB1">
        <w:rPr>
          <w:rFonts w:ascii="Palatino" w:hAnsi="Palatino"/>
        </w:rPr>
        <w:t>/1</w:t>
      </w:r>
      <w:r w:rsidR="00C44799">
        <w:rPr>
          <w:rFonts w:ascii="Palatino" w:hAnsi="Palatino"/>
        </w:rPr>
        <w:t>6</w:t>
      </w:r>
      <w:r w:rsidR="6F3A6B44" w:rsidRPr="00EF0FB1">
        <w:rPr>
          <w:rFonts w:ascii="Palatino" w:hAnsi="Palatino"/>
        </w:rPr>
        <w:t xml:space="preserve"> neutered, 3/1</w:t>
      </w:r>
      <w:r w:rsidR="00C44799">
        <w:rPr>
          <w:rFonts w:ascii="Palatino" w:hAnsi="Palatino"/>
        </w:rPr>
        <w:t>6</w:t>
      </w:r>
      <w:r w:rsidR="6F3A6B44" w:rsidRPr="00EF0FB1">
        <w:rPr>
          <w:rFonts w:ascii="Palatino" w:hAnsi="Palatino"/>
        </w:rPr>
        <w:t xml:space="preserve"> entire</w:t>
      </w:r>
      <w:r w:rsidR="005B3278">
        <w:rPr>
          <w:rFonts w:ascii="Palatino" w:hAnsi="Palatino"/>
        </w:rPr>
        <w:t>),</w:t>
      </w:r>
      <w:r w:rsidR="6F3A6B44" w:rsidRPr="00EF0FB1">
        <w:rPr>
          <w:rFonts w:ascii="Palatino" w:hAnsi="Palatino"/>
        </w:rPr>
        <w:t xml:space="preserve"> with a median age of</w:t>
      </w:r>
      <w:r w:rsidR="1BCD5601" w:rsidRPr="00EF0FB1">
        <w:rPr>
          <w:rFonts w:ascii="Palatino" w:hAnsi="Palatino"/>
        </w:rPr>
        <w:t xml:space="preserve"> 1</w:t>
      </w:r>
      <w:r w:rsidR="00C44799">
        <w:rPr>
          <w:rFonts w:ascii="Palatino" w:hAnsi="Palatino"/>
        </w:rPr>
        <w:t>0</w:t>
      </w:r>
      <w:r w:rsidR="1BCD5601" w:rsidRPr="00EF0FB1">
        <w:rPr>
          <w:rFonts w:ascii="Palatino" w:hAnsi="Palatino"/>
        </w:rPr>
        <w:t xml:space="preserve"> months (range 3-</w:t>
      </w:r>
      <w:r w:rsidR="00C44799">
        <w:rPr>
          <w:rFonts w:ascii="Palatino" w:hAnsi="Palatino"/>
        </w:rPr>
        <w:t>25</w:t>
      </w:r>
      <w:r w:rsidR="1BCD5601" w:rsidRPr="00EF0FB1">
        <w:rPr>
          <w:rFonts w:ascii="Palatino" w:hAnsi="Palatino"/>
        </w:rPr>
        <w:t xml:space="preserve">). </w:t>
      </w:r>
      <w:r w:rsidR="00296838">
        <w:rPr>
          <w:rFonts w:ascii="Palatino" w:hAnsi="Palatino"/>
        </w:rPr>
        <w:t xml:space="preserve">Age group </w:t>
      </w:r>
      <w:r w:rsidR="00D25B71">
        <w:rPr>
          <w:rFonts w:ascii="Palatino" w:hAnsi="Palatino"/>
        </w:rPr>
        <w:t xml:space="preserve">distribution </w:t>
      </w:r>
      <w:r w:rsidR="00296838">
        <w:rPr>
          <w:rFonts w:ascii="Palatino" w:hAnsi="Palatino"/>
        </w:rPr>
        <w:t xml:space="preserve">was </w:t>
      </w:r>
      <w:r w:rsidR="00DA2B7A">
        <w:rPr>
          <w:rFonts w:ascii="Palatino" w:hAnsi="Palatino"/>
        </w:rPr>
        <w:t>8</w:t>
      </w:r>
      <w:r w:rsidR="00E95C13">
        <w:rPr>
          <w:rFonts w:ascii="Palatino" w:hAnsi="Palatino"/>
        </w:rPr>
        <w:t xml:space="preserve"> </w:t>
      </w:r>
      <w:r w:rsidR="00545D79">
        <w:rPr>
          <w:rFonts w:ascii="Palatino" w:hAnsi="Palatino"/>
        </w:rPr>
        <w:t xml:space="preserve">(24%) </w:t>
      </w:r>
      <w:r w:rsidR="00E95C13">
        <w:rPr>
          <w:rFonts w:ascii="Palatino" w:hAnsi="Palatino"/>
        </w:rPr>
        <w:t>cats</w:t>
      </w:r>
      <w:r w:rsidR="00296838">
        <w:rPr>
          <w:rFonts w:ascii="Palatino" w:hAnsi="Palatino"/>
        </w:rPr>
        <w:t xml:space="preserve"> &lt;6</w:t>
      </w:r>
      <w:r w:rsidR="003C6A5A">
        <w:rPr>
          <w:rFonts w:ascii="Palatino" w:hAnsi="Palatino"/>
        </w:rPr>
        <w:t xml:space="preserve"> </w:t>
      </w:r>
      <w:r w:rsidR="00296838">
        <w:rPr>
          <w:rFonts w:ascii="Palatino" w:hAnsi="Palatino"/>
        </w:rPr>
        <w:t>mo</w:t>
      </w:r>
      <w:r w:rsidR="003C6A5A">
        <w:rPr>
          <w:rFonts w:ascii="Palatino" w:hAnsi="Palatino"/>
        </w:rPr>
        <w:t>n</w:t>
      </w:r>
      <w:r w:rsidR="00296838">
        <w:rPr>
          <w:rFonts w:ascii="Palatino" w:hAnsi="Palatino"/>
        </w:rPr>
        <w:t xml:space="preserve">ths, </w:t>
      </w:r>
      <w:r w:rsidR="00545D79">
        <w:rPr>
          <w:rFonts w:ascii="Palatino" w:hAnsi="Palatino"/>
        </w:rPr>
        <w:t>12 (35%)</w:t>
      </w:r>
      <w:r w:rsidR="00296838">
        <w:rPr>
          <w:rFonts w:ascii="Palatino" w:hAnsi="Palatino"/>
        </w:rPr>
        <w:t xml:space="preserve"> 6-10</w:t>
      </w:r>
      <w:r w:rsidR="003C6A5A">
        <w:rPr>
          <w:rFonts w:ascii="Palatino" w:hAnsi="Palatino"/>
        </w:rPr>
        <w:t xml:space="preserve"> </w:t>
      </w:r>
      <w:r w:rsidR="00296838">
        <w:rPr>
          <w:rFonts w:ascii="Palatino" w:hAnsi="Palatino"/>
        </w:rPr>
        <w:t xml:space="preserve">months, and </w:t>
      </w:r>
      <w:r w:rsidR="00545D79">
        <w:rPr>
          <w:rFonts w:ascii="Palatino" w:hAnsi="Palatino"/>
        </w:rPr>
        <w:t>14</w:t>
      </w:r>
      <w:r w:rsidR="007A0FEA">
        <w:rPr>
          <w:rFonts w:ascii="Palatino" w:hAnsi="Palatino"/>
        </w:rPr>
        <w:t xml:space="preserve"> </w:t>
      </w:r>
      <w:r w:rsidR="00D25B71">
        <w:rPr>
          <w:rFonts w:ascii="Palatino" w:hAnsi="Palatino"/>
        </w:rPr>
        <w:t>(</w:t>
      </w:r>
      <w:r w:rsidR="00545D79">
        <w:rPr>
          <w:rFonts w:ascii="Palatino" w:hAnsi="Palatino"/>
        </w:rPr>
        <w:t>41</w:t>
      </w:r>
      <w:r w:rsidR="00D25B71">
        <w:rPr>
          <w:rFonts w:ascii="Palatino" w:hAnsi="Palatino"/>
        </w:rPr>
        <w:t>%)</w:t>
      </w:r>
      <w:r w:rsidR="00296838">
        <w:rPr>
          <w:rFonts w:ascii="Palatino" w:hAnsi="Palatino"/>
        </w:rPr>
        <w:t xml:space="preserve"> &gt;10</w:t>
      </w:r>
      <w:r w:rsidR="003C6A5A">
        <w:rPr>
          <w:rFonts w:ascii="Palatino" w:hAnsi="Palatino"/>
        </w:rPr>
        <w:t xml:space="preserve"> </w:t>
      </w:r>
      <w:r w:rsidR="00296838">
        <w:rPr>
          <w:rFonts w:ascii="Palatino" w:hAnsi="Palatino"/>
        </w:rPr>
        <w:t xml:space="preserve">months. </w:t>
      </w:r>
      <w:r w:rsidR="009E608F" w:rsidRPr="00EF0FB1">
        <w:rPr>
          <w:rFonts w:ascii="Palatino" w:hAnsi="Palatino"/>
        </w:rPr>
        <w:t>D</w:t>
      </w:r>
      <w:r w:rsidR="1F60C6DB" w:rsidRPr="00EF0FB1">
        <w:rPr>
          <w:rFonts w:ascii="Palatino" w:hAnsi="Palatino"/>
        </w:rPr>
        <w:t>omestic short hair (</w:t>
      </w:r>
      <w:r w:rsidR="009D537A">
        <w:rPr>
          <w:rFonts w:ascii="Palatino" w:hAnsi="Palatino"/>
        </w:rPr>
        <w:t>DSH</w:t>
      </w:r>
      <w:r w:rsidR="005B3278">
        <w:rPr>
          <w:rFonts w:ascii="Palatino" w:hAnsi="Palatino"/>
        </w:rPr>
        <w:t>)</w:t>
      </w:r>
      <w:r w:rsidR="009E2DDD">
        <w:rPr>
          <w:rFonts w:ascii="Palatino" w:hAnsi="Palatino"/>
        </w:rPr>
        <w:t xml:space="preserve"> cats</w:t>
      </w:r>
      <w:r w:rsidR="009D537A">
        <w:rPr>
          <w:rFonts w:ascii="Palatino" w:hAnsi="Palatino"/>
        </w:rPr>
        <w:t xml:space="preserve"> </w:t>
      </w:r>
      <w:r w:rsidR="005B3278">
        <w:rPr>
          <w:rFonts w:ascii="Palatino" w:hAnsi="Palatino"/>
        </w:rPr>
        <w:t>were most common (</w:t>
      </w:r>
      <w:r w:rsidR="005B3278" w:rsidRPr="00EF0FB1">
        <w:rPr>
          <w:rFonts w:ascii="Palatino" w:hAnsi="Palatino"/>
        </w:rPr>
        <w:t>n=</w:t>
      </w:r>
      <w:r w:rsidR="00545D79">
        <w:rPr>
          <w:rFonts w:ascii="Palatino" w:hAnsi="Palatino"/>
        </w:rPr>
        <w:t>27</w:t>
      </w:r>
      <w:r w:rsidR="00996970">
        <w:rPr>
          <w:rFonts w:ascii="Palatino" w:hAnsi="Palatino"/>
        </w:rPr>
        <w:t>, 79%</w:t>
      </w:r>
      <w:r w:rsidR="00545D79">
        <w:rPr>
          <w:rFonts w:ascii="Palatino" w:hAnsi="Palatino"/>
        </w:rPr>
        <w:t>)</w:t>
      </w:r>
      <w:r w:rsidR="057BC4EC" w:rsidRPr="00EF0FB1">
        <w:rPr>
          <w:rFonts w:ascii="Palatino" w:hAnsi="Palatino"/>
        </w:rPr>
        <w:t xml:space="preserve"> followed by</w:t>
      </w:r>
      <w:r w:rsidR="5134AD86" w:rsidRPr="00EF0FB1">
        <w:rPr>
          <w:rFonts w:ascii="Palatino" w:hAnsi="Palatino"/>
        </w:rPr>
        <w:t xml:space="preserve"> British short hair </w:t>
      </w:r>
      <w:r w:rsidR="00E95C13">
        <w:rPr>
          <w:rFonts w:ascii="Palatino" w:hAnsi="Palatino"/>
        </w:rPr>
        <w:t>[</w:t>
      </w:r>
      <w:r w:rsidR="009D537A">
        <w:rPr>
          <w:rFonts w:ascii="Palatino" w:hAnsi="Palatino"/>
        </w:rPr>
        <w:t>BSH</w:t>
      </w:r>
      <w:r w:rsidR="005B3278">
        <w:rPr>
          <w:rFonts w:ascii="Palatino" w:hAnsi="Palatino"/>
        </w:rPr>
        <w:t xml:space="preserve"> (</w:t>
      </w:r>
      <w:r w:rsidR="5134AD86" w:rsidRPr="00EF0FB1">
        <w:rPr>
          <w:rFonts w:ascii="Palatino" w:hAnsi="Palatino"/>
        </w:rPr>
        <w:t>n=</w:t>
      </w:r>
      <w:r w:rsidR="001A71A9">
        <w:rPr>
          <w:rFonts w:ascii="Palatino" w:hAnsi="Palatino"/>
        </w:rPr>
        <w:t>2</w:t>
      </w:r>
      <w:r w:rsidR="00996970">
        <w:rPr>
          <w:rFonts w:ascii="Palatino" w:hAnsi="Palatino"/>
        </w:rPr>
        <w:t xml:space="preserve">, </w:t>
      </w:r>
      <w:r w:rsidR="001A71A9">
        <w:rPr>
          <w:rFonts w:ascii="Palatino" w:hAnsi="Palatino"/>
        </w:rPr>
        <w:t>6</w:t>
      </w:r>
      <w:r w:rsidR="00996970">
        <w:rPr>
          <w:rFonts w:ascii="Palatino" w:hAnsi="Palatino"/>
        </w:rPr>
        <w:t>%</w:t>
      </w:r>
      <w:r w:rsidR="00545D79">
        <w:rPr>
          <w:rFonts w:ascii="Palatino" w:hAnsi="Palatino"/>
        </w:rPr>
        <w:t>)</w:t>
      </w:r>
      <w:r w:rsidR="00E95C13">
        <w:rPr>
          <w:rFonts w:ascii="Palatino" w:hAnsi="Palatino"/>
        </w:rPr>
        <w:t>]</w:t>
      </w:r>
      <w:r w:rsidR="7EEDC477" w:rsidRPr="00EF0FB1">
        <w:rPr>
          <w:rFonts w:ascii="Palatino" w:hAnsi="Palatino"/>
        </w:rPr>
        <w:t>,</w:t>
      </w:r>
      <w:r w:rsidR="00F762EE">
        <w:rPr>
          <w:rFonts w:ascii="Palatino" w:hAnsi="Palatino"/>
        </w:rPr>
        <w:t xml:space="preserve"> </w:t>
      </w:r>
      <w:r w:rsidR="00996970">
        <w:rPr>
          <w:rFonts w:ascii="Palatino" w:hAnsi="Palatino"/>
        </w:rPr>
        <w:t xml:space="preserve">and one (3%) each of </w:t>
      </w:r>
      <w:r w:rsidR="7EEDC477" w:rsidRPr="00EF0FB1">
        <w:rPr>
          <w:rFonts w:ascii="Palatino" w:hAnsi="Palatino"/>
        </w:rPr>
        <w:t xml:space="preserve">Maine Coon, </w:t>
      </w:r>
      <w:r w:rsidR="009D537A">
        <w:rPr>
          <w:rFonts w:ascii="Palatino" w:hAnsi="Palatino"/>
        </w:rPr>
        <w:t>D</w:t>
      </w:r>
      <w:r w:rsidR="7EEDC477" w:rsidRPr="00EF0FB1">
        <w:rPr>
          <w:rFonts w:ascii="Palatino" w:hAnsi="Palatino"/>
        </w:rPr>
        <w:t xml:space="preserve">omestic long hair </w:t>
      </w:r>
      <w:r w:rsidR="00996970">
        <w:rPr>
          <w:rFonts w:ascii="Palatino" w:hAnsi="Palatino"/>
        </w:rPr>
        <w:t>(</w:t>
      </w:r>
      <w:r w:rsidR="009D537A">
        <w:rPr>
          <w:rFonts w:ascii="Palatino" w:hAnsi="Palatino"/>
        </w:rPr>
        <w:t>DLH</w:t>
      </w:r>
      <w:r w:rsidR="00996970">
        <w:rPr>
          <w:rFonts w:ascii="Palatino" w:hAnsi="Palatino"/>
        </w:rPr>
        <w:t xml:space="preserve">), </w:t>
      </w:r>
      <w:r w:rsidR="123AB662" w:rsidRPr="00EF0FB1">
        <w:rPr>
          <w:rFonts w:ascii="Palatino" w:hAnsi="Palatino"/>
        </w:rPr>
        <w:t>Bengal</w:t>
      </w:r>
      <w:r w:rsidR="00996970">
        <w:rPr>
          <w:rFonts w:ascii="Palatino" w:hAnsi="Palatino"/>
        </w:rPr>
        <w:t xml:space="preserve">, </w:t>
      </w:r>
      <w:r w:rsidR="007A0FEA">
        <w:rPr>
          <w:rFonts w:ascii="Palatino" w:hAnsi="Palatino"/>
        </w:rPr>
        <w:t>D</w:t>
      </w:r>
      <w:r w:rsidR="007A0FEA" w:rsidRPr="00EF0FB1">
        <w:rPr>
          <w:rFonts w:ascii="Palatino" w:hAnsi="Palatino"/>
        </w:rPr>
        <w:t xml:space="preserve">omestic </w:t>
      </w:r>
      <w:r w:rsidR="123AB662" w:rsidRPr="00EF0FB1">
        <w:rPr>
          <w:rFonts w:ascii="Palatino" w:hAnsi="Palatino"/>
        </w:rPr>
        <w:t xml:space="preserve">medium hair </w:t>
      </w:r>
      <w:r w:rsidR="00996970">
        <w:rPr>
          <w:rFonts w:ascii="Palatino" w:hAnsi="Palatino"/>
        </w:rPr>
        <w:t>(</w:t>
      </w:r>
      <w:r w:rsidR="00430A8E">
        <w:rPr>
          <w:rFonts w:ascii="Palatino" w:hAnsi="Palatino"/>
        </w:rPr>
        <w:t>DMH</w:t>
      </w:r>
      <w:r w:rsidR="00996970">
        <w:rPr>
          <w:rFonts w:ascii="Palatino" w:hAnsi="Palatino"/>
        </w:rPr>
        <w:t xml:space="preserve">) </w:t>
      </w:r>
      <w:r w:rsidR="0019C6FC" w:rsidRPr="00EF0FB1">
        <w:rPr>
          <w:rFonts w:ascii="Palatino" w:hAnsi="Palatino"/>
        </w:rPr>
        <w:t xml:space="preserve">and Russian </w:t>
      </w:r>
      <w:r w:rsidR="008C44B5">
        <w:rPr>
          <w:rFonts w:ascii="Palatino" w:hAnsi="Palatino"/>
        </w:rPr>
        <w:t>B</w:t>
      </w:r>
      <w:r w:rsidR="0019C6FC" w:rsidRPr="00EF0FB1">
        <w:rPr>
          <w:rFonts w:ascii="Palatino" w:hAnsi="Palatino"/>
        </w:rPr>
        <w:t>lue.</w:t>
      </w:r>
      <w:r w:rsidR="057BC4EC" w:rsidRPr="00EF0FB1">
        <w:rPr>
          <w:rFonts w:ascii="Palatino" w:hAnsi="Palatino"/>
        </w:rPr>
        <w:t xml:space="preserve"> </w:t>
      </w:r>
      <w:r w:rsidR="003455EB">
        <w:rPr>
          <w:rFonts w:ascii="Palatino" w:hAnsi="Palatino"/>
        </w:rPr>
        <w:t>The median body weight was 3.</w:t>
      </w:r>
      <w:r w:rsidR="00430A8E">
        <w:rPr>
          <w:rFonts w:ascii="Palatino" w:hAnsi="Palatino"/>
        </w:rPr>
        <w:t>5</w:t>
      </w:r>
      <w:r w:rsidR="003455EB">
        <w:rPr>
          <w:rFonts w:ascii="Palatino" w:hAnsi="Palatino"/>
        </w:rPr>
        <w:t>kg (range 1.6-</w:t>
      </w:r>
      <w:r w:rsidR="00430A8E">
        <w:rPr>
          <w:rFonts w:ascii="Palatino" w:hAnsi="Palatino"/>
        </w:rPr>
        <w:t>5.4</w:t>
      </w:r>
      <w:r w:rsidR="003455EB">
        <w:rPr>
          <w:rFonts w:ascii="Palatino" w:hAnsi="Palatino"/>
        </w:rPr>
        <w:t>).</w:t>
      </w:r>
    </w:p>
    <w:p w14:paraId="0E09A7A3" w14:textId="5A44E342" w:rsidR="4D987770" w:rsidRPr="00EF0FB1" w:rsidRDefault="1BCD5601" w:rsidP="00E06D6D">
      <w:pPr>
        <w:spacing w:line="480" w:lineRule="auto"/>
        <w:jc w:val="both"/>
        <w:rPr>
          <w:rFonts w:ascii="Palatino" w:hAnsi="Palatino"/>
        </w:rPr>
      </w:pPr>
      <w:r w:rsidRPr="00EF0FB1">
        <w:rPr>
          <w:rFonts w:ascii="Palatino" w:hAnsi="Palatino"/>
        </w:rPr>
        <w:t>The most frequent cause</w:t>
      </w:r>
      <w:r w:rsidR="00E95C13">
        <w:rPr>
          <w:rFonts w:ascii="Palatino" w:hAnsi="Palatino"/>
        </w:rPr>
        <w:t>s</w:t>
      </w:r>
      <w:r w:rsidRPr="00EF0FB1">
        <w:rPr>
          <w:rFonts w:ascii="Palatino" w:hAnsi="Palatino"/>
        </w:rPr>
        <w:t xml:space="preserve"> of injury were</w:t>
      </w:r>
      <w:r w:rsidR="2A68445F" w:rsidRPr="00EF0FB1">
        <w:rPr>
          <w:rFonts w:ascii="Palatino" w:hAnsi="Palatino"/>
        </w:rPr>
        <w:t xml:space="preserve"> </w:t>
      </w:r>
      <w:r w:rsidR="00282AFA">
        <w:rPr>
          <w:rFonts w:ascii="Palatino" w:hAnsi="Palatino"/>
        </w:rPr>
        <w:t>unknown</w:t>
      </w:r>
      <w:r w:rsidR="00282AFA" w:rsidRPr="00EF0FB1">
        <w:rPr>
          <w:rFonts w:ascii="Palatino" w:hAnsi="Palatino"/>
        </w:rPr>
        <w:t xml:space="preserve"> </w:t>
      </w:r>
      <w:r w:rsidR="2A68445F" w:rsidRPr="00EF0FB1">
        <w:rPr>
          <w:rFonts w:ascii="Palatino" w:hAnsi="Palatino"/>
        </w:rPr>
        <w:t>(</w:t>
      </w:r>
      <w:r w:rsidR="00430A8E">
        <w:rPr>
          <w:rFonts w:ascii="Palatino" w:hAnsi="Palatino"/>
        </w:rPr>
        <w:t>23</w:t>
      </w:r>
      <w:r w:rsidR="2A68445F" w:rsidRPr="00EF0FB1">
        <w:rPr>
          <w:rFonts w:ascii="Palatino" w:hAnsi="Palatino"/>
        </w:rPr>
        <w:t>/</w:t>
      </w:r>
      <w:r w:rsidR="00430A8E">
        <w:rPr>
          <w:rFonts w:ascii="Palatino" w:hAnsi="Palatino"/>
        </w:rPr>
        <w:t>34</w:t>
      </w:r>
      <w:r w:rsidR="00DA44D8">
        <w:rPr>
          <w:rFonts w:ascii="Palatino" w:hAnsi="Palatino"/>
        </w:rPr>
        <w:t>,</w:t>
      </w:r>
      <w:r w:rsidR="2A68445F" w:rsidRPr="00EF0FB1">
        <w:rPr>
          <w:rFonts w:ascii="Palatino" w:hAnsi="Palatino"/>
        </w:rPr>
        <w:t xml:space="preserve"> </w:t>
      </w:r>
      <w:r w:rsidR="00996970">
        <w:rPr>
          <w:rFonts w:ascii="Palatino" w:hAnsi="Palatino"/>
        </w:rPr>
        <w:t>68</w:t>
      </w:r>
      <w:r w:rsidR="2A68445F" w:rsidRPr="00EF0FB1">
        <w:rPr>
          <w:rFonts w:ascii="Palatino" w:hAnsi="Palatino"/>
        </w:rPr>
        <w:t>%)</w:t>
      </w:r>
      <w:r w:rsidR="7EC2AA1A" w:rsidRPr="00EF0FB1">
        <w:rPr>
          <w:rFonts w:ascii="Palatino" w:hAnsi="Palatino"/>
        </w:rPr>
        <w:t xml:space="preserve">, </w:t>
      </w:r>
      <w:r w:rsidR="00EE3CA3">
        <w:rPr>
          <w:rFonts w:ascii="Palatino" w:hAnsi="Palatino"/>
        </w:rPr>
        <w:t xml:space="preserve">short fall </w:t>
      </w:r>
      <w:r w:rsidR="7EC2AA1A" w:rsidRPr="00EF0FB1">
        <w:rPr>
          <w:rFonts w:ascii="Palatino" w:hAnsi="Palatino"/>
        </w:rPr>
        <w:t>(</w:t>
      </w:r>
      <w:r w:rsidR="00996970">
        <w:rPr>
          <w:rFonts w:ascii="Palatino" w:hAnsi="Palatino"/>
        </w:rPr>
        <w:t>5</w:t>
      </w:r>
      <w:r w:rsidR="7EC2AA1A" w:rsidRPr="00EF0FB1">
        <w:rPr>
          <w:rFonts w:ascii="Palatino" w:hAnsi="Palatino"/>
        </w:rPr>
        <w:t>/</w:t>
      </w:r>
      <w:r w:rsidR="00996970">
        <w:rPr>
          <w:rFonts w:ascii="Palatino" w:hAnsi="Palatino"/>
        </w:rPr>
        <w:t>34</w:t>
      </w:r>
      <w:r w:rsidR="00B513DE">
        <w:rPr>
          <w:rFonts w:ascii="Palatino" w:hAnsi="Palatino"/>
        </w:rPr>
        <w:t>,</w:t>
      </w:r>
      <w:r w:rsidR="7EC2AA1A" w:rsidRPr="00EF0FB1">
        <w:rPr>
          <w:rFonts w:ascii="Palatino" w:hAnsi="Palatino"/>
        </w:rPr>
        <w:t xml:space="preserve"> 1</w:t>
      </w:r>
      <w:r w:rsidR="00996970">
        <w:rPr>
          <w:rFonts w:ascii="Palatino" w:hAnsi="Palatino"/>
        </w:rPr>
        <w:t>5</w:t>
      </w:r>
      <w:r w:rsidR="0A2CA043" w:rsidRPr="00EF0FB1">
        <w:rPr>
          <w:rFonts w:ascii="Palatino" w:hAnsi="Palatino"/>
        </w:rPr>
        <w:t xml:space="preserve">%), </w:t>
      </w:r>
      <w:r w:rsidR="00EE3CA3">
        <w:rPr>
          <w:rFonts w:ascii="Palatino" w:hAnsi="Palatino"/>
        </w:rPr>
        <w:t>high</w:t>
      </w:r>
      <w:r w:rsidR="00CA2021">
        <w:rPr>
          <w:rFonts w:ascii="Palatino" w:hAnsi="Palatino"/>
        </w:rPr>
        <w:t>-</w:t>
      </w:r>
      <w:r w:rsidR="00EE3CA3">
        <w:rPr>
          <w:rFonts w:ascii="Palatino" w:hAnsi="Palatino"/>
        </w:rPr>
        <w:t>rise</w:t>
      </w:r>
      <w:r w:rsidR="00EE3CA3" w:rsidRPr="00EF0FB1">
        <w:rPr>
          <w:rFonts w:ascii="Palatino" w:hAnsi="Palatino"/>
        </w:rPr>
        <w:t xml:space="preserve"> </w:t>
      </w:r>
      <w:r w:rsidR="0A2CA043" w:rsidRPr="00EF0FB1">
        <w:rPr>
          <w:rFonts w:ascii="Palatino" w:hAnsi="Palatino"/>
        </w:rPr>
        <w:t>(5/</w:t>
      </w:r>
      <w:r w:rsidR="00996970">
        <w:rPr>
          <w:rFonts w:ascii="Palatino" w:hAnsi="Palatino"/>
        </w:rPr>
        <w:t>34</w:t>
      </w:r>
      <w:r w:rsidR="000175A4">
        <w:rPr>
          <w:rFonts w:ascii="Palatino" w:hAnsi="Palatino"/>
        </w:rPr>
        <w:t xml:space="preserve">, </w:t>
      </w:r>
      <w:r w:rsidR="00996970">
        <w:rPr>
          <w:rFonts w:ascii="Palatino" w:hAnsi="Palatino"/>
        </w:rPr>
        <w:t>15</w:t>
      </w:r>
      <w:r w:rsidR="0A2CA043" w:rsidRPr="00EF0FB1">
        <w:rPr>
          <w:rFonts w:ascii="Palatino" w:hAnsi="Palatino"/>
        </w:rPr>
        <w:t xml:space="preserve">%) and </w:t>
      </w:r>
      <w:r w:rsidR="00A65629">
        <w:rPr>
          <w:rFonts w:ascii="Palatino" w:hAnsi="Palatino"/>
        </w:rPr>
        <w:t>RTA</w:t>
      </w:r>
      <w:r w:rsidR="0A2CA043" w:rsidRPr="00EF0FB1">
        <w:rPr>
          <w:rFonts w:ascii="Palatino" w:hAnsi="Palatino"/>
        </w:rPr>
        <w:t xml:space="preserve"> (</w:t>
      </w:r>
      <w:r w:rsidR="00996970">
        <w:rPr>
          <w:rFonts w:ascii="Palatino" w:hAnsi="Palatino"/>
        </w:rPr>
        <w:t>1</w:t>
      </w:r>
      <w:r w:rsidR="0A2CA043" w:rsidRPr="00EF0FB1">
        <w:rPr>
          <w:rFonts w:ascii="Palatino" w:hAnsi="Palatino"/>
        </w:rPr>
        <w:t>/</w:t>
      </w:r>
      <w:r w:rsidR="00996970">
        <w:rPr>
          <w:rFonts w:ascii="Palatino" w:hAnsi="Palatino"/>
        </w:rPr>
        <w:t>34</w:t>
      </w:r>
      <w:r w:rsidR="00296838">
        <w:rPr>
          <w:rFonts w:ascii="Palatino" w:hAnsi="Palatino"/>
        </w:rPr>
        <w:t>,</w:t>
      </w:r>
      <w:r w:rsidR="0A2CA043" w:rsidRPr="00EF0FB1">
        <w:rPr>
          <w:rFonts w:ascii="Palatino" w:hAnsi="Palatino"/>
        </w:rPr>
        <w:t xml:space="preserve"> </w:t>
      </w:r>
      <w:r w:rsidR="00996970">
        <w:rPr>
          <w:rFonts w:ascii="Palatino" w:hAnsi="Palatino"/>
        </w:rPr>
        <w:t>3</w:t>
      </w:r>
      <w:r w:rsidR="0A2CA043" w:rsidRPr="00EF0FB1">
        <w:rPr>
          <w:rFonts w:ascii="Palatino" w:hAnsi="Palatino"/>
        </w:rPr>
        <w:t>%)</w:t>
      </w:r>
      <w:r w:rsidR="34613C30" w:rsidRPr="00EF0FB1">
        <w:rPr>
          <w:rFonts w:ascii="Palatino" w:hAnsi="Palatino"/>
        </w:rPr>
        <w:t>.</w:t>
      </w:r>
      <w:r w:rsidR="5BE8D66C" w:rsidRPr="00EF0FB1">
        <w:rPr>
          <w:rFonts w:ascii="Palatino" w:hAnsi="Palatino"/>
        </w:rPr>
        <w:t xml:space="preserve"> A total of </w:t>
      </w:r>
      <w:r w:rsidR="00B71AA0">
        <w:rPr>
          <w:rFonts w:ascii="Palatino" w:hAnsi="Palatino"/>
        </w:rPr>
        <w:t>19</w:t>
      </w:r>
      <w:r w:rsidR="5BE8D66C" w:rsidRPr="00EF0FB1">
        <w:rPr>
          <w:rFonts w:ascii="Palatino" w:hAnsi="Palatino"/>
        </w:rPr>
        <w:t>/</w:t>
      </w:r>
      <w:r w:rsidR="00996970">
        <w:rPr>
          <w:rFonts w:ascii="Palatino" w:hAnsi="Palatino"/>
        </w:rPr>
        <w:t>34</w:t>
      </w:r>
      <w:r w:rsidR="5BE8D66C" w:rsidRPr="00EF0FB1">
        <w:rPr>
          <w:rFonts w:ascii="Palatino" w:hAnsi="Palatino"/>
        </w:rPr>
        <w:t xml:space="preserve"> (</w:t>
      </w:r>
      <w:r w:rsidR="00B513DE">
        <w:rPr>
          <w:rFonts w:ascii="Palatino" w:hAnsi="Palatino"/>
        </w:rPr>
        <w:t>5</w:t>
      </w:r>
      <w:r w:rsidR="00B71AA0">
        <w:rPr>
          <w:rFonts w:ascii="Palatino" w:hAnsi="Palatino"/>
        </w:rPr>
        <w:t>6</w:t>
      </w:r>
      <w:r w:rsidR="5BE8D66C" w:rsidRPr="00EF0FB1">
        <w:rPr>
          <w:rFonts w:ascii="Palatino" w:hAnsi="Palatino"/>
        </w:rPr>
        <w:t xml:space="preserve">%) </w:t>
      </w:r>
      <w:r w:rsidR="00E442A3">
        <w:rPr>
          <w:rFonts w:ascii="Palatino" w:hAnsi="Palatino"/>
        </w:rPr>
        <w:t>cats</w:t>
      </w:r>
      <w:r w:rsidR="00E442A3" w:rsidRPr="00EF0FB1">
        <w:rPr>
          <w:rFonts w:ascii="Palatino" w:hAnsi="Palatino"/>
        </w:rPr>
        <w:t xml:space="preserve"> </w:t>
      </w:r>
      <w:r w:rsidR="000175A4">
        <w:rPr>
          <w:rFonts w:ascii="Palatino" w:hAnsi="Palatino"/>
        </w:rPr>
        <w:t>had</w:t>
      </w:r>
      <w:r w:rsidR="000175A4" w:rsidRPr="00EF0FB1">
        <w:rPr>
          <w:rFonts w:ascii="Palatino" w:hAnsi="Palatino"/>
        </w:rPr>
        <w:t xml:space="preserve"> </w:t>
      </w:r>
      <w:r w:rsidR="5BE8D66C" w:rsidRPr="00EF0FB1">
        <w:rPr>
          <w:rFonts w:ascii="Palatino" w:hAnsi="Palatino"/>
        </w:rPr>
        <w:t>concurrent injuries</w:t>
      </w:r>
      <w:r w:rsidR="00292273">
        <w:rPr>
          <w:rFonts w:ascii="Palatino" w:hAnsi="Palatino"/>
        </w:rPr>
        <w:t xml:space="preserve"> i</w:t>
      </w:r>
      <w:r w:rsidR="00FF51E3">
        <w:rPr>
          <w:rFonts w:ascii="Palatino" w:hAnsi="Palatino"/>
        </w:rPr>
        <w:t>nclud</w:t>
      </w:r>
      <w:r w:rsidR="00292273">
        <w:rPr>
          <w:rFonts w:ascii="Palatino" w:hAnsi="Palatino"/>
        </w:rPr>
        <w:t xml:space="preserve">ing </w:t>
      </w:r>
      <w:r w:rsidR="00FF51E3">
        <w:rPr>
          <w:rFonts w:ascii="Palatino" w:hAnsi="Palatino"/>
        </w:rPr>
        <w:t xml:space="preserve"> fractures or luxations affecting a different limb (</w:t>
      </w:r>
      <w:r w:rsidR="00996970">
        <w:rPr>
          <w:rFonts w:ascii="Palatino" w:hAnsi="Palatino"/>
        </w:rPr>
        <w:t>9%</w:t>
      </w:r>
      <w:r w:rsidR="00FF51E3">
        <w:rPr>
          <w:rFonts w:ascii="Palatino" w:hAnsi="Palatino"/>
        </w:rPr>
        <w:t xml:space="preserve">), other fractures or luxations </w:t>
      </w:r>
      <w:r w:rsidR="00FF51E3">
        <w:rPr>
          <w:rFonts w:ascii="Palatino" w:hAnsi="Palatino"/>
        </w:rPr>
        <w:lastRenderedPageBreak/>
        <w:t>affecting the same limb (24%), pelvic fractures (13%), pulmonary contusions (11%), degloving injuries</w:t>
      </w:r>
      <w:r w:rsidR="007A0FEA">
        <w:rPr>
          <w:rFonts w:ascii="Palatino" w:hAnsi="Palatino"/>
        </w:rPr>
        <w:t xml:space="preserve"> (7%),</w:t>
      </w:r>
      <w:r w:rsidR="00FF51E3">
        <w:rPr>
          <w:rFonts w:ascii="Palatino" w:hAnsi="Palatino"/>
        </w:rPr>
        <w:t xml:space="preserve"> pneumothorax (7%), skull fractures </w:t>
      </w:r>
      <w:r w:rsidR="007A0FEA">
        <w:rPr>
          <w:rFonts w:ascii="Palatino" w:hAnsi="Palatino"/>
        </w:rPr>
        <w:t xml:space="preserve">(4%), </w:t>
      </w:r>
      <w:r w:rsidR="00FF51E3">
        <w:rPr>
          <w:rFonts w:ascii="Palatino" w:hAnsi="Palatino"/>
        </w:rPr>
        <w:t xml:space="preserve">skin lacerations (4%), and diaphragmatic </w:t>
      </w:r>
      <w:r w:rsidR="003C6A5A">
        <w:rPr>
          <w:rFonts w:ascii="Palatino" w:hAnsi="Palatino"/>
        </w:rPr>
        <w:t xml:space="preserve">rupture </w:t>
      </w:r>
      <w:r w:rsidR="00FF51E3">
        <w:rPr>
          <w:rFonts w:ascii="Palatino" w:hAnsi="Palatino"/>
        </w:rPr>
        <w:t>(2%).</w:t>
      </w:r>
      <w:r w:rsidR="00BB03FF">
        <w:rPr>
          <w:rFonts w:ascii="Palatino" w:hAnsi="Palatino"/>
        </w:rPr>
        <w:t xml:space="preserve"> </w:t>
      </w:r>
    </w:p>
    <w:p w14:paraId="6781B340" w14:textId="591451D3" w:rsidR="008903AF" w:rsidRDefault="00292273" w:rsidP="00E06D6D">
      <w:pPr>
        <w:spacing w:line="480" w:lineRule="auto"/>
        <w:jc w:val="both"/>
        <w:rPr>
          <w:rFonts w:ascii="Palatino" w:hAnsi="Palatino"/>
        </w:rPr>
      </w:pPr>
      <w:r>
        <w:rPr>
          <w:rFonts w:ascii="Palatino" w:hAnsi="Palatino"/>
        </w:rPr>
        <w:t xml:space="preserve">Overall, </w:t>
      </w:r>
      <w:r w:rsidR="7E4B4283" w:rsidRPr="00EF0FB1">
        <w:rPr>
          <w:rFonts w:ascii="Palatino" w:hAnsi="Palatino"/>
        </w:rPr>
        <w:t>17</w:t>
      </w:r>
      <w:r>
        <w:rPr>
          <w:rFonts w:ascii="Palatino" w:hAnsi="Palatino"/>
        </w:rPr>
        <w:t>/</w:t>
      </w:r>
      <w:r w:rsidR="00996970">
        <w:rPr>
          <w:rFonts w:ascii="Palatino" w:hAnsi="Palatino"/>
        </w:rPr>
        <w:t>36</w:t>
      </w:r>
      <w:r>
        <w:rPr>
          <w:rFonts w:ascii="Palatino" w:hAnsi="Palatino"/>
        </w:rPr>
        <w:t xml:space="preserve"> </w:t>
      </w:r>
      <w:r w:rsidR="7E4B4283" w:rsidRPr="00EF0FB1">
        <w:rPr>
          <w:rFonts w:ascii="Palatino" w:hAnsi="Palatino"/>
        </w:rPr>
        <w:t>(</w:t>
      </w:r>
      <w:r w:rsidR="0002580C">
        <w:rPr>
          <w:rFonts w:ascii="Palatino" w:hAnsi="Palatino"/>
        </w:rPr>
        <w:t>4</w:t>
      </w:r>
      <w:r w:rsidR="005A49EE">
        <w:rPr>
          <w:rFonts w:ascii="Palatino" w:hAnsi="Palatino"/>
        </w:rPr>
        <w:t>7</w:t>
      </w:r>
      <w:r w:rsidR="7E4B4283" w:rsidRPr="00EF0FB1">
        <w:rPr>
          <w:rFonts w:ascii="Palatino" w:hAnsi="Palatino"/>
        </w:rPr>
        <w:t xml:space="preserve">%) </w:t>
      </w:r>
      <w:r w:rsidR="00996970">
        <w:rPr>
          <w:rFonts w:ascii="Palatino" w:hAnsi="Palatino"/>
        </w:rPr>
        <w:t xml:space="preserve">fractures were of </w:t>
      </w:r>
      <w:r w:rsidR="7E4B4283" w:rsidRPr="00EF0FB1">
        <w:rPr>
          <w:rFonts w:ascii="Palatino" w:hAnsi="Palatino"/>
        </w:rPr>
        <w:t>the distal fem</w:t>
      </w:r>
      <w:r w:rsidR="326611EA" w:rsidRPr="00EF0FB1">
        <w:rPr>
          <w:rFonts w:ascii="Palatino" w:hAnsi="Palatino"/>
        </w:rPr>
        <w:t>ur</w:t>
      </w:r>
      <w:r w:rsidR="7E4B4283" w:rsidRPr="00EF0FB1">
        <w:rPr>
          <w:rFonts w:ascii="Palatino" w:hAnsi="Palatino"/>
        </w:rPr>
        <w:t xml:space="preserve">, </w:t>
      </w:r>
      <w:r>
        <w:rPr>
          <w:rFonts w:ascii="Palatino" w:hAnsi="Palatino"/>
        </w:rPr>
        <w:t>11/</w:t>
      </w:r>
      <w:r w:rsidR="0002580C">
        <w:rPr>
          <w:rFonts w:ascii="Palatino" w:hAnsi="Palatino"/>
        </w:rPr>
        <w:t>36</w:t>
      </w:r>
      <w:r w:rsidR="4A256E92" w:rsidRPr="00EF0FB1">
        <w:rPr>
          <w:rFonts w:ascii="Palatino" w:hAnsi="Palatino"/>
        </w:rPr>
        <w:t xml:space="preserve"> </w:t>
      </w:r>
      <w:r w:rsidR="005A49EE">
        <w:rPr>
          <w:rFonts w:ascii="Palatino" w:hAnsi="Palatino"/>
        </w:rPr>
        <w:t>(</w:t>
      </w:r>
      <w:r w:rsidR="0002580C">
        <w:rPr>
          <w:rFonts w:ascii="Palatino" w:hAnsi="Palatino"/>
        </w:rPr>
        <w:t>31</w:t>
      </w:r>
      <w:r w:rsidR="005A49EE">
        <w:rPr>
          <w:rFonts w:ascii="Palatino" w:hAnsi="Palatino"/>
        </w:rPr>
        <w:t xml:space="preserve">%) </w:t>
      </w:r>
      <w:r w:rsidR="4A256E92" w:rsidRPr="00EF0FB1">
        <w:rPr>
          <w:rFonts w:ascii="Palatino" w:hAnsi="Palatino"/>
        </w:rPr>
        <w:t>the distal tibia</w:t>
      </w:r>
      <w:r w:rsidR="00CF0481">
        <w:rPr>
          <w:rFonts w:ascii="Palatino" w:hAnsi="Palatino"/>
        </w:rPr>
        <w:t xml:space="preserve"> and fibula</w:t>
      </w:r>
      <w:r w:rsidR="4A256E92" w:rsidRPr="00EF0FB1">
        <w:rPr>
          <w:rFonts w:ascii="Palatino" w:hAnsi="Palatino"/>
        </w:rPr>
        <w:t xml:space="preserve">, </w:t>
      </w:r>
      <w:r>
        <w:rPr>
          <w:rFonts w:ascii="Palatino" w:hAnsi="Palatino"/>
        </w:rPr>
        <w:t>5/</w:t>
      </w:r>
      <w:r w:rsidR="0002580C">
        <w:rPr>
          <w:rFonts w:ascii="Palatino" w:hAnsi="Palatino"/>
        </w:rPr>
        <w:t>36</w:t>
      </w:r>
      <w:r w:rsidR="005A49EE">
        <w:rPr>
          <w:rFonts w:ascii="Palatino" w:hAnsi="Palatino"/>
        </w:rPr>
        <w:t xml:space="preserve"> (</w:t>
      </w:r>
      <w:r w:rsidR="0002580C">
        <w:rPr>
          <w:rFonts w:ascii="Palatino" w:hAnsi="Palatino"/>
        </w:rPr>
        <w:t>14</w:t>
      </w:r>
      <w:r w:rsidR="005A49EE">
        <w:rPr>
          <w:rFonts w:ascii="Palatino" w:hAnsi="Palatino"/>
        </w:rPr>
        <w:t>%)</w:t>
      </w:r>
      <w:r w:rsidR="4A256E92" w:rsidRPr="00EF0FB1">
        <w:rPr>
          <w:rFonts w:ascii="Palatino" w:hAnsi="Palatino"/>
        </w:rPr>
        <w:t xml:space="preserve"> the distal radi</w:t>
      </w:r>
      <w:r w:rsidR="1EC22745" w:rsidRPr="00EF0FB1">
        <w:rPr>
          <w:rFonts w:ascii="Palatino" w:hAnsi="Palatino"/>
        </w:rPr>
        <w:t>us and ulna</w:t>
      </w:r>
      <w:r w:rsidR="4A256E92" w:rsidRPr="00EF0FB1">
        <w:rPr>
          <w:rFonts w:ascii="Palatino" w:hAnsi="Palatino"/>
        </w:rPr>
        <w:t xml:space="preserve">, </w:t>
      </w:r>
      <w:r w:rsidR="005A49EE">
        <w:rPr>
          <w:rFonts w:ascii="Palatino" w:hAnsi="Palatino"/>
        </w:rPr>
        <w:t>two (</w:t>
      </w:r>
      <w:r w:rsidR="0002580C">
        <w:rPr>
          <w:rFonts w:ascii="Palatino" w:hAnsi="Palatino"/>
        </w:rPr>
        <w:t>6</w:t>
      </w:r>
      <w:r w:rsidR="005A49EE">
        <w:rPr>
          <w:rFonts w:ascii="Palatino" w:hAnsi="Palatino"/>
        </w:rPr>
        <w:t>%)</w:t>
      </w:r>
      <w:r w:rsidR="4A256E92" w:rsidRPr="00EF0FB1">
        <w:rPr>
          <w:rFonts w:ascii="Palatino" w:hAnsi="Palatino"/>
        </w:rPr>
        <w:t xml:space="preserve"> the proximal tibia</w:t>
      </w:r>
      <w:r w:rsidR="4B1045D4" w:rsidRPr="00EF0FB1">
        <w:rPr>
          <w:rFonts w:ascii="Palatino" w:hAnsi="Palatino"/>
        </w:rPr>
        <w:t>,</w:t>
      </w:r>
      <w:r w:rsidR="66DBA44F" w:rsidRPr="00EF0FB1">
        <w:rPr>
          <w:rFonts w:ascii="Palatino" w:hAnsi="Palatino"/>
        </w:rPr>
        <w:t xml:space="preserve"> and </w:t>
      </w:r>
      <w:r w:rsidR="00E442A3">
        <w:rPr>
          <w:rFonts w:ascii="Palatino" w:hAnsi="Palatino"/>
        </w:rPr>
        <w:t>one</w:t>
      </w:r>
      <w:r w:rsidR="66DBA44F" w:rsidRPr="00EF0FB1">
        <w:rPr>
          <w:rFonts w:ascii="Palatino" w:hAnsi="Palatino"/>
        </w:rPr>
        <w:t xml:space="preserve"> (</w:t>
      </w:r>
      <w:r w:rsidR="0002580C">
        <w:rPr>
          <w:rFonts w:ascii="Palatino" w:hAnsi="Palatino"/>
        </w:rPr>
        <w:t>3</w:t>
      </w:r>
      <w:r w:rsidR="66DBA44F" w:rsidRPr="00EF0FB1">
        <w:rPr>
          <w:rFonts w:ascii="Palatino" w:hAnsi="Palatino"/>
        </w:rPr>
        <w:t>%)</w:t>
      </w:r>
      <w:r w:rsidR="005A49EE">
        <w:rPr>
          <w:rFonts w:ascii="Palatino" w:hAnsi="Palatino"/>
        </w:rPr>
        <w:t xml:space="preserve"> </w:t>
      </w:r>
      <w:r w:rsidR="66DBA44F" w:rsidRPr="00EF0FB1">
        <w:rPr>
          <w:rFonts w:ascii="Palatino" w:hAnsi="Palatino"/>
        </w:rPr>
        <w:t xml:space="preserve">the distal humerus. </w:t>
      </w:r>
      <w:r w:rsidR="00FE1534">
        <w:rPr>
          <w:rFonts w:ascii="Palatino" w:hAnsi="Palatino"/>
        </w:rPr>
        <w:t>Fourteen</w:t>
      </w:r>
      <w:r w:rsidR="66DBA44F" w:rsidRPr="00EF0FB1">
        <w:rPr>
          <w:rFonts w:ascii="Palatino" w:hAnsi="Palatino"/>
        </w:rPr>
        <w:t xml:space="preserve"> </w:t>
      </w:r>
      <w:r w:rsidR="7A81CDFE" w:rsidRPr="00EF0FB1">
        <w:rPr>
          <w:rFonts w:ascii="Palatino" w:hAnsi="Palatino"/>
        </w:rPr>
        <w:t>(</w:t>
      </w:r>
      <w:r w:rsidR="0002580C">
        <w:rPr>
          <w:rFonts w:ascii="Palatino" w:hAnsi="Palatino"/>
        </w:rPr>
        <w:t>3</w:t>
      </w:r>
      <w:r w:rsidR="00FE1534">
        <w:rPr>
          <w:rFonts w:ascii="Palatino" w:hAnsi="Palatino"/>
        </w:rPr>
        <w:t>9</w:t>
      </w:r>
      <w:r w:rsidR="7A81CDFE" w:rsidRPr="00EF0FB1">
        <w:rPr>
          <w:rFonts w:ascii="Palatino" w:hAnsi="Palatino"/>
        </w:rPr>
        <w:t xml:space="preserve">%) </w:t>
      </w:r>
      <w:r w:rsidR="66DBA44F" w:rsidRPr="00EF0FB1">
        <w:rPr>
          <w:rFonts w:ascii="Palatino" w:hAnsi="Palatino"/>
        </w:rPr>
        <w:t xml:space="preserve">fractures were classified as </w:t>
      </w:r>
      <w:r w:rsidR="1678C5A8" w:rsidRPr="00EF0FB1">
        <w:rPr>
          <w:rFonts w:ascii="Palatino" w:hAnsi="Palatino"/>
        </w:rPr>
        <w:t>Salter-Harris</w:t>
      </w:r>
      <w:r w:rsidR="00456845">
        <w:rPr>
          <w:rFonts w:ascii="Palatino" w:hAnsi="Palatino"/>
        </w:rPr>
        <w:t xml:space="preserve"> (SH)</w:t>
      </w:r>
      <w:r w:rsidR="1678C5A8" w:rsidRPr="00EF0FB1">
        <w:rPr>
          <w:rFonts w:ascii="Palatino" w:hAnsi="Palatino"/>
        </w:rPr>
        <w:t xml:space="preserve"> type I, 1</w:t>
      </w:r>
      <w:r w:rsidR="00FE1534">
        <w:rPr>
          <w:rFonts w:ascii="Palatino" w:hAnsi="Palatino"/>
        </w:rPr>
        <w:t>6</w:t>
      </w:r>
      <w:r w:rsidR="035C408F" w:rsidRPr="00EF0FB1">
        <w:rPr>
          <w:rFonts w:ascii="Palatino" w:hAnsi="Palatino"/>
        </w:rPr>
        <w:t xml:space="preserve"> (</w:t>
      </w:r>
      <w:r w:rsidR="0002580C">
        <w:rPr>
          <w:rFonts w:ascii="Palatino" w:hAnsi="Palatino"/>
        </w:rPr>
        <w:t>4</w:t>
      </w:r>
      <w:r w:rsidR="00FE1534">
        <w:rPr>
          <w:rFonts w:ascii="Palatino" w:hAnsi="Palatino"/>
        </w:rPr>
        <w:t>4</w:t>
      </w:r>
      <w:r w:rsidR="035C408F" w:rsidRPr="00EF0FB1">
        <w:rPr>
          <w:rFonts w:ascii="Palatino" w:hAnsi="Palatino"/>
        </w:rPr>
        <w:t>%) as type II,</w:t>
      </w:r>
      <w:r w:rsidR="00A65629">
        <w:rPr>
          <w:rFonts w:ascii="Palatino" w:hAnsi="Palatino"/>
        </w:rPr>
        <w:t xml:space="preserve"> </w:t>
      </w:r>
      <w:r w:rsidR="00E442A3">
        <w:rPr>
          <w:rFonts w:ascii="Palatino" w:hAnsi="Palatino"/>
        </w:rPr>
        <w:t>two</w:t>
      </w:r>
      <w:r w:rsidR="5F3DD0EB" w:rsidRPr="00EF0FB1">
        <w:rPr>
          <w:rFonts w:ascii="Palatino" w:hAnsi="Palatino"/>
        </w:rPr>
        <w:t xml:space="preserve"> (</w:t>
      </w:r>
      <w:r w:rsidR="0002580C">
        <w:rPr>
          <w:rFonts w:ascii="Palatino" w:hAnsi="Palatino"/>
        </w:rPr>
        <w:t>6</w:t>
      </w:r>
      <w:r w:rsidR="5F3DD0EB" w:rsidRPr="00EF0FB1">
        <w:rPr>
          <w:rFonts w:ascii="Palatino" w:hAnsi="Palatino"/>
        </w:rPr>
        <w:t>%) as type III</w:t>
      </w:r>
      <w:r w:rsidR="00A65629">
        <w:rPr>
          <w:rFonts w:ascii="Palatino" w:hAnsi="Palatino"/>
        </w:rPr>
        <w:t xml:space="preserve">, and </w:t>
      </w:r>
      <w:r w:rsidR="00E442A3">
        <w:rPr>
          <w:rFonts w:ascii="Palatino" w:hAnsi="Palatino"/>
        </w:rPr>
        <w:t>four</w:t>
      </w:r>
      <w:r w:rsidR="00A65629" w:rsidRPr="00EF0FB1">
        <w:rPr>
          <w:rFonts w:ascii="Palatino" w:hAnsi="Palatino"/>
        </w:rPr>
        <w:t xml:space="preserve"> (</w:t>
      </w:r>
      <w:r w:rsidR="0002580C">
        <w:rPr>
          <w:rFonts w:ascii="Palatino" w:hAnsi="Palatino"/>
        </w:rPr>
        <w:t>11</w:t>
      </w:r>
      <w:r w:rsidR="00A65629" w:rsidRPr="00EF0FB1">
        <w:rPr>
          <w:rFonts w:ascii="Palatino" w:hAnsi="Palatino"/>
        </w:rPr>
        <w:t>%) as type IV</w:t>
      </w:r>
      <w:r w:rsidR="001E453C">
        <w:rPr>
          <w:rFonts w:ascii="Palatino" w:hAnsi="Palatino"/>
        </w:rPr>
        <w:t xml:space="preserve"> (Figure 1)</w:t>
      </w:r>
      <w:r w:rsidR="5F3DD0EB" w:rsidRPr="00EF0FB1">
        <w:rPr>
          <w:rFonts w:ascii="Palatino" w:hAnsi="Palatino"/>
        </w:rPr>
        <w:t>.</w:t>
      </w:r>
      <w:r w:rsidR="0002580C">
        <w:rPr>
          <w:rFonts w:ascii="Palatino" w:hAnsi="Palatino"/>
        </w:rPr>
        <w:t xml:space="preserve"> </w:t>
      </w:r>
      <w:r w:rsidR="00BB03FF">
        <w:rPr>
          <w:rFonts w:ascii="Palatino" w:hAnsi="Palatino"/>
        </w:rPr>
        <w:t>T</w:t>
      </w:r>
      <w:r w:rsidR="00E442A3">
        <w:rPr>
          <w:rFonts w:ascii="Palatino" w:hAnsi="Palatino"/>
        </w:rPr>
        <w:t>wo</w:t>
      </w:r>
      <w:r w:rsidR="6C538E0B" w:rsidRPr="00EF0FB1">
        <w:rPr>
          <w:rFonts w:ascii="Palatino" w:hAnsi="Palatino"/>
        </w:rPr>
        <w:t xml:space="preserve"> </w:t>
      </w:r>
      <w:r w:rsidR="00E95A33">
        <w:rPr>
          <w:rFonts w:ascii="Palatino" w:hAnsi="Palatino"/>
        </w:rPr>
        <w:t xml:space="preserve">fractures </w:t>
      </w:r>
      <w:r w:rsidR="6C538E0B" w:rsidRPr="00EF0FB1">
        <w:rPr>
          <w:rFonts w:ascii="Palatino" w:hAnsi="Palatino"/>
        </w:rPr>
        <w:t>were classified as open</w:t>
      </w:r>
      <w:r w:rsidR="00A65629">
        <w:rPr>
          <w:rFonts w:ascii="Palatino" w:hAnsi="Palatino"/>
        </w:rPr>
        <w:t>.</w:t>
      </w:r>
    </w:p>
    <w:p w14:paraId="38BEDCEC" w14:textId="77777777" w:rsidR="009B6550" w:rsidRDefault="009B6550" w:rsidP="00E06D6D">
      <w:pPr>
        <w:spacing w:line="480" w:lineRule="auto"/>
        <w:jc w:val="both"/>
        <w:rPr>
          <w:rFonts w:ascii="Palatino" w:hAnsi="Palatino"/>
          <w:b/>
          <w:bCs/>
        </w:rPr>
      </w:pPr>
      <w:r w:rsidRPr="00DC4044">
        <w:rPr>
          <w:rFonts w:ascii="Palatino" w:hAnsi="Palatino"/>
          <w:b/>
          <w:bCs/>
        </w:rPr>
        <w:t>[I</w:t>
      </w:r>
      <w:r w:rsidR="00DC4044" w:rsidRPr="00DC4044">
        <w:rPr>
          <w:rFonts w:ascii="Palatino" w:hAnsi="Palatino"/>
          <w:b/>
          <w:bCs/>
        </w:rPr>
        <w:t>nsert</w:t>
      </w:r>
      <w:r w:rsidRPr="00DC4044">
        <w:rPr>
          <w:rFonts w:ascii="Palatino" w:hAnsi="Palatino"/>
          <w:b/>
          <w:bCs/>
        </w:rPr>
        <w:t xml:space="preserve"> F</w:t>
      </w:r>
      <w:r w:rsidR="00DC4044" w:rsidRPr="00DC4044">
        <w:rPr>
          <w:rFonts w:ascii="Palatino" w:hAnsi="Palatino"/>
          <w:b/>
          <w:bCs/>
        </w:rPr>
        <w:t>igure</w:t>
      </w:r>
      <w:r w:rsidRPr="00DC4044">
        <w:rPr>
          <w:rFonts w:ascii="Palatino" w:hAnsi="Palatino"/>
          <w:b/>
          <w:bCs/>
        </w:rPr>
        <w:t xml:space="preserve"> 1]</w:t>
      </w:r>
    </w:p>
    <w:p w14:paraId="0D2E20E1" w14:textId="443D8D46" w:rsidR="0032757C" w:rsidRPr="001F78D2" w:rsidRDefault="0032757C" w:rsidP="00E06D6D">
      <w:pPr>
        <w:spacing w:line="480" w:lineRule="auto"/>
        <w:jc w:val="both"/>
        <w:rPr>
          <w:rFonts w:ascii="Helvetica" w:hAnsi="Helvetica"/>
          <w:b/>
          <w:bCs/>
        </w:rPr>
      </w:pPr>
      <w:r w:rsidRPr="001F78D2">
        <w:rPr>
          <w:rFonts w:ascii="Helvetica" w:hAnsi="Helvetica"/>
          <w:b/>
          <w:bCs/>
        </w:rPr>
        <w:t xml:space="preserve">Figure 1 </w:t>
      </w:r>
      <w:r w:rsidRPr="001F78D2">
        <w:rPr>
          <w:rFonts w:ascii="Helvetica" w:hAnsi="Helvetica"/>
        </w:rPr>
        <w:t xml:space="preserve">Bar graph representing the </w:t>
      </w:r>
      <w:r w:rsidR="008F03CF">
        <w:rPr>
          <w:rFonts w:ascii="Helvetica" w:hAnsi="Helvetica"/>
        </w:rPr>
        <w:t>number</w:t>
      </w:r>
      <w:r w:rsidRPr="001F78D2">
        <w:rPr>
          <w:rFonts w:ascii="Helvetica" w:hAnsi="Helvetica"/>
        </w:rPr>
        <w:t xml:space="preserve"> of fractures </w:t>
      </w:r>
      <w:r w:rsidR="008F03CF">
        <w:rPr>
          <w:rFonts w:ascii="Helvetica" w:hAnsi="Helvetica"/>
        </w:rPr>
        <w:t xml:space="preserve">(“y” axis) classified </w:t>
      </w:r>
      <w:r w:rsidRPr="001F78D2">
        <w:rPr>
          <w:rFonts w:ascii="Helvetica" w:hAnsi="Helvetica"/>
        </w:rPr>
        <w:t xml:space="preserve">by anatomical location </w:t>
      </w:r>
      <w:r w:rsidR="008F03CF">
        <w:rPr>
          <w:rFonts w:ascii="Helvetica" w:hAnsi="Helvetica"/>
        </w:rPr>
        <w:t>as distal humerus (dHumerus), distal radius and ulna (dRadius),</w:t>
      </w:r>
      <w:r w:rsidR="0002580C">
        <w:rPr>
          <w:rFonts w:ascii="Helvetica" w:hAnsi="Helvetica"/>
        </w:rPr>
        <w:t xml:space="preserve"> </w:t>
      </w:r>
      <w:r w:rsidR="008F03CF">
        <w:rPr>
          <w:rFonts w:ascii="Helvetica" w:hAnsi="Helvetica"/>
        </w:rPr>
        <w:t xml:space="preserve">distal femur (dFemur), proximal tibia (pTibia) and distal tibia and fibula (dTibia), </w:t>
      </w:r>
      <w:r w:rsidRPr="001F78D2">
        <w:rPr>
          <w:rFonts w:ascii="Helvetica" w:hAnsi="Helvetica"/>
        </w:rPr>
        <w:t>and by Salter-Harris classification</w:t>
      </w:r>
      <w:r w:rsidR="008F03CF">
        <w:rPr>
          <w:rFonts w:ascii="Helvetica" w:hAnsi="Helvetica"/>
        </w:rPr>
        <w:t xml:space="preserve"> (“x” axis) as type I (dark grey), type II (light grey), type III (</w:t>
      </w:r>
      <w:r w:rsidR="00933B63">
        <w:rPr>
          <w:rFonts w:ascii="Helvetica" w:hAnsi="Helvetica"/>
        </w:rPr>
        <w:t xml:space="preserve">descending </w:t>
      </w:r>
      <w:r w:rsidR="008F03CF">
        <w:rPr>
          <w:rFonts w:ascii="Helvetica" w:hAnsi="Helvetica"/>
        </w:rPr>
        <w:t>stripes) and type IV (</w:t>
      </w:r>
      <w:r w:rsidR="00933B63">
        <w:rPr>
          <w:rFonts w:ascii="Helvetica" w:hAnsi="Helvetica"/>
        </w:rPr>
        <w:t xml:space="preserve">ascending </w:t>
      </w:r>
      <w:r w:rsidR="008F03CF">
        <w:rPr>
          <w:rFonts w:ascii="Helvetica" w:hAnsi="Helvetica"/>
        </w:rPr>
        <w:t>stripes)</w:t>
      </w:r>
      <w:r w:rsidRPr="001F78D2">
        <w:rPr>
          <w:rFonts w:ascii="Helvetica" w:hAnsi="Helvetica"/>
        </w:rPr>
        <w:t>.</w:t>
      </w:r>
    </w:p>
    <w:p w14:paraId="3DB014BB" w14:textId="09A250CE" w:rsidR="0032757C" w:rsidRDefault="00002F05" w:rsidP="00E06D6D">
      <w:pPr>
        <w:spacing w:line="480" w:lineRule="auto"/>
        <w:jc w:val="both"/>
        <w:rPr>
          <w:rFonts w:ascii="Palatino" w:hAnsi="Palatino"/>
          <w:b/>
          <w:bCs/>
        </w:rPr>
      </w:pPr>
      <w:r>
        <w:rPr>
          <w:noProof/>
        </w:rPr>
        <w:lastRenderedPageBreak/>
        <w:drawing>
          <wp:inline distT="0" distB="0" distL="0" distR="0" wp14:anchorId="685954A4" wp14:editId="05FC9FF8">
            <wp:extent cx="5612130" cy="3367405"/>
            <wp:effectExtent l="0" t="0" r="13970" b="10795"/>
            <wp:docPr id="11" name="Chart 11">
              <a:extLst xmlns:a="http://schemas.openxmlformats.org/drawingml/2006/main">
                <a:ext uri="{FF2B5EF4-FFF2-40B4-BE49-F238E27FC236}">
                  <a16:creationId xmlns:a16="http://schemas.microsoft.com/office/drawing/2014/main" id="{AD7C3618-EAD7-FC43-B40D-DA575267C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7723B6C" w14:textId="461735EE" w:rsidR="00292273" w:rsidRDefault="00292273" w:rsidP="00E06D6D">
      <w:pPr>
        <w:spacing w:line="480" w:lineRule="auto"/>
        <w:jc w:val="both"/>
        <w:rPr>
          <w:rFonts w:ascii="Palatino" w:hAnsi="Palatino"/>
        </w:rPr>
      </w:pPr>
    </w:p>
    <w:p w14:paraId="190C9281" w14:textId="7F3D0889" w:rsidR="00292273" w:rsidRPr="001F78D2" w:rsidRDefault="00E35273" w:rsidP="00E06D6D">
      <w:pPr>
        <w:spacing w:line="480" w:lineRule="auto"/>
        <w:jc w:val="both"/>
        <w:rPr>
          <w:rFonts w:ascii="Helvetica" w:hAnsi="Helvetica"/>
          <w:b/>
          <w:bCs/>
          <w:i/>
          <w:iCs/>
        </w:rPr>
      </w:pPr>
      <w:r w:rsidRPr="001F78D2">
        <w:rPr>
          <w:rFonts w:ascii="Helvetica" w:hAnsi="Helvetica"/>
          <w:b/>
          <w:bCs/>
          <w:i/>
          <w:iCs/>
        </w:rPr>
        <w:t xml:space="preserve">Management </w:t>
      </w:r>
    </w:p>
    <w:p w14:paraId="42AFEC0A" w14:textId="2CF8D22D" w:rsidR="5E1CEFB6" w:rsidRPr="00EF0FB1" w:rsidRDefault="001A71A9" w:rsidP="0064390E">
      <w:pPr>
        <w:spacing w:line="480" w:lineRule="auto"/>
        <w:jc w:val="both"/>
        <w:rPr>
          <w:rFonts w:ascii="Palatino" w:hAnsi="Palatino"/>
        </w:rPr>
      </w:pPr>
      <w:r>
        <w:rPr>
          <w:rFonts w:ascii="Palatino" w:hAnsi="Palatino"/>
        </w:rPr>
        <w:t>Internal fixation</w:t>
      </w:r>
      <w:r w:rsidR="006A483B">
        <w:rPr>
          <w:rFonts w:ascii="Palatino" w:hAnsi="Palatino"/>
        </w:rPr>
        <w:t xml:space="preserve"> was performed in </w:t>
      </w:r>
      <w:r w:rsidR="002614B8">
        <w:rPr>
          <w:rFonts w:ascii="Palatino" w:hAnsi="Palatino"/>
        </w:rPr>
        <w:t>34</w:t>
      </w:r>
      <w:r w:rsidR="006A483B">
        <w:rPr>
          <w:rFonts w:ascii="Palatino" w:hAnsi="Palatino"/>
        </w:rPr>
        <w:t>/</w:t>
      </w:r>
      <w:r w:rsidR="002614B8">
        <w:rPr>
          <w:rFonts w:ascii="Palatino" w:hAnsi="Palatino"/>
        </w:rPr>
        <w:t>36</w:t>
      </w:r>
      <w:r w:rsidR="006A483B">
        <w:rPr>
          <w:rFonts w:ascii="Palatino" w:hAnsi="Palatino"/>
        </w:rPr>
        <w:t xml:space="preserve"> fractures</w:t>
      </w:r>
      <w:r w:rsidR="00E40037">
        <w:rPr>
          <w:rFonts w:ascii="Palatino" w:hAnsi="Palatino"/>
        </w:rPr>
        <w:t>, involving</w:t>
      </w:r>
      <w:r w:rsidR="0054698D" w:rsidRPr="00B02DBB">
        <w:rPr>
          <w:rFonts w:ascii="Palatino" w:hAnsi="Palatino"/>
        </w:rPr>
        <w:t xml:space="preserve"> crossed K-wires in 2</w:t>
      </w:r>
      <w:r w:rsidR="002614B8">
        <w:rPr>
          <w:rFonts w:ascii="Palatino" w:hAnsi="Palatino"/>
        </w:rPr>
        <w:t>4</w:t>
      </w:r>
      <w:r w:rsidR="0054698D" w:rsidRPr="00B02DBB">
        <w:rPr>
          <w:rFonts w:ascii="Palatino" w:hAnsi="Palatino"/>
        </w:rPr>
        <w:t xml:space="preserve">, crossed K-wires with plates and/or screws in </w:t>
      </w:r>
      <w:r w:rsidR="00E442A3" w:rsidRPr="00B02DBB">
        <w:rPr>
          <w:rFonts w:ascii="Palatino" w:hAnsi="Palatino"/>
        </w:rPr>
        <w:t>six</w:t>
      </w:r>
      <w:r w:rsidR="0054698D" w:rsidRPr="00B02DBB">
        <w:rPr>
          <w:rFonts w:ascii="Palatino" w:hAnsi="Palatino"/>
        </w:rPr>
        <w:t>, crossed K-wires</w:t>
      </w:r>
      <w:r w:rsidR="0054698D" w:rsidRPr="00A26530">
        <w:rPr>
          <w:rFonts w:ascii="Palatino" w:hAnsi="Palatino"/>
        </w:rPr>
        <w:t xml:space="preserve"> and IM pin in </w:t>
      </w:r>
      <w:r w:rsidR="00EE3CA3" w:rsidRPr="00A26530">
        <w:rPr>
          <w:rFonts w:ascii="Palatino" w:hAnsi="Palatino"/>
        </w:rPr>
        <w:t>two</w:t>
      </w:r>
      <w:r w:rsidR="0054698D" w:rsidRPr="00B02DBB">
        <w:rPr>
          <w:rFonts w:ascii="Palatino" w:hAnsi="Palatino"/>
        </w:rPr>
        <w:t>,</w:t>
      </w:r>
      <w:r w:rsidR="0054698D">
        <w:rPr>
          <w:rFonts w:ascii="Palatino" w:hAnsi="Palatino"/>
        </w:rPr>
        <w:t xml:space="preserve"> crossed K-wires and tension band in </w:t>
      </w:r>
      <w:r w:rsidR="00EE3CA3">
        <w:rPr>
          <w:rFonts w:ascii="Palatino" w:hAnsi="Palatino"/>
        </w:rPr>
        <w:t>one</w:t>
      </w:r>
      <w:r w:rsidR="0054698D">
        <w:rPr>
          <w:rFonts w:ascii="Palatino" w:hAnsi="Palatino"/>
        </w:rPr>
        <w:t xml:space="preserve"> and plate and screws in </w:t>
      </w:r>
      <w:r w:rsidR="00EE3CA3">
        <w:rPr>
          <w:rFonts w:ascii="Palatino" w:hAnsi="Palatino"/>
        </w:rPr>
        <w:t>one</w:t>
      </w:r>
      <w:r w:rsidR="0054698D">
        <w:rPr>
          <w:rFonts w:ascii="Palatino" w:hAnsi="Palatino"/>
        </w:rPr>
        <w:t xml:space="preserve"> </w:t>
      </w:r>
      <w:r w:rsidR="00EE3CA3">
        <w:rPr>
          <w:rFonts w:ascii="Palatino" w:hAnsi="Palatino"/>
        </w:rPr>
        <w:t>fracture</w:t>
      </w:r>
      <w:r w:rsidR="0054698D">
        <w:rPr>
          <w:rFonts w:ascii="Palatino" w:hAnsi="Palatino"/>
        </w:rPr>
        <w:t>.</w:t>
      </w:r>
      <w:r w:rsidR="00F876F6">
        <w:rPr>
          <w:rFonts w:ascii="Palatino" w:hAnsi="Palatino"/>
        </w:rPr>
        <w:t xml:space="preserve"> </w:t>
      </w:r>
      <w:r w:rsidR="008D0C83">
        <w:rPr>
          <w:rFonts w:ascii="Palatino" w:hAnsi="Palatino"/>
        </w:rPr>
        <w:t>A total of t</w:t>
      </w:r>
      <w:r w:rsidR="003201D5">
        <w:rPr>
          <w:rFonts w:ascii="Palatino" w:hAnsi="Palatino"/>
        </w:rPr>
        <w:t xml:space="preserve">wo </w:t>
      </w:r>
      <w:r w:rsidR="008D0C83">
        <w:rPr>
          <w:rFonts w:ascii="Palatino" w:hAnsi="Palatino"/>
        </w:rPr>
        <w:t>K-</w:t>
      </w:r>
      <w:r w:rsidR="00F876F6">
        <w:rPr>
          <w:rFonts w:ascii="Palatino" w:hAnsi="Palatino"/>
        </w:rPr>
        <w:t xml:space="preserve">wires were used in </w:t>
      </w:r>
      <w:r w:rsidR="00C04511">
        <w:rPr>
          <w:rFonts w:ascii="Palatino" w:hAnsi="Palatino"/>
        </w:rPr>
        <w:t>62</w:t>
      </w:r>
      <w:r w:rsidR="003201D5">
        <w:rPr>
          <w:rFonts w:ascii="Palatino" w:hAnsi="Palatino"/>
        </w:rPr>
        <w:t>%</w:t>
      </w:r>
      <w:r w:rsidR="00F876F6">
        <w:rPr>
          <w:rFonts w:ascii="Palatino" w:hAnsi="Palatino"/>
        </w:rPr>
        <w:t xml:space="preserve">, three </w:t>
      </w:r>
      <w:r w:rsidR="003201D5">
        <w:rPr>
          <w:rFonts w:ascii="Palatino" w:hAnsi="Palatino"/>
        </w:rPr>
        <w:t>in 2</w:t>
      </w:r>
      <w:r w:rsidR="00C04511">
        <w:rPr>
          <w:rFonts w:ascii="Palatino" w:hAnsi="Palatino"/>
        </w:rPr>
        <w:t>4</w:t>
      </w:r>
      <w:r w:rsidR="003201D5">
        <w:rPr>
          <w:rFonts w:ascii="Palatino" w:hAnsi="Palatino"/>
        </w:rPr>
        <w:t>% and four in 1</w:t>
      </w:r>
      <w:r w:rsidR="00C04511">
        <w:rPr>
          <w:rFonts w:ascii="Palatino" w:hAnsi="Palatino"/>
        </w:rPr>
        <w:t>5</w:t>
      </w:r>
      <w:r w:rsidR="003201D5">
        <w:rPr>
          <w:rFonts w:ascii="Palatino" w:hAnsi="Palatino"/>
        </w:rPr>
        <w:t xml:space="preserve">% of fractures. </w:t>
      </w:r>
      <w:r w:rsidR="008634FE">
        <w:rPr>
          <w:rFonts w:ascii="Palatino" w:hAnsi="Palatino"/>
        </w:rPr>
        <w:t>The most common K</w:t>
      </w:r>
      <w:r w:rsidR="007F6DC0">
        <w:rPr>
          <w:rFonts w:ascii="Palatino" w:hAnsi="Palatino"/>
        </w:rPr>
        <w:t>-</w:t>
      </w:r>
      <w:r w:rsidR="008634FE">
        <w:rPr>
          <w:rFonts w:ascii="Palatino" w:hAnsi="Palatino"/>
        </w:rPr>
        <w:t xml:space="preserve">wires used were 1.0 and 1.2mm (accounting for </w:t>
      </w:r>
      <w:r w:rsidR="00427790">
        <w:rPr>
          <w:rFonts w:ascii="Palatino" w:hAnsi="Palatino"/>
        </w:rPr>
        <w:t>71%</w:t>
      </w:r>
      <w:r w:rsidR="008634FE">
        <w:rPr>
          <w:rFonts w:ascii="Palatino" w:hAnsi="Palatino"/>
        </w:rPr>
        <w:t>)</w:t>
      </w:r>
      <w:r w:rsidR="00766146">
        <w:rPr>
          <w:rFonts w:ascii="Palatino" w:hAnsi="Palatino"/>
        </w:rPr>
        <w:t xml:space="preserve">. </w:t>
      </w:r>
      <w:r w:rsidR="002614B8">
        <w:rPr>
          <w:rFonts w:ascii="Palatino" w:hAnsi="Palatino"/>
        </w:rPr>
        <w:t>C</w:t>
      </w:r>
      <w:r w:rsidR="6FAEDB9B" w:rsidRPr="00EF0FB1">
        <w:rPr>
          <w:rFonts w:ascii="Palatino" w:hAnsi="Palatino"/>
        </w:rPr>
        <w:t xml:space="preserve">onservative management </w:t>
      </w:r>
      <w:r w:rsidR="00235B9E">
        <w:rPr>
          <w:rFonts w:ascii="Palatino" w:hAnsi="Palatino"/>
        </w:rPr>
        <w:t xml:space="preserve">consisting of external coaptation alone </w:t>
      </w:r>
      <w:r w:rsidR="002614B8">
        <w:rPr>
          <w:rFonts w:ascii="Palatino" w:hAnsi="Palatino"/>
        </w:rPr>
        <w:t xml:space="preserve">was performed </w:t>
      </w:r>
      <w:r w:rsidR="6FAEDB9B" w:rsidRPr="00EF0FB1">
        <w:rPr>
          <w:rFonts w:ascii="Palatino" w:hAnsi="Palatino"/>
        </w:rPr>
        <w:t>in 2/</w:t>
      </w:r>
      <w:r w:rsidR="002614B8">
        <w:rPr>
          <w:rFonts w:ascii="Palatino" w:hAnsi="Palatino"/>
        </w:rPr>
        <w:t>36</w:t>
      </w:r>
      <w:r w:rsidR="6FAEDB9B" w:rsidRPr="00EF0FB1">
        <w:rPr>
          <w:rFonts w:ascii="Palatino" w:hAnsi="Palatino"/>
        </w:rPr>
        <w:t xml:space="preserve"> </w:t>
      </w:r>
      <w:r w:rsidR="00F25E50">
        <w:rPr>
          <w:rFonts w:ascii="Palatino" w:hAnsi="Palatino"/>
        </w:rPr>
        <w:t>fractures</w:t>
      </w:r>
      <w:r w:rsidR="6FAEDB9B" w:rsidRPr="00EF0FB1">
        <w:rPr>
          <w:rFonts w:ascii="Palatino" w:hAnsi="Palatino"/>
        </w:rPr>
        <w:t xml:space="preserve">. </w:t>
      </w:r>
      <w:r w:rsidR="008634FE">
        <w:rPr>
          <w:rFonts w:ascii="Palatino" w:hAnsi="Palatino"/>
        </w:rPr>
        <w:t xml:space="preserve">Postoperative external </w:t>
      </w:r>
      <w:r w:rsidR="008634FE">
        <w:rPr>
          <w:rFonts w:ascii="Palatino" w:hAnsi="Palatino"/>
        </w:rPr>
        <w:lastRenderedPageBreak/>
        <w:t xml:space="preserve">coaptation was used </w:t>
      </w:r>
      <w:r w:rsidR="003C6A5A">
        <w:rPr>
          <w:rFonts w:ascii="Palatino" w:hAnsi="Palatino"/>
        </w:rPr>
        <w:t xml:space="preserve">in conjunction with internal fixation </w:t>
      </w:r>
      <w:r w:rsidR="008634FE">
        <w:rPr>
          <w:rFonts w:ascii="Palatino" w:hAnsi="Palatino"/>
        </w:rPr>
        <w:t xml:space="preserve">in </w:t>
      </w:r>
      <w:r w:rsidR="00E40037">
        <w:rPr>
          <w:rFonts w:ascii="Palatino" w:hAnsi="Palatino"/>
        </w:rPr>
        <w:t>eight</w:t>
      </w:r>
      <w:r w:rsidR="008634FE">
        <w:rPr>
          <w:rFonts w:ascii="Palatino" w:hAnsi="Palatino"/>
        </w:rPr>
        <w:t xml:space="preserve"> fractures (</w:t>
      </w:r>
      <w:r w:rsidR="00781CE4">
        <w:rPr>
          <w:rFonts w:ascii="Palatino" w:hAnsi="Palatino"/>
        </w:rPr>
        <w:t xml:space="preserve">all were </w:t>
      </w:r>
      <w:r w:rsidR="008634FE">
        <w:rPr>
          <w:rFonts w:ascii="Palatino" w:hAnsi="Palatino"/>
        </w:rPr>
        <w:t>distal radi</w:t>
      </w:r>
      <w:r w:rsidR="00FE426A">
        <w:rPr>
          <w:rFonts w:ascii="Palatino" w:hAnsi="Palatino"/>
        </w:rPr>
        <w:t>al</w:t>
      </w:r>
      <w:r w:rsidR="008634FE">
        <w:rPr>
          <w:rFonts w:ascii="Palatino" w:hAnsi="Palatino"/>
        </w:rPr>
        <w:t xml:space="preserve"> and distal tibia</w:t>
      </w:r>
      <w:r w:rsidR="00FE426A">
        <w:rPr>
          <w:rFonts w:ascii="Palatino" w:hAnsi="Palatino"/>
        </w:rPr>
        <w:t>l fractures</w:t>
      </w:r>
      <w:r w:rsidR="008634FE">
        <w:rPr>
          <w:rFonts w:ascii="Palatino" w:hAnsi="Palatino"/>
        </w:rPr>
        <w:t>).</w:t>
      </w:r>
    </w:p>
    <w:p w14:paraId="715B5813" w14:textId="4F7206AE" w:rsidR="00995929" w:rsidRDefault="00943635">
      <w:pPr>
        <w:spacing w:line="480" w:lineRule="auto"/>
        <w:jc w:val="both"/>
        <w:rPr>
          <w:rStyle w:val="normaltextrun"/>
          <w:rFonts w:ascii="Palatino" w:hAnsi="Palatino" w:cs="Calibri"/>
        </w:rPr>
      </w:pPr>
      <w:r w:rsidRPr="00EF0FB1">
        <w:rPr>
          <w:rFonts w:ascii="Palatino" w:hAnsi="Palatino"/>
        </w:rPr>
        <w:t xml:space="preserve">Median time to </w:t>
      </w:r>
      <w:r w:rsidR="005A6D0B">
        <w:rPr>
          <w:rFonts w:ascii="Palatino" w:hAnsi="Palatino"/>
        </w:rPr>
        <w:t>radiographic re-examination</w:t>
      </w:r>
      <w:r w:rsidRPr="00EF0FB1">
        <w:rPr>
          <w:rFonts w:ascii="Palatino" w:hAnsi="Palatino"/>
        </w:rPr>
        <w:t xml:space="preserve"> was </w:t>
      </w:r>
      <w:r w:rsidR="005A6D0B">
        <w:rPr>
          <w:rFonts w:ascii="Palatino" w:hAnsi="Palatino"/>
        </w:rPr>
        <w:t>4.5</w:t>
      </w:r>
      <w:r w:rsidR="005A6D0B" w:rsidRPr="00EF0FB1">
        <w:rPr>
          <w:rFonts w:ascii="Palatino" w:hAnsi="Palatino"/>
        </w:rPr>
        <w:t xml:space="preserve"> </w:t>
      </w:r>
      <w:r w:rsidRPr="00EF0FB1">
        <w:rPr>
          <w:rFonts w:ascii="Palatino" w:hAnsi="Palatino"/>
        </w:rPr>
        <w:t>weeks (range, 3-</w:t>
      </w:r>
      <w:r w:rsidR="005A6D0B">
        <w:rPr>
          <w:rFonts w:ascii="Palatino" w:hAnsi="Palatino"/>
        </w:rPr>
        <w:t xml:space="preserve">8 </w:t>
      </w:r>
      <w:r w:rsidR="00282AFA">
        <w:rPr>
          <w:rFonts w:ascii="Palatino" w:hAnsi="Palatino"/>
        </w:rPr>
        <w:t>weeks</w:t>
      </w:r>
      <w:r w:rsidRPr="00EF0FB1">
        <w:rPr>
          <w:rFonts w:ascii="Palatino" w:hAnsi="Palatino"/>
        </w:rPr>
        <w:t>).</w:t>
      </w:r>
      <w:r>
        <w:rPr>
          <w:rFonts w:ascii="Palatino" w:hAnsi="Palatino"/>
        </w:rPr>
        <w:t xml:space="preserve"> </w:t>
      </w:r>
      <w:r w:rsidR="005A6D0B">
        <w:rPr>
          <w:rFonts w:ascii="Palatino" w:hAnsi="Palatino"/>
        </w:rPr>
        <w:t xml:space="preserve">Median duration of total follow-up was </w:t>
      </w:r>
      <w:r w:rsidR="00842716">
        <w:rPr>
          <w:rFonts w:ascii="Palatino" w:hAnsi="Palatino"/>
        </w:rPr>
        <w:t>six</w:t>
      </w:r>
      <w:r w:rsidR="005A6D0B">
        <w:rPr>
          <w:rFonts w:ascii="Palatino" w:hAnsi="Palatino"/>
        </w:rPr>
        <w:t xml:space="preserve"> weeks (range, 3-240). </w:t>
      </w:r>
      <w:r w:rsidR="00C815DD" w:rsidRPr="00EF0FB1">
        <w:rPr>
          <w:rStyle w:val="normaltextrun"/>
          <w:rFonts w:ascii="Palatino" w:hAnsi="Palatino" w:cs="Calibri"/>
        </w:rPr>
        <w:t xml:space="preserve">Complications were </w:t>
      </w:r>
      <w:r w:rsidR="00F653A3">
        <w:rPr>
          <w:rStyle w:val="normaltextrun"/>
          <w:rFonts w:ascii="Palatino" w:hAnsi="Palatino" w:cs="Calibri"/>
        </w:rPr>
        <w:t>recorded</w:t>
      </w:r>
      <w:r w:rsidR="00F653A3" w:rsidRPr="00EF0FB1">
        <w:rPr>
          <w:rStyle w:val="normaltextrun"/>
          <w:rFonts w:ascii="Palatino" w:hAnsi="Palatino" w:cs="Calibri"/>
        </w:rPr>
        <w:t xml:space="preserve"> </w:t>
      </w:r>
      <w:r w:rsidR="00C815DD" w:rsidRPr="00EF0FB1">
        <w:rPr>
          <w:rStyle w:val="normaltextrun"/>
          <w:rFonts w:ascii="Palatino" w:hAnsi="Palatino" w:cs="Calibri"/>
        </w:rPr>
        <w:t>in 1</w:t>
      </w:r>
      <w:r w:rsidR="00BC1D47">
        <w:rPr>
          <w:rStyle w:val="normaltextrun"/>
          <w:rFonts w:ascii="Palatino" w:hAnsi="Palatino" w:cs="Calibri"/>
        </w:rPr>
        <w:t>4</w:t>
      </w:r>
      <w:r w:rsidR="00C815DD" w:rsidRPr="00EF0FB1">
        <w:rPr>
          <w:rStyle w:val="normaltextrun"/>
          <w:rFonts w:ascii="Palatino" w:hAnsi="Palatino" w:cs="Calibri"/>
        </w:rPr>
        <w:t>/</w:t>
      </w:r>
      <w:r w:rsidR="005A6D0B">
        <w:rPr>
          <w:rStyle w:val="normaltextrun"/>
          <w:rFonts w:ascii="Palatino" w:hAnsi="Palatino" w:cs="Calibri"/>
        </w:rPr>
        <w:t>36</w:t>
      </w:r>
      <w:r w:rsidR="00C815DD" w:rsidRPr="00EF0FB1">
        <w:rPr>
          <w:rStyle w:val="normaltextrun"/>
          <w:rFonts w:ascii="Palatino" w:hAnsi="Palatino" w:cs="Calibri"/>
        </w:rPr>
        <w:t xml:space="preserve"> (</w:t>
      </w:r>
      <w:r w:rsidR="00BC1D47">
        <w:rPr>
          <w:rStyle w:val="normaltextrun"/>
          <w:rFonts w:ascii="Palatino" w:hAnsi="Palatino" w:cs="Calibri"/>
        </w:rPr>
        <w:t>39</w:t>
      </w:r>
      <w:r w:rsidR="00C815DD" w:rsidRPr="00EF0FB1">
        <w:rPr>
          <w:rStyle w:val="normaltextrun"/>
          <w:rFonts w:ascii="Palatino" w:hAnsi="Palatino" w:cs="Calibri"/>
        </w:rPr>
        <w:t>%)</w:t>
      </w:r>
      <w:r w:rsidR="00AB438F">
        <w:rPr>
          <w:rStyle w:val="normaltextrun"/>
          <w:rFonts w:ascii="Palatino" w:hAnsi="Palatino" w:cs="Calibri"/>
        </w:rPr>
        <w:t xml:space="preserve"> </w:t>
      </w:r>
      <w:r w:rsidR="004B7822">
        <w:rPr>
          <w:rStyle w:val="normaltextrun"/>
          <w:rFonts w:ascii="Palatino" w:hAnsi="Palatino" w:cs="Calibri"/>
        </w:rPr>
        <w:t>fractures</w:t>
      </w:r>
      <w:r w:rsidR="00C815DD" w:rsidRPr="00EF0FB1">
        <w:rPr>
          <w:rStyle w:val="normaltextrun"/>
          <w:rFonts w:ascii="Palatino" w:hAnsi="Palatino" w:cs="Calibri"/>
        </w:rPr>
        <w:t xml:space="preserve">. Of these, </w:t>
      </w:r>
      <w:r w:rsidR="005A6D0B">
        <w:rPr>
          <w:rStyle w:val="normaltextrun"/>
          <w:rFonts w:ascii="Palatino" w:hAnsi="Palatino" w:cs="Calibri"/>
        </w:rPr>
        <w:t>1</w:t>
      </w:r>
      <w:r w:rsidR="00BC1D47">
        <w:rPr>
          <w:rStyle w:val="normaltextrun"/>
          <w:rFonts w:ascii="Palatino" w:hAnsi="Palatino" w:cs="Calibri"/>
        </w:rPr>
        <w:t>2</w:t>
      </w:r>
      <w:r w:rsidR="00C815DD" w:rsidRPr="00EF0FB1">
        <w:rPr>
          <w:rStyle w:val="normaltextrun"/>
          <w:rFonts w:ascii="Palatino" w:hAnsi="Palatino" w:cs="Calibri"/>
        </w:rPr>
        <w:t xml:space="preserve"> were minor and </w:t>
      </w:r>
      <w:r w:rsidR="00B0437E">
        <w:rPr>
          <w:rStyle w:val="normaltextrun"/>
          <w:rFonts w:ascii="Palatino" w:hAnsi="Palatino" w:cs="Calibri"/>
        </w:rPr>
        <w:t>2</w:t>
      </w:r>
      <w:r w:rsidR="00446D21">
        <w:rPr>
          <w:rStyle w:val="normaltextrun"/>
          <w:rFonts w:ascii="Palatino" w:hAnsi="Palatino" w:cs="Calibri"/>
        </w:rPr>
        <w:t xml:space="preserve"> </w:t>
      </w:r>
      <w:r w:rsidR="00C815DD" w:rsidRPr="00EF0FB1">
        <w:rPr>
          <w:rStyle w:val="normaltextrun"/>
          <w:rFonts w:ascii="Palatino" w:hAnsi="Palatino" w:cs="Calibri"/>
        </w:rPr>
        <w:t>major</w:t>
      </w:r>
      <w:r w:rsidR="003F08B3">
        <w:rPr>
          <w:rStyle w:val="normaltextrun"/>
          <w:rFonts w:ascii="Palatino" w:hAnsi="Palatino" w:cs="Calibri"/>
        </w:rPr>
        <w:t xml:space="preserve"> (</w:t>
      </w:r>
      <w:r w:rsidR="007F6DC0">
        <w:rPr>
          <w:rStyle w:val="normaltextrun"/>
          <w:rFonts w:ascii="Palatino" w:hAnsi="Palatino" w:cs="Calibri"/>
        </w:rPr>
        <w:t xml:space="preserve">see </w:t>
      </w:r>
      <w:r w:rsidR="008634FE">
        <w:rPr>
          <w:rStyle w:val="normaltextrun"/>
          <w:rFonts w:ascii="Palatino" w:hAnsi="Palatino" w:cs="Calibri"/>
        </w:rPr>
        <w:t xml:space="preserve">Table </w:t>
      </w:r>
      <w:r w:rsidR="003C6A5A">
        <w:rPr>
          <w:rStyle w:val="normaltextrun"/>
          <w:rFonts w:ascii="Palatino" w:hAnsi="Palatino" w:cs="Calibri"/>
        </w:rPr>
        <w:t>2</w:t>
      </w:r>
      <w:r w:rsidR="003F08B3">
        <w:rPr>
          <w:rStyle w:val="normaltextrun"/>
          <w:rFonts w:ascii="Palatino" w:hAnsi="Palatino" w:cs="Calibri"/>
        </w:rPr>
        <w:t>)</w:t>
      </w:r>
      <w:r w:rsidR="00C815DD" w:rsidRPr="00EF0FB1">
        <w:rPr>
          <w:rStyle w:val="normaltextrun"/>
          <w:rFonts w:ascii="Palatino" w:hAnsi="Palatino" w:cs="Calibri"/>
        </w:rPr>
        <w:t xml:space="preserve">. </w:t>
      </w:r>
      <w:r w:rsidR="00067A8C">
        <w:rPr>
          <w:rStyle w:val="normaltextrun"/>
          <w:rFonts w:ascii="Palatino" w:hAnsi="Palatino" w:cs="Calibri"/>
        </w:rPr>
        <w:t xml:space="preserve">Radiographic </w:t>
      </w:r>
      <w:r w:rsidR="00147BFC">
        <w:rPr>
          <w:rStyle w:val="normaltextrun"/>
          <w:rFonts w:ascii="Palatino" w:hAnsi="Palatino" w:cs="Calibri"/>
        </w:rPr>
        <w:t xml:space="preserve">complete </w:t>
      </w:r>
      <w:r w:rsidR="00067A8C">
        <w:rPr>
          <w:rStyle w:val="normaltextrun"/>
          <w:rFonts w:ascii="Palatino" w:hAnsi="Palatino" w:cs="Calibri"/>
        </w:rPr>
        <w:t>closure of the physis</w:t>
      </w:r>
      <w:r w:rsidR="00C815DD" w:rsidRPr="00EF0FB1">
        <w:rPr>
          <w:rStyle w:val="normaltextrun"/>
          <w:rFonts w:ascii="Palatino" w:hAnsi="Palatino" w:cs="Calibri"/>
        </w:rPr>
        <w:t xml:space="preserve"> at the time of follow-up was </w:t>
      </w:r>
      <w:r w:rsidR="007B3FA0">
        <w:rPr>
          <w:rStyle w:val="normaltextrun"/>
          <w:rFonts w:ascii="Palatino" w:hAnsi="Palatino" w:cs="Calibri"/>
        </w:rPr>
        <w:t>identified</w:t>
      </w:r>
      <w:r w:rsidR="007B3FA0" w:rsidRPr="00EF0FB1">
        <w:rPr>
          <w:rStyle w:val="normaltextrun"/>
          <w:rFonts w:ascii="Palatino" w:hAnsi="Palatino" w:cs="Calibri"/>
        </w:rPr>
        <w:t xml:space="preserve"> </w:t>
      </w:r>
      <w:r w:rsidR="00C815DD" w:rsidRPr="00EF0FB1">
        <w:rPr>
          <w:rStyle w:val="normaltextrun"/>
          <w:rFonts w:ascii="Palatino" w:hAnsi="Palatino" w:cs="Calibri"/>
        </w:rPr>
        <w:t>in 2</w:t>
      </w:r>
      <w:r w:rsidR="005A6D0B">
        <w:rPr>
          <w:rStyle w:val="normaltextrun"/>
          <w:rFonts w:ascii="Palatino" w:hAnsi="Palatino" w:cs="Calibri"/>
        </w:rPr>
        <w:t>3</w:t>
      </w:r>
      <w:r w:rsidR="00C815DD" w:rsidRPr="00EF0FB1">
        <w:rPr>
          <w:rStyle w:val="normaltextrun"/>
          <w:rFonts w:ascii="Palatino" w:hAnsi="Palatino" w:cs="Calibri"/>
        </w:rPr>
        <w:t>/</w:t>
      </w:r>
      <w:r w:rsidR="005A6D0B">
        <w:rPr>
          <w:rStyle w:val="normaltextrun"/>
          <w:rFonts w:ascii="Palatino" w:hAnsi="Palatino" w:cs="Calibri"/>
        </w:rPr>
        <w:t>3</w:t>
      </w:r>
      <w:r w:rsidR="00636695">
        <w:rPr>
          <w:rStyle w:val="normaltextrun"/>
          <w:rFonts w:ascii="Palatino" w:hAnsi="Palatino" w:cs="Calibri"/>
        </w:rPr>
        <w:t>4</w:t>
      </w:r>
      <w:r w:rsidR="00C815DD" w:rsidRPr="00EF0FB1">
        <w:rPr>
          <w:rStyle w:val="normaltextrun"/>
          <w:rFonts w:ascii="Palatino" w:hAnsi="Palatino" w:cs="Calibri"/>
        </w:rPr>
        <w:t xml:space="preserve"> (</w:t>
      </w:r>
      <w:r w:rsidR="00B02DBB">
        <w:rPr>
          <w:rStyle w:val="normaltextrun"/>
          <w:rFonts w:ascii="Palatino" w:hAnsi="Palatino" w:cs="Calibri"/>
        </w:rPr>
        <w:t>6</w:t>
      </w:r>
      <w:r w:rsidR="00636695">
        <w:rPr>
          <w:rStyle w:val="normaltextrun"/>
          <w:rFonts w:ascii="Palatino" w:hAnsi="Palatino" w:cs="Calibri"/>
        </w:rPr>
        <w:t>8</w:t>
      </w:r>
      <w:r w:rsidR="00C815DD" w:rsidRPr="00EF0FB1">
        <w:rPr>
          <w:rStyle w:val="normaltextrun"/>
          <w:rFonts w:ascii="Palatino" w:hAnsi="Palatino" w:cs="Calibri"/>
        </w:rPr>
        <w:t>%)</w:t>
      </w:r>
      <w:r w:rsidR="00E40037">
        <w:rPr>
          <w:rStyle w:val="normaltextrun"/>
          <w:rFonts w:ascii="Palatino" w:hAnsi="Palatino" w:cs="Calibri"/>
        </w:rPr>
        <w:t xml:space="preserve"> </w:t>
      </w:r>
      <w:r w:rsidR="00A26530">
        <w:rPr>
          <w:rStyle w:val="normaltextrun"/>
          <w:rFonts w:ascii="Palatino" w:hAnsi="Palatino" w:cs="Calibri"/>
        </w:rPr>
        <w:t>fracture</w:t>
      </w:r>
      <w:r w:rsidR="003963F9">
        <w:rPr>
          <w:rStyle w:val="normaltextrun"/>
          <w:rFonts w:ascii="Palatino" w:hAnsi="Palatino" w:cs="Calibri"/>
        </w:rPr>
        <w:t>s</w:t>
      </w:r>
      <w:r w:rsidR="008634FE">
        <w:rPr>
          <w:rStyle w:val="normaltextrun"/>
          <w:rFonts w:ascii="Palatino" w:hAnsi="Palatino" w:cs="Calibri"/>
        </w:rPr>
        <w:t xml:space="preserve"> that had </w:t>
      </w:r>
      <w:r w:rsidR="003C6A5A">
        <w:rPr>
          <w:rStyle w:val="normaltextrun"/>
          <w:rFonts w:ascii="Palatino" w:hAnsi="Palatino" w:cs="Calibri"/>
        </w:rPr>
        <w:t xml:space="preserve">internal </w:t>
      </w:r>
      <w:r w:rsidR="00821B15">
        <w:rPr>
          <w:rStyle w:val="normaltextrun"/>
          <w:rFonts w:ascii="Palatino" w:hAnsi="Palatino" w:cs="Calibri"/>
        </w:rPr>
        <w:t>fixation</w:t>
      </w:r>
      <w:r w:rsidR="00F2596D">
        <w:rPr>
          <w:rStyle w:val="normaltextrun"/>
          <w:rFonts w:ascii="Palatino" w:hAnsi="Palatino" w:cs="Calibri"/>
        </w:rPr>
        <w:t xml:space="preserve"> (Figure </w:t>
      </w:r>
      <w:r w:rsidR="00C04511">
        <w:rPr>
          <w:rStyle w:val="normaltextrun"/>
          <w:rFonts w:ascii="Palatino" w:hAnsi="Palatino" w:cs="Calibri"/>
        </w:rPr>
        <w:t>2</w:t>
      </w:r>
      <w:r w:rsidR="00F2596D">
        <w:rPr>
          <w:rStyle w:val="normaltextrun"/>
          <w:rFonts w:ascii="Palatino" w:hAnsi="Palatino" w:cs="Calibri"/>
        </w:rPr>
        <w:t xml:space="preserve"> and Figure </w:t>
      </w:r>
      <w:r w:rsidR="00C04511">
        <w:rPr>
          <w:rStyle w:val="normaltextrun"/>
          <w:rFonts w:ascii="Palatino" w:hAnsi="Palatino" w:cs="Calibri"/>
        </w:rPr>
        <w:t>3</w:t>
      </w:r>
      <w:r w:rsidR="00F2596D">
        <w:rPr>
          <w:rStyle w:val="normaltextrun"/>
          <w:rFonts w:ascii="Palatino" w:hAnsi="Palatino" w:cs="Calibri"/>
        </w:rPr>
        <w:t>)</w:t>
      </w:r>
      <w:r w:rsidR="003963F9">
        <w:rPr>
          <w:rStyle w:val="normaltextrun"/>
          <w:rFonts w:ascii="Palatino" w:hAnsi="Palatino" w:cs="Calibri"/>
        </w:rPr>
        <w:t xml:space="preserve">, </w:t>
      </w:r>
      <w:r w:rsidR="00446D21">
        <w:rPr>
          <w:rStyle w:val="normaltextrun"/>
          <w:rFonts w:ascii="Palatino" w:hAnsi="Palatino" w:cs="Calibri"/>
        </w:rPr>
        <w:t xml:space="preserve">of which </w:t>
      </w:r>
      <w:r w:rsidR="003963F9">
        <w:rPr>
          <w:rStyle w:val="normaltextrun"/>
          <w:rFonts w:ascii="Palatino" w:hAnsi="Palatino" w:cs="Calibri"/>
        </w:rPr>
        <w:t>1</w:t>
      </w:r>
      <w:r w:rsidR="005A6D0B">
        <w:rPr>
          <w:rStyle w:val="normaltextrun"/>
          <w:rFonts w:ascii="Palatino" w:hAnsi="Palatino" w:cs="Calibri"/>
        </w:rPr>
        <w:t>5</w:t>
      </w:r>
      <w:r w:rsidR="00446D21">
        <w:rPr>
          <w:rStyle w:val="normaltextrun"/>
          <w:rFonts w:ascii="Palatino" w:hAnsi="Palatino" w:cs="Calibri"/>
        </w:rPr>
        <w:t xml:space="preserve"> (</w:t>
      </w:r>
      <w:r w:rsidR="005A6D0B">
        <w:rPr>
          <w:rStyle w:val="normaltextrun"/>
          <w:rFonts w:ascii="Palatino" w:hAnsi="Palatino" w:cs="Calibri"/>
        </w:rPr>
        <w:t>65</w:t>
      </w:r>
      <w:r w:rsidR="00446D21">
        <w:rPr>
          <w:rStyle w:val="normaltextrun"/>
          <w:rFonts w:ascii="Palatino" w:hAnsi="Palatino" w:cs="Calibri"/>
        </w:rPr>
        <w:t xml:space="preserve">%) were </w:t>
      </w:r>
      <w:r w:rsidR="008634FE">
        <w:rPr>
          <w:rStyle w:val="normaltextrun"/>
          <w:rFonts w:ascii="Palatino" w:hAnsi="Palatino" w:cs="Calibri"/>
        </w:rPr>
        <w:t xml:space="preserve">considered </w:t>
      </w:r>
      <w:r w:rsidR="00446D21">
        <w:rPr>
          <w:rStyle w:val="normaltextrun"/>
          <w:rFonts w:ascii="Palatino" w:hAnsi="Palatino" w:cs="Calibri"/>
        </w:rPr>
        <w:t xml:space="preserve">premature. </w:t>
      </w:r>
      <w:r w:rsidR="001F0CD3">
        <w:rPr>
          <w:rStyle w:val="normaltextrun"/>
          <w:rFonts w:ascii="Palatino" w:hAnsi="Palatino" w:cs="Calibri"/>
        </w:rPr>
        <w:t xml:space="preserve">When </w:t>
      </w:r>
      <w:r w:rsidR="00E40037">
        <w:rPr>
          <w:rStyle w:val="normaltextrun"/>
          <w:rFonts w:ascii="Palatino" w:hAnsi="Palatino" w:cs="Calibri"/>
        </w:rPr>
        <w:t>stratified b</w:t>
      </w:r>
      <w:r w:rsidR="001F0CD3">
        <w:rPr>
          <w:rStyle w:val="normaltextrun"/>
          <w:rFonts w:ascii="Palatino" w:hAnsi="Palatino" w:cs="Calibri"/>
        </w:rPr>
        <w:t>y age group</w:t>
      </w:r>
      <w:r w:rsidR="0097640C">
        <w:rPr>
          <w:rStyle w:val="normaltextrun"/>
          <w:rFonts w:ascii="Palatino" w:hAnsi="Palatino" w:cs="Calibri"/>
        </w:rPr>
        <w:t xml:space="preserve"> (Table 1)</w:t>
      </w:r>
      <w:r w:rsidR="001F0CD3">
        <w:rPr>
          <w:rStyle w:val="normaltextrun"/>
          <w:rFonts w:ascii="Palatino" w:hAnsi="Palatino" w:cs="Calibri"/>
        </w:rPr>
        <w:t xml:space="preserve">, </w:t>
      </w:r>
      <w:r w:rsidR="00766146">
        <w:rPr>
          <w:rStyle w:val="normaltextrun"/>
          <w:rFonts w:ascii="Palatino" w:hAnsi="Palatino" w:cs="Calibri"/>
        </w:rPr>
        <w:t>premature closure in surgically repaired fract</w:t>
      </w:r>
      <w:r w:rsidR="00E95C13">
        <w:rPr>
          <w:rStyle w:val="normaltextrun"/>
          <w:rFonts w:ascii="Palatino" w:hAnsi="Palatino" w:cs="Calibri"/>
        </w:rPr>
        <w:t>u</w:t>
      </w:r>
      <w:r w:rsidR="00766146">
        <w:rPr>
          <w:rStyle w:val="normaltextrun"/>
          <w:rFonts w:ascii="Palatino" w:hAnsi="Palatino" w:cs="Calibri"/>
        </w:rPr>
        <w:t>res was seen in 4/</w:t>
      </w:r>
      <w:r w:rsidR="00E04D8C">
        <w:rPr>
          <w:rStyle w:val="normaltextrun"/>
          <w:rFonts w:ascii="Palatino" w:hAnsi="Palatino" w:cs="Calibri"/>
        </w:rPr>
        <w:t>6</w:t>
      </w:r>
      <w:r w:rsidR="00766146">
        <w:rPr>
          <w:rStyle w:val="normaltextrun"/>
          <w:rFonts w:ascii="Palatino" w:hAnsi="Palatino" w:cs="Calibri"/>
        </w:rPr>
        <w:t xml:space="preserve"> (</w:t>
      </w:r>
      <w:r w:rsidR="00E04D8C">
        <w:rPr>
          <w:rStyle w:val="normaltextrun"/>
          <w:rFonts w:ascii="Palatino" w:hAnsi="Palatino" w:cs="Calibri"/>
        </w:rPr>
        <w:t>67</w:t>
      </w:r>
      <w:r w:rsidR="00766146">
        <w:rPr>
          <w:rStyle w:val="normaltextrun"/>
          <w:rFonts w:ascii="Palatino" w:hAnsi="Palatino" w:cs="Calibri"/>
        </w:rPr>
        <w:t xml:space="preserve">%) </w:t>
      </w:r>
      <w:r w:rsidR="001F0CD3">
        <w:rPr>
          <w:rStyle w:val="normaltextrun"/>
          <w:rFonts w:ascii="Palatino" w:hAnsi="Palatino" w:cs="Calibri"/>
        </w:rPr>
        <w:t>in the &lt;6 month group (n=</w:t>
      </w:r>
      <w:r w:rsidR="00E04D8C">
        <w:rPr>
          <w:rStyle w:val="normaltextrun"/>
          <w:rFonts w:ascii="Palatino" w:hAnsi="Palatino" w:cs="Calibri"/>
        </w:rPr>
        <w:t>8</w:t>
      </w:r>
      <w:r w:rsidR="001F0CD3">
        <w:rPr>
          <w:rStyle w:val="normaltextrun"/>
          <w:rFonts w:ascii="Palatino" w:hAnsi="Palatino" w:cs="Calibri"/>
        </w:rPr>
        <w:t>)</w:t>
      </w:r>
      <w:r w:rsidR="00766146">
        <w:rPr>
          <w:rStyle w:val="normaltextrun"/>
          <w:rFonts w:ascii="Palatino" w:hAnsi="Palatino" w:cs="Calibri"/>
        </w:rPr>
        <w:t>,</w:t>
      </w:r>
      <w:r w:rsidR="001F0CD3">
        <w:rPr>
          <w:rStyle w:val="normaltextrun"/>
          <w:rFonts w:ascii="Palatino" w:hAnsi="Palatino" w:cs="Calibri"/>
        </w:rPr>
        <w:t xml:space="preserve"> </w:t>
      </w:r>
      <w:r w:rsidR="00766146">
        <w:rPr>
          <w:rStyle w:val="normaltextrun"/>
          <w:rFonts w:ascii="Palatino" w:hAnsi="Palatino" w:cs="Calibri"/>
        </w:rPr>
        <w:t>6/1</w:t>
      </w:r>
      <w:r w:rsidR="00E04D8C">
        <w:rPr>
          <w:rStyle w:val="normaltextrun"/>
          <w:rFonts w:ascii="Palatino" w:hAnsi="Palatino" w:cs="Calibri"/>
        </w:rPr>
        <w:t>2</w:t>
      </w:r>
      <w:r w:rsidR="00766146">
        <w:rPr>
          <w:rStyle w:val="normaltextrun"/>
          <w:rFonts w:ascii="Palatino" w:hAnsi="Palatino" w:cs="Calibri"/>
        </w:rPr>
        <w:t xml:space="preserve"> (</w:t>
      </w:r>
      <w:r w:rsidR="00E04D8C">
        <w:rPr>
          <w:rStyle w:val="normaltextrun"/>
          <w:rFonts w:ascii="Palatino" w:hAnsi="Palatino" w:cs="Calibri"/>
        </w:rPr>
        <w:t>50</w:t>
      </w:r>
      <w:r w:rsidR="00766146">
        <w:rPr>
          <w:rStyle w:val="normaltextrun"/>
          <w:rFonts w:ascii="Palatino" w:hAnsi="Palatino" w:cs="Calibri"/>
        </w:rPr>
        <w:t>%)</w:t>
      </w:r>
      <w:r w:rsidR="001F0CD3">
        <w:rPr>
          <w:rStyle w:val="normaltextrun"/>
          <w:rFonts w:ascii="Palatino" w:hAnsi="Palatino" w:cs="Calibri"/>
        </w:rPr>
        <w:t xml:space="preserve"> </w:t>
      </w:r>
      <w:r w:rsidR="00766146">
        <w:rPr>
          <w:rStyle w:val="normaltextrun"/>
          <w:rFonts w:ascii="Palatino" w:hAnsi="Palatino" w:cs="Calibri"/>
        </w:rPr>
        <w:t xml:space="preserve">in </w:t>
      </w:r>
      <w:r w:rsidR="001F0CD3">
        <w:rPr>
          <w:rStyle w:val="normaltextrun"/>
          <w:rFonts w:ascii="Palatino" w:hAnsi="Palatino" w:cs="Calibri"/>
        </w:rPr>
        <w:t xml:space="preserve">the 6-10 month group </w:t>
      </w:r>
      <w:r w:rsidR="00E04D8C">
        <w:rPr>
          <w:rStyle w:val="normaltextrun"/>
          <w:rFonts w:ascii="Palatino" w:hAnsi="Palatino" w:cs="Calibri"/>
        </w:rPr>
        <w:t xml:space="preserve">(n=12) </w:t>
      </w:r>
      <w:r w:rsidR="00766146">
        <w:rPr>
          <w:rStyle w:val="normaltextrun"/>
          <w:rFonts w:ascii="Palatino" w:hAnsi="Palatino" w:cs="Calibri"/>
        </w:rPr>
        <w:t xml:space="preserve">and </w:t>
      </w:r>
      <w:r w:rsidR="00E04D8C">
        <w:rPr>
          <w:rStyle w:val="normaltextrun"/>
          <w:rFonts w:ascii="Palatino" w:hAnsi="Palatino" w:cs="Calibri"/>
        </w:rPr>
        <w:t>5</w:t>
      </w:r>
      <w:r w:rsidR="00766146">
        <w:rPr>
          <w:rStyle w:val="normaltextrun"/>
          <w:rFonts w:ascii="Palatino" w:hAnsi="Palatino" w:cs="Calibri"/>
        </w:rPr>
        <w:t>/</w:t>
      </w:r>
      <w:r w:rsidR="00E04D8C">
        <w:rPr>
          <w:rStyle w:val="normaltextrun"/>
          <w:rFonts w:ascii="Palatino" w:hAnsi="Palatino" w:cs="Calibri"/>
        </w:rPr>
        <w:t>16</w:t>
      </w:r>
      <w:r w:rsidR="00766146">
        <w:rPr>
          <w:rStyle w:val="normaltextrun"/>
          <w:rFonts w:ascii="Palatino" w:hAnsi="Palatino" w:cs="Calibri"/>
        </w:rPr>
        <w:t xml:space="preserve"> (</w:t>
      </w:r>
      <w:r w:rsidR="00E04D8C">
        <w:rPr>
          <w:rStyle w:val="normaltextrun"/>
          <w:rFonts w:ascii="Palatino" w:hAnsi="Palatino" w:cs="Calibri"/>
        </w:rPr>
        <w:t>31</w:t>
      </w:r>
      <w:r w:rsidR="00766146">
        <w:rPr>
          <w:rStyle w:val="normaltextrun"/>
          <w:rFonts w:ascii="Palatino" w:hAnsi="Palatino" w:cs="Calibri"/>
        </w:rPr>
        <w:t xml:space="preserve">%) in the </w:t>
      </w:r>
      <w:r w:rsidR="001F0CD3">
        <w:rPr>
          <w:rStyle w:val="normaltextrun"/>
          <w:rFonts w:ascii="Palatino" w:hAnsi="Palatino" w:cs="Calibri"/>
        </w:rPr>
        <w:t>&gt;10 month group</w:t>
      </w:r>
      <w:r w:rsidR="00E04D8C">
        <w:rPr>
          <w:rStyle w:val="normaltextrun"/>
          <w:rFonts w:ascii="Palatino" w:hAnsi="Palatino" w:cs="Calibri"/>
        </w:rPr>
        <w:t xml:space="preserve"> (n=16)</w:t>
      </w:r>
      <w:r w:rsidR="00766146">
        <w:rPr>
          <w:rStyle w:val="normaltextrun"/>
          <w:rFonts w:ascii="Palatino" w:hAnsi="Palatino" w:cs="Calibri"/>
        </w:rPr>
        <w:t>.</w:t>
      </w:r>
    </w:p>
    <w:p w14:paraId="71FF243B" w14:textId="3C153718" w:rsidR="00C815DD" w:rsidRDefault="00C815DD">
      <w:pPr>
        <w:spacing w:line="480" w:lineRule="auto"/>
        <w:jc w:val="both"/>
        <w:rPr>
          <w:rStyle w:val="eop"/>
          <w:rFonts w:ascii="Palatino" w:hAnsi="Palatino" w:cs="Calibri"/>
        </w:rPr>
      </w:pPr>
      <w:r w:rsidRPr="00EF0FB1">
        <w:rPr>
          <w:rStyle w:val="normaltextrun"/>
          <w:rFonts w:ascii="Palatino" w:hAnsi="Palatino" w:cs="Calibri"/>
        </w:rPr>
        <w:t>Implant removal was performed in 3/</w:t>
      </w:r>
      <w:r w:rsidR="00636695">
        <w:rPr>
          <w:rStyle w:val="normaltextrun"/>
          <w:rFonts w:ascii="Palatino" w:hAnsi="Palatino" w:cs="Calibri"/>
        </w:rPr>
        <w:t>34</w:t>
      </w:r>
      <w:r w:rsidRPr="00EF0FB1">
        <w:rPr>
          <w:rStyle w:val="normaltextrun"/>
          <w:rFonts w:ascii="Palatino" w:hAnsi="Palatino" w:cs="Calibri"/>
        </w:rPr>
        <w:t xml:space="preserve"> (</w:t>
      </w:r>
      <w:r w:rsidR="00636695">
        <w:rPr>
          <w:rStyle w:val="normaltextrun"/>
          <w:rFonts w:ascii="Palatino" w:hAnsi="Palatino" w:cs="Calibri"/>
        </w:rPr>
        <w:t>9</w:t>
      </w:r>
      <w:r w:rsidRPr="00EF0FB1">
        <w:rPr>
          <w:rStyle w:val="normaltextrun"/>
          <w:rFonts w:ascii="Palatino" w:hAnsi="Palatino" w:cs="Calibri"/>
        </w:rPr>
        <w:t xml:space="preserve">%) </w:t>
      </w:r>
      <w:r w:rsidR="00AB438F">
        <w:rPr>
          <w:rStyle w:val="normaltextrun"/>
          <w:rFonts w:ascii="Palatino" w:hAnsi="Palatino" w:cs="Calibri"/>
        </w:rPr>
        <w:t>fracture</w:t>
      </w:r>
      <w:r w:rsidR="00F653A3">
        <w:rPr>
          <w:rStyle w:val="normaltextrun"/>
          <w:rFonts w:ascii="Palatino" w:hAnsi="Palatino" w:cs="Calibri"/>
        </w:rPr>
        <w:t>s</w:t>
      </w:r>
      <w:r w:rsidR="00E40037">
        <w:rPr>
          <w:rStyle w:val="normaltextrun"/>
          <w:rFonts w:ascii="Palatino" w:hAnsi="Palatino" w:cs="Calibri"/>
        </w:rPr>
        <w:t xml:space="preserve"> </w:t>
      </w:r>
      <w:r w:rsidR="00090F79">
        <w:rPr>
          <w:rStyle w:val="normaltextrun"/>
          <w:rFonts w:ascii="Palatino" w:hAnsi="Palatino" w:cs="Calibri"/>
        </w:rPr>
        <w:t xml:space="preserve">at four, five and ten weeks postoperatively, </w:t>
      </w:r>
      <w:r w:rsidR="00F653A3">
        <w:rPr>
          <w:rStyle w:val="normaltextrun"/>
          <w:rFonts w:ascii="Palatino" w:hAnsi="Palatino" w:cs="Calibri"/>
        </w:rPr>
        <w:t>due to</w:t>
      </w:r>
      <w:r w:rsidRPr="00EF0FB1">
        <w:rPr>
          <w:rStyle w:val="normaltextrun"/>
          <w:rFonts w:ascii="Palatino" w:hAnsi="Palatino" w:cs="Calibri"/>
        </w:rPr>
        <w:t xml:space="preserve"> </w:t>
      </w:r>
      <w:r w:rsidR="008D63EA">
        <w:rPr>
          <w:rStyle w:val="normaltextrun"/>
          <w:rFonts w:ascii="Palatino" w:hAnsi="Palatino" w:cs="Calibri"/>
        </w:rPr>
        <w:t>K-wire loosening</w:t>
      </w:r>
      <w:r w:rsidR="008D0C83">
        <w:rPr>
          <w:rStyle w:val="normaltextrun"/>
          <w:rFonts w:ascii="Palatino" w:hAnsi="Palatino" w:cs="Calibri"/>
        </w:rPr>
        <w:t xml:space="preserve"> or </w:t>
      </w:r>
      <w:r w:rsidR="008D63EA">
        <w:rPr>
          <w:rStyle w:val="normaltextrun"/>
          <w:rFonts w:ascii="Palatino" w:hAnsi="Palatino" w:cs="Calibri"/>
        </w:rPr>
        <w:t xml:space="preserve">migration. </w:t>
      </w:r>
      <w:r w:rsidR="0094328A">
        <w:rPr>
          <w:rStyle w:val="normaltextrun"/>
          <w:rFonts w:ascii="Palatino" w:hAnsi="Palatino" w:cs="Calibri"/>
        </w:rPr>
        <w:t>Outcome</w:t>
      </w:r>
      <w:r w:rsidRPr="00EF0FB1">
        <w:rPr>
          <w:rStyle w:val="normaltextrun"/>
          <w:rFonts w:ascii="Palatino" w:hAnsi="Palatino" w:cs="Calibri"/>
        </w:rPr>
        <w:t xml:space="preserve"> after fracture repair was </w:t>
      </w:r>
      <w:r w:rsidR="00FA3DDF">
        <w:rPr>
          <w:rStyle w:val="normaltextrun"/>
          <w:rFonts w:ascii="Palatino" w:hAnsi="Palatino" w:cs="Calibri"/>
        </w:rPr>
        <w:t>good</w:t>
      </w:r>
      <w:r w:rsidR="0094328A">
        <w:rPr>
          <w:rStyle w:val="normaltextrun"/>
          <w:rFonts w:ascii="Palatino" w:hAnsi="Palatino" w:cs="Calibri"/>
        </w:rPr>
        <w:t xml:space="preserve"> </w:t>
      </w:r>
      <w:r w:rsidRPr="00EF0FB1">
        <w:rPr>
          <w:rStyle w:val="normaltextrun"/>
          <w:rFonts w:ascii="Palatino" w:hAnsi="Palatino" w:cs="Calibri"/>
        </w:rPr>
        <w:t xml:space="preserve">in </w:t>
      </w:r>
      <w:r w:rsidR="00636695">
        <w:rPr>
          <w:rStyle w:val="normaltextrun"/>
          <w:rFonts w:ascii="Palatino" w:hAnsi="Palatino" w:cs="Calibri"/>
        </w:rPr>
        <w:t>28</w:t>
      </w:r>
      <w:r w:rsidRPr="00EF0FB1">
        <w:rPr>
          <w:rStyle w:val="normaltextrun"/>
          <w:rFonts w:ascii="Palatino" w:hAnsi="Palatino" w:cs="Calibri"/>
        </w:rPr>
        <w:t>/</w:t>
      </w:r>
      <w:r w:rsidR="00636695">
        <w:rPr>
          <w:rStyle w:val="normaltextrun"/>
          <w:rFonts w:ascii="Palatino" w:hAnsi="Palatino" w:cs="Calibri"/>
        </w:rPr>
        <w:t>34</w:t>
      </w:r>
      <w:r w:rsidRPr="00EF0FB1">
        <w:rPr>
          <w:rStyle w:val="normaltextrun"/>
          <w:rFonts w:ascii="Palatino" w:hAnsi="Palatino" w:cs="Calibri"/>
        </w:rPr>
        <w:t xml:space="preserve"> (</w:t>
      </w:r>
      <w:r w:rsidR="00B47527">
        <w:rPr>
          <w:rStyle w:val="normaltextrun"/>
          <w:rFonts w:ascii="Palatino" w:hAnsi="Palatino" w:cs="Calibri"/>
        </w:rPr>
        <w:t>8</w:t>
      </w:r>
      <w:r w:rsidR="00636695">
        <w:rPr>
          <w:rStyle w:val="normaltextrun"/>
          <w:rFonts w:ascii="Palatino" w:hAnsi="Palatino" w:cs="Calibri"/>
        </w:rPr>
        <w:t>2</w:t>
      </w:r>
      <w:r w:rsidRPr="00EF0FB1">
        <w:rPr>
          <w:rStyle w:val="normaltextrun"/>
          <w:rFonts w:ascii="Palatino" w:hAnsi="Palatino" w:cs="Calibri"/>
        </w:rPr>
        <w:t xml:space="preserve">%), </w:t>
      </w:r>
      <w:r w:rsidR="00FA3DDF">
        <w:rPr>
          <w:rStyle w:val="normaltextrun"/>
          <w:rFonts w:ascii="Palatino" w:hAnsi="Palatino" w:cs="Calibri"/>
        </w:rPr>
        <w:t>fair</w:t>
      </w:r>
      <w:r w:rsidR="0094328A">
        <w:rPr>
          <w:rStyle w:val="normaltextrun"/>
          <w:rFonts w:ascii="Palatino" w:hAnsi="Palatino" w:cs="Calibri"/>
        </w:rPr>
        <w:t xml:space="preserve"> </w:t>
      </w:r>
      <w:r w:rsidRPr="00EF0FB1">
        <w:rPr>
          <w:rStyle w:val="normaltextrun"/>
          <w:rFonts w:ascii="Palatino" w:hAnsi="Palatino" w:cs="Calibri"/>
        </w:rPr>
        <w:t xml:space="preserve">in </w:t>
      </w:r>
      <w:r w:rsidR="00636695">
        <w:rPr>
          <w:rStyle w:val="normaltextrun"/>
          <w:rFonts w:ascii="Palatino" w:hAnsi="Palatino" w:cs="Calibri"/>
        </w:rPr>
        <w:t>4</w:t>
      </w:r>
      <w:r w:rsidRPr="00EF0FB1">
        <w:rPr>
          <w:rStyle w:val="normaltextrun"/>
          <w:rFonts w:ascii="Palatino" w:hAnsi="Palatino" w:cs="Calibri"/>
        </w:rPr>
        <w:t>/</w:t>
      </w:r>
      <w:r w:rsidR="00636695">
        <w:rPr>
          <w:rStyle w:val="normaltextrun"/>
          <w:rFonts w:ascii="Palatino" w:hAnsi="Palatino" w:cs="Calibri"/>
        </w:rPr>
        <w:t>34</w:t>
      </w:r>
      <w:r w:rsidRPr="00EF0FB1">
        <w:rPr>
          <w:rStyle w:val="normaltextrun"/>
          <w:rFonts w:ascii="Palatino" w:hAnsi="Palatino" w:cs="Calibri"/>
        </w:rPr>
        <w:t xml:space="preserve"> (</w:t>
      </w:r>
      <w:r w:rsidR="003E2AF6">
        <w:rPr>
          <w:rStyle w:val="normaltextrun"/>
          <w:rFonts w:ascii="Palatino" w:hAnsi="Palatino" w:cs="Calibri"/>
        </w:rPr>
        <w:t>1</w:t>
      </w:r>
      <w:r w:rsidR="00636695">
        <w:rPr>
          <w:rStyle w:val="normaltextrun"/>
          <w:rFonts w:ascii="Palatino" w:hAnsi="Palatino" w:cs="Calibri"/>
        </w:rPr>
        <w:t>2</w:t>
      </w:r>
      <w:r w:rsidRPr="00EF0FB1">
        <w:rPr>
          <w:rStyle w:val="normaltextrun"/>
          <w:rFonts w:ascii="Palatino" w:hAnsi="Palatino" w:cs="Calibri"/>
        </w:rPr>
        <w:t xml:space="preserve">%) and </w:t>
      </w:r>
      <w:r w:rsidR="00FA3DDF">
        <w:rPr>
          <w:rStyle w:val="normaltextrun"/>
          <w:rFonts w:ascii="Palatino" w:hAnsi="Palatino" w:cs="Calibri"/>
        </w:rPr>
        <w:t>poor</w:t>
      </w:r>
      <w:r w:rsidR="0094328A" w:rsidRPr="00EF0FB1">
        <w:rPr>
          <w:rStyle w:val="normaltextrun"/>
          <w:rFonts w:ascii="Palatino" w:hAnsi="Palatino" w:cs="Calibri"/>
        </w:rPr>
        <w:t xml:space="preserve"> </w:t>
      </w:r>
      <w:r w:rsidRPr="00EF0FB1">
        <w:rPr>
          <w:rStyle w:val="normaltextrun"/>
          <w:rFonts w:ascii="Palatino" w:hAnsi="Palatino" w:cs="Calibri"/>
        </w:rPr>
        <w:t xml:space="preserve">in </w:t>
      </w:r>
      <w:r w:rsidR="00636695">
        <w:rPr>
          <w:rStyle w:val="normaltextrun"/>
          <w:rFonts w:ascii="Palatino" w:hAnsi="Palatino" w:cs="Calibri"/>
        </w:rPr>
        <w:t>2</w:t>
      </w:r>
      <w:r w:rsidRPr="00EF0FB1">
        <w:rPr>
          <w:rStyle w:val="normaltextrun"/>
          <w:rFonts w:ascii="Palatino" w:hAnsi="Palatino" w:cs="Calibri"/>
        </w:rPr>
        <w:t>/</w:t>
      </w:r>
      <w:r w:rsidR="00636695">
        <w:rPr>
          <w:rStyle w:val="normaltextrun"/>
          <w:rFonts w:ascii="Palatino" w:hAnsi="Palatino" w:cs="Calibri"/>
        </w:rPr>
        <w:t>34</w:t>
      </w:r>
      <w:r w:rsidRPr="00EF0FB1">
        <w:rPr>
          <w:rStyle w:val="normaltextrun"/>
          <w:rFonts w:ascii="Palatino" w:hAnsi="Palatino" w:cs="Calibri"/>
        </w:rPr>
        <w:t xml:space="preserve"> (</w:t>
      </w:r>
      <w:r w:rsidR="00636695">
        <w:rPr>
          <w:rStyle w:val="normaltextrun"/>
          <w:rFonts w:ascii="Palatino" w:hAnsi="Palatino" w:cs="Calibri"/>
        </w:rPr>
        <w:t>6</w:t>
      </w:r>
      <w:r w:rsidRPr="00EF0FB1">
        <w:rPr>
          <w:rStyle w:val="normaltextrun"/>
          <w:rFonts w:ascii="Palatino" w:hAnsi="Palatino" w:cs="Calibri"/>
        </w:rPr>
        <w:t xml:space="preserve">%) </w:t>
      </w:r>
      <w:r w:rsidR="0094328A">
        <w:rPr>
          <w:rStyle w:val="normaltextrun"/>
          <w:rFonts w:ascii="Palatino" w:hAnsi="Palatino" w:cs="Calibri"/>
        </w:rPr>
        <w:t>fractures</w:t>
      </w:r>
      <w:r w:rsidRPr="00EF0FB1">
        <w:rPr>
          <w:rStyle w:val="normaltextrun"/>
          <w:rFonts w:ascii="Palatino" w:hAnsi="Palatino" w:cs="Calibri"/>
        </w:rPr>
        <w:t>.</w:t>
      </w:r>
      <w:r w:rsidRPr="00EF0FB1">
        <w:rPr>
          <w:rStyle w:val="eop"/>
          <w:rFonts w:ascii="Palatino" w:hAnsi="Palatino" w:cs="Calibri"/>
        </w:rPr>
        <w:t> </w:t>
      </w:r>
    </w:p>
    <w:p w14:paraId="487EDB3C" w14:textId="0C7FBCB6" w:rsidR="00842716" w:rsidRDefault="008A127B">
      <w:pPr>
        <w:spacing w:line="480" w:lineRule="auto"/>
        <w:jc w:val="both"/>
        <w:rPr>
          <w:rStyle w:val="eop"/>
          <w:rFonts w:ascii="Palatino" w:hAnsi="Palatino" w:cs="Calibri"/>
          <w:b/>
          <w:bCs/>
        </w:rPr>
      </w:pPr>
      <w:r w:rsidRPr="001F78D2">
        <w:rPr>
          <w:rStyle w:val="eop"/>
          <w:rFonts w:ascii="Palatino" w:hAnsi="Palatino" w:cs="Calibri"/>
          <w:b/>
          <w:bCs/>
        </w:rPr>
        <w:t>[Insert Table 1]</w:t>
      </w:r>
    </w:p>
    <w:p w14:paraId="21A64685" w14:textId="77777777" w:rsidR="00BB72DB" w:rsidRPr="001F78D2" w:rsidRDefault="00BB72DB">
      <w:pPr>
        <w:spacing w:line="480" w:lineRule="auto"/>
        <w:jc w:val="both"/>
        <w:rPr>
          <w:rStyle w:val="eop"/>
          <w:rFonts w:ascii="Palatino" w:hAnsi="Palatino" w:cs="Calibri"/>
          <w:b/>
          <w:bCs/>
        </w:rPr>
      </w:pPr>
    </w:p>
    <w:p w14:paraId="76E4D408" w14:textId="14EF56C8" w:rsidR="008A127B" w:rsidRPr="001F78D2" w:rsidRDefault="008A127B">
      <w:pPr>
        <w:spacing w:line="480" w:lineRule="auto"/>
        <w:jc w:val="both"/>
        <w:rPr>
          <w:rStyle w:val="eop"/>
          <w:rFonts w:ascii="Helvetica" w:hAnsi="Helvetica" w:cs="Calibri"/>
        </w:rPr>
      </w:pPr>
      <w:r w:rsidRPr="001F78D2">
        <w:rPr>
          <w:rStyle w:val="eop"/>
          <w:rFonts w:ascii="Helvetica" w:hAnsi="Helvetica" w:cs="Calibri"/>
          <w:b/>
          <w:bCs/>
        </w:rPr>
        <w:t>Table 1</w:t>
      </w:r>
      <w:r w:rsidRPr="001F78D2">
        <w:rPr>
          <w:rStyle w:val="eop"/>
          <w:rFonts w:ascii="Helvetica" w:hAnsi="Helvetica" w:cs="Calibri"/>
        </w:rPr>
        <w:t xml:space="preserve"> </w:t>
      </w:r>
      <w:r w:rsidR="00DF5F13">
        <w:rPr>
          <w:rStyle w:val="eop"/>
          <w:rFonts w:ascii="Helvetica" w:hAnsi="Helvetica" w:cs="Calibri"/>
        </w:rPr>
        <w:t>D</w:t>
      </w:r>
      <w:r w:rsidRPr="001F78D2">
        <w:rPr>
          <w:rStyle w:val="eop"/>
          <w:rFonts w:ascii="Helvetica" w:hAnsi="Helvetica" w:cs="Calibri"/>
        </w:rPr>
        <w:t xml:space="preserve">istribution of fractures repaired </w:t>
      </w:r>
      <w:r w:rsidR="00626F39">
        <w:rPr>
          <w:rStyle w:val="eop"/>
          <w:rFonts w:ascii="Helvetica" w:hAnsi="Helvetica" w:cs="Calibri"/>
        </w:rPr>
        <w:t>by internal fixation</w:t>
      </w:r>
      <w:r w:rsidR="00626F39" w:rsidRPr="001F78D2">
        <w:rPr>
          <w:rStyle w:val="eop"/>
          <w:rFonts w:ascii="Helvetica" w:hAnsi="Helvetica" w:cs="Calibri"/>
        </w:rPr>
        <w:t xml:space="preserve"> </w:t>
      </w:r>
      <w:r w:rsidRPr="001F78D2">
        <w:rPr>
          <w:rStyle w:val="eop"/>
          <w:rFonts w:ascii="Helvetica" w:hAnsi="Helvetica" w:cs="Calibri"/>
        </w:rPr>
        <w:t>and cases of premature physeal closure</w:t>
      </w:r>
      <w:r w:rsidR="001A7E61">
        <w:rPr>
          <w:rStyle w:val="eop"/>
          <w:rFonts w:ascii="Helvetica" w:hAnsi="Helvetica" w:cs="Calibri"/>
        </w:rPr>
        <w:t xml:space="preserve"> (closure earlier than </w:t>
      </w:r>
      <w:r w:rsidR="00842716">
        <w:rPr>
          <w:rStyle w:val="eop"/>
          <w:rFonts w:ascii="Helvetica" w:hAnsi="Helvetica" w:cs="Calibri"/>
        </w:rPr>
        <w:t xml:space="preserve">reported </w:t>
      </w:r>
      <w:r w:rsidR="00DF5F13">
        <w:rPr>
          <w:rStyle w:val="eop"/>
          <w:rFonts w:ascii="Helvetica" w:hAnsi="Helvetica" w:cs="Calibri"/>
        </w:rPr>
        <w:t xml:space="preserve">physiological </w:t>
      </w:r>
      <w:r w:rsidR="00842716">
        <w:rPr>
          <w:rStyle w:val="eop"/>
          <w:rFonts w:ascii="Helvetica" w:hAnsi="Helvetica" w:cs="Calibri"/>
        </w:rPr>
        <w:t>closure times</w:t>
      </w:r>
      <w:r w:rsidR="001A7E61">
        <w:rPr>
          <w:rStyle w:val="eop"/>
          <w:rFonts w:ascii="Helvetica" w:hAnsi="Helvetica" w:cs="Calibri"/>
        </w:rPr>
        <w:t>)</w:t>
      </w:r>
      <w:r w:rsidRPr="001F78D2">
        <w:rPr>
          <w:rStyle w:val="eop"/>
          <w:rFonts w:ascii="Helvetica" w:hAnsi="Helvetica" w:cs="Calibri"/>
        </w:rPr>
        <w:t xml:space="preserve"> by </w:t>
      </w:r>
      <w:r w:rsidRPr="008A127B">
        <w:rPr>
          <w:rStyle w:val="eop"/>
          <w:rFonts w:ascii="Helvetica" w:hAnsi="Helvetica" w:cs="Calibri"/>
        </w:rPr>
        <w:t xml:space="preserve">patient </w:t>
      </w:r>
      <w:r w:rsidRPr="001F78D2">
        <w:rPr>
          <w:rStyle w:val="eop"/>
          <w:rFonts w:ascii="Helvetica" w:hAnsi="Helvetica" w:cs="Calibri"/>
        </w:rPr>
        <w:t>age group. Note the decreasing percentage of premature closure observed with increasing age</w:t>
      </w:r>
      <w:r w:rsidRPr="008A127B">
        <w:rPr>
          <w:rStyle w:val="eop"/>
          <w:rFonts w:ascii="Helvetica" w:hAnsi="Helvetica" w:cs="Calibri"/>
        </w:rPr>
        <w:t xml:space="preserve"> group</w:t>
      </w:r>
      <w:r w:rsidRPr="001F78D2">
        <w:rPr>
          <w:rStyle w:val="eop"/>
          <w:rFonts w:ascii="Helvetica" w:hAnsi="Helvetica" w:cs="Calibri"/>
        </w:rPr>
        <w:t>.</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534"/>
        <w:gridCol w:w="2489"/>
        <w:gridCol w:w="2488"/>
        <w:gridCol w:w="2489"/>
      </w:tblGrid>
      <w:tr w:rsidR="008A127B" w:rsidRPr="008A127B" w14:paraId="02A111F5" w14:textId="77777777" w:rsidTr="001F78D2">
        <w:trPr>
          <w:trHeight w:val="705"/>
        </w:trPr>
        <w:tc>
          <w:tcPr>
            <w:tcW w:w="1534" w:type="dxa"/>
            <w:vAlign w:val="center"/>
            <w:hideMark/>
          </w:tcPr>
          <w:p w14:paraId="2BB377DE" w14:textId="77777777" w:rsidR="008A127B" w:rsidRPr="001F78D2" w:rsidRDefault="008A127B" w:rsidP="008A127B">
            <w:pPr>
              <w:spacing w:after="0" w:line="240" w:lineRule="auto"/>
              <w:jc w:val="center"/>
              <w:rPr>
                <w:rFonts w:ascii="Helvetica" w:eastAsia="Times New Roman" w:hAnsi="Helvetica" w:cs="Times New Roman"/>
                <w:b/>
                <w:bCs/>
                <w:color w:val="000000"/>
                <w:lang w:val="en-GB" w:eastAsia="en-GB"/>
              </w:rPr>
            </w:pPr>
            <w:r w:rsidRPr="001F78D2">
              <w:rPr>
                <w:rFonts w:ascii="Helvetica" w:eastAsia="Times New Roman" w:hAnsi="Helvetica" w:cs="Times New Roman"/>
                <w:b/>
                <w:bCs/>
                <w:color w:val="000000"/>
                <w:lang w:val="en-GB" w:eastAsia="en-GB"/>
              </w:rPr>
              <w:lastRenderedPageBreak/>
              <w:t>Age group</w:t>
            </w:r>
          </w:p>
        </w:tc>
        <w:tc>
          <w:tcPr>
            <w:tcW w:w="2489" w:type="dxa"/>
            <w:vAlign w:val="center"/>
            <w:hideMark/>
          </w:tcPr>
          <w:p w14:paraId="1F0A4170" w14:textId="77777777" w:rsidR="008A127B" w:rsidRPr="001F78D2" w:rsidRDefault="008A127B" w:rsidP="008A127B">
            <w:pPr>
              <w:spacing w:after="0" w:line="240" w:lineRule="auto"/>
              <w:jc w:val="center"/>
              <w:rPr>
                <w:rFonts w:ascii="Helvetica" w:eastAsia="Times New Roman" w:hAnsi="Helvetica" w:cs="Times New Roman"/>
                <w:b/>
                <w:bCs/>
                <w:color w:val="000000"/>
                <w:lang w:val="en-GB" w:eastAsia="en-GB"/>
              </w:rPr>
            </w:pPr>
            <w:r w:rsidRPr="001F78D2">
              <w:rPr>
                <w:rFonts w:ascii="Helvetica" w:eastAsia="Times New Roman" w:hAnsi="Helvetica" w:cs="Times New Roman"/>
                <w:b/>
                <w:bCs/>
                <w:color w:val="000000"/>
                <w:lang w:val="en-GB" w:eastAsia="en-GB"/>
              </w:rPr>
              <w:t>Overall fracture population</w:t>
            </w:r>
          </w:p>
        </w:tc>
        <w:tc>
          <w:tcPr>
            <w:tcW w:w="2488" w:type="dxa"/>
            <w:vAlign w:val="center"/>
            <w:hideMark/>
          </w:tcPr>
          <w:p w14:paraId="677D2B98" w14:textId="3CE0FFF0" w:rsidR="008A127B" w:rsidRPr="001F78D2" w:rsidRDefault="008A127B" w:rsidP="008A127B">
            <w:pPr>
              <w:spacing w:after="0" w:line="240" w:lineRule="auto"/>
              <w:jc w:val="center"/>
              <w:rPr>
                <w:rFonts w:ascii="Helvetica" w:eastAsia="Times New Roman" w:hAnsi="Helvetica" w:cs="Times New Roman"/>
                <w:b/>
                <w:bCs/>
                <w:color w:val="000000"/>
                <w:lang w:val="en-GB" w:eastAsia="en-GB"/>
              </w:rPr>
            </w:pPr>
            <w:r w:rsidRPr="001F78D2">
              <w:rPr>
                <w:rFonts w:ascii="Helvetica" w:eastAsia="Times New Roman" w:hAnsi="Helvetica" w:cs="Times New Roman"/>
                <w:b/>
                <w:bCs/>
                <w:color w:val="000000"/>
                <w:lang w:val="en-GB" w:eastAsia="en-GB"/>
              </w:rPr>
              <w:t xml:space="preserve">Fractures repaired </w:t>
            </w:r>
            <w:r w:rsidR="00626F39">
              <w:rPr>
                <w:rFonts w:ascii="Helvetica" w:eastAsia="Times New Roman" w:hAnsi="Helvetica" w:cs="Times New Roman"/>
                <w:b/>
                <w:bCs/>
                <w:color w:val="000000"/>
                <w:lang w:val="en-GB" w:eastAsia="en-GB"/>
              </w:rPr>
              <w:t>by internal fixation</w:t>
            </w:r>
          </w:p>
        </w:tc>
        <w:tc>
          <w:tcPr>
            <w:tcW w:w="2489" w:type="dxa"/>
            <w:vAlign w:val="center"/>
            <w:hideMark/>
          </w:tcPr>
          <w:p w14:paraId="47FE521E" w14:textId="77777777" w:rsidR="008A127B" w:rsidRPr="001F78D2" w:rsidRDefault="008A127B" w:rsidP="008A127B">
            <w:pPr>
              <w:spacing w:after="0" w:line="240" w:lineRule="auto"/>
              <w:jc w:val="center"/>
              <w:rPr>
                <w:rFonts w:ascii="Helvetica" w:eastAsia="Times New Roman" w:hAnsi="Helvetica" w:cs="Times New Roman"/>
                <w:b/>
                <w:bCs/>
                <w:color w:val="000000"/>
                <w:lang w:val="en-GB" w:eastAsia="en-GB"/>
              </w:rPr>
            </w:pPr>
            <w:r w:rsidRPr="001F78D2">
              <w:rPr>
                <w:rFonts w:ascii="Helvetica" w:eastAsia="Times New Roman" w:hAnsi="Helvetica" w:cs="Times New Roman"/>
                <w:b/>
                <w:bCs/>
                <w:color w:val="000000"/>
                <w:lang w:val="en-GB" w:eastAsia="en-GB"/>
              </w:rPr>
              <w:t>Fracture repairs with premature physeal closure</w:t>
            </w:r>
          </w:p>
        </w:tc>
      </w:tr>
      <w:tr w:rsidR="008A127B" w:rsidRPr="008A127B" w14:paraId="207B3B3E" w14:textId="77777777" w:rsidTr="001F78D2">
        <w:trPr>
          <w:trHeight w:val="300"/>
        </w:trPr>
        <w:tc>
          <w:tcPr>
            <w:tcW w:w="1534" w:type="dxa"/>
            <w:shd w:val="clear" w:color="D9D9D9" w:fill="D9D9D9"/>
            <w:vAlign w:val="center"/>
            <w:hideMark/>
          </w:tcPr>
          <w:p w14:paraId="783A9B4C" w14:textId="77777777"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&lt;6 months</w:t>
            </w:r>
          </w:p>
        </w:tc>
        <w:tc>
          <w:tcPr>
            <w:tcW w:w="2489" w:type="dxa"/>
            <w:shd w:val="clear" w:color="D9D9D9" w:fill="D9D9D9"/>
            <w:vAlign w:val="center"/>
            <w:hideMark/>
          </w:tcPr>
          <w:p w14:paraId="7B64B4C2" w14:textId="62AFD9C0" w:rsidR="008A127B" w:rsidRPr="001F78D2" w:rsidRDefault="00E82BDC" w:rsidP="008A127B">
            <w:pPr>
              <w:spacing w:after="0" w:line="240" w:lineRule="auto"/>
              <w:jc w:val="center"/>
              <w:rPr>
                <w:rFonts w:ascii="Helvetica" w:eastAsia="Times New Roman" w:hAnsi="Helvetica" w:cs="Times New Roman"/>
                <w:color w:val="000000"/>
                <w:lang w:val="en-GB" w:eastAsia="en-GB"/>
              </w:rPr>
            </w:pPr>
            <w:r>
              <w:rPr>
                <w:rFonts w:ascii="Helvetica" w:eastAsia="Times New Roman" w:hAnsi="Helvetica" w:cs="Times New Roman"/>
                <w:color w:val="000000"/>
                <w:lang w:val="en-GB" w:eastAsia="en-GB"/>
              </w:rPr>
              <w:t>8</w:t>
            </w:r>
          </w:p>
        </w:tc>
        <w:tc>
          <w:tcPr>
            <w:tcW w:w="2488" w:type="dxa"/>
            <w:shd w:val="clear" w:color="D9D9D9" w:fill="D9D9D9"/>
            <w:vAlign w:val="center"/>
            <w:hideMark/>
          </w:tcPr>
          <w:p w14:paraId="61777AE0" w14:textId="04901B7B" w:rsidR="008A127B" w:rsidRPr="001F78D2" w:rsidRDefault="00E82BDC" w:rsidP="008A127B">
            <w:pPr>
              <w:spacing w:after="0" w:line="240" w:lineRule="auto"/>
              <w:jc w:val="center"/>
              <w:rPr>
                <w:rFonts w:ascii="Helvetica" w:eastAsia="Times New Roman" w:hAnsi="Helvetica" w:cs="Times New Roman"/>
                <w:color w:val="000000"/>
                <w:lang w:val="en-GB" w:eastAsia="en-GB"/>
              </w:rPr>
            </w:pPr>
            <w:r>
              <w:rPr>
                <w:rFonts w:ascii="Helvetica" w:eastAsia="Times New Roman" w:hAnsi="Helvetica" w:cs="Times New Roman"/>
                <w:color w:val="000000"/>
                <w:lang w:val="en-GB" w:eastAsia="en-GB"/>
              </w:rPr>
              <w:t>6</w:t>
            </w:r>
          </w:p>
        </w:tc>
        <w:tc>
          <w:tcPr>
            <w:tcW w:w="2489" w:type="dxa"/>
            <w:shd w:val="clear" w:color="D9D9D9" w:fill="D9D9D9"/>
            <w:vAlign w:val="center"/>
            <w:hideMark/>
          </w:tcPr>
          <w:p w14:paraId="3FB1BBB7" w14:textId="0F418946"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4 (</w:t>
            </w:r>
            <w:r w:rsidR="00E04D8C">
              <w:rPr>
                <w:rFonts w:ascii="Helvetica" w:eastAsia="Times New Roman" w:hAnsi="Helvetica" w:cs="Times New Roman"/>
                <w:color w:val="000000"/>
                <w:lang w:val="en-GB" w:eastAsia="en-GB"/>
              </w:rPr>
              <w:t>67</w:t>
            </w:r>
            <w:r w:rsidRPr="001F78D2">
              <w:rPr>
                <w:rFonts w:ascii="Helvetica" w:eastAsia="Times New Roman" w:hAnsi="Helvetica" w:cs="Times New Roman"/>
                <w:color w:val="000000"/>
                <w:lang w:val="en-GB" w:eastAsia="en-GB"/>
              </w:rPr>
              <w:t>%)</w:t>
            </w:r>
          </w:p>
        </w:tc>
      </w:tr>
      <w:tr w:rsidR="008A127B" w:rsidRPr="008A127B" w14:paraId="51DF2F87" w14:textId="77777777" w:rsidTr="001F78D2">
        <w:trPr>
          <w:trHeight w:val="300"/>
        </w:trPr>
        <w:tc>
          <w:tcPr>
            <w:tcW w:w="1534" w:type="dxa"/>
            <w:vAlign w:val="center"/>
            <w:hideMark/>
          </w:tcPr>
          <w:p w14:paraId="329C723F" w14:textId="77777777"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6-10 months</w:t>
            </w:r>
          </w:p>
        </w:tc>
        <w:tc>
          <w:tcPr>
            <w:tcW w:w="2489" w:type="dxa"/>
            <w:vAlign w:val="center"/>
            <w:hideMark/>
          </w:tcPr>
          <w:p w14:paraId="36D7A19F" w14:textId="603BF2D5"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1</w:t>
            </w:r>
            <w:r w:rsidR="00E82BDC">
              <w:rPr>
                <w:rFonts w:ascii="Helvetica" w:eastAsia="Times New Roman" w:hAnsi="Helvetica" w:cs="Times New Roman"/>
                <w:color w:val="000000"/>
                <w:lang w:val="en-GB" w:eastAsia="en-GB"/>
              </w:rPr>
              <w:t>2</w:t>
            </w:r>
          </w:p>
        </w:tc>
        <w:tc>
          <w:tcPr>
            <w:tcW w:w="2488" w:type="dxa"/>
            <w:vAlign w:val="center"/>
            <w:hideMark/>
          </w:tcPr>
          <w:p w14:paraId="09601639" w14:textId="76DFBC41"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1</w:t>
            </w:r>
            <w:r w:rsidR="00345FDB">
              <w:rPr>
                <w:rFonts w:ascii="Helvetica" w:eastAsia="Times New Roman" w:hAnsi="Helvetica" w:cs="Times New Roman"/>
                <w:color w:val="000000"/>
                <w:lang w:val="en-GB" w:eastAsia="en-GB"/>
              </w:rPr>
              <w:t>2</w:t>
            </w:r>
          </w:p>
        </w:tc>
        <w:tc>
          <w:tcPr>
            <w:tcW w:w="2489" w:type="dxa"/>
            <w:vAlign w:val="center"/>
            <w:hideMark/>
          </w:tcPr>
          <w:p w14:paraId="46414ACB" w14:textId="0045F284"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6 (</w:t>
            </w:r>
            <w:r w:rsidR="00E04D8C">
              <w:rPr>
                <w:rFonts w:ascii="Helvetica" w:eastAsia="Times New Roman" w:hAnsi="Helvetica" w:cs="Times New Roman"/>
                <w:color w:val="000000"/>
                <w:lang w:val="en-GB" w:eastAsia="en-GB"/>
              </w:rPr>
              <w:t>50</w:t>
            </w:r>
            <w:r w:rsidRPr="001F78D2">
              <w:rPr>
                <w:rFonts w:ascii="Helvetica" w:eastAsia="Times New Roman" w:hAnsi="Helvetica" w:cs="Times New Roman"/>
                <w:color w:val="000000"/>
                <w:lang w:val="en-GB" w:eastAsia="en-GB"/>
              </w:rPr>
              <w:t>%)</w:t>
            </w:r>
          </w:p>
        </w:tc>
      </w:tr>
      <w:tr w:rsidR="008A127B" w:rsidRPr="008A127B" w14:paraId="709AC0B7" w14:textId="77777777" w:rsidTr="001F78D2">
        <w:trPr>
          <w:trHeight w:val="300"/>
        </w:trPr>
        <w:tc>
          <w:tcPr>
            <w:tcW w:w="1534" w:type="dxa"/>
            <w:shd w:val="clear" w:color="D9D9D9" w:fill="D9D9D9"/>
            <w:vAlign w:val="center"/>
            <w:hideMark/>
          </w:tcPr>
          <w:p w14:paraId="7A2F2974" w14:textId="77777777" w:rsidR="008A127B" w:rsidRPr="001F78D2" w:rsidRDefault="008A127B" w:rsidP="008A127B">
            <w:pPr>
              <w:spacing w:after="0" w:line="240" w:lineRule="auto"/>
              <w:jc w:val="center"/>
              <w:rPr>
                <w:rFonts w:ascii="Helvetica" w:eastAsia="Times New Roman" w:hAnsi="Helvetica" w:cs="Times New Roman"/>
                <w:color w:val="000000"/>
                <w:lang w:val="en-GB" w:eastAsia="en-GB"/>
              </w:rPr>
            </w:pPr>
            <w:r w:rsidRPr="001F78D2">
              <w:rPr>
                <w:rFonts w:ascii="Helvetica" w:eastAsia="Times New Roman" w:hAnsi="Helvetica" w:cs="Times New Roman"/>
                <w:color w:val="000000"/>
                <w:lang w:val="en-GB" w:eastAsia="en-GB"/>
              </w:rPr>
              <w:t>&gt;10 months</w:t>
            </w:r>
          </w:p>
        </w:tc>
        <w:tc>
          <w:tcPr>
            <w:tcW w:w="2489" w:type="dxa"/>
            <w:shd w:val="clear" w:color="D9D9D9" w:fill="D9D9D9"/>
            <w:vAlign w:val="center"/>
            <w:hideMark/>
          </w:tcPr>
          <w:p w14:paraId="7E56380E" w14:textId="167570D2" w:rsidR="008A127B" w:rsidRPr="001F78D2" w:rsidRDefault="00E82BDC" w:rsidP="008A127B">
            <w:pPr>
              <w:spacing w:after="0" w:line="240" w:lineRule="auto"/>
              <w:jc w:val="center"/>
              <w:rPr>
                <w:rFonts w:ascii="Helvetica" w:eastAsia="Times New Roman" w:hAnsi="Helvetica" w:cs="Times New Roman"/>
                <w:color w:val="000000"/>
                <w:lang w:val="en-GB" w:eastAsia="en-GB"/>
              </w:rPr>
            </w:pPr>
            <w:r>
              <w:rPr>
                <w:rFonts w:ascii="Helvetica" w:eastAsia="Times New Roman" w:hAnsi="Helvetica" w:cs="Times New Roman"/>
                <w:color w:val="000000"/>
                <w:lang w:val="en-GB" w:eastAsia="en-GB"/>
              </w:rPr>
              <w:t>1</w:t>
            </w:r>
            <w:r w:rsidR="00345FDB">
              <w:rPr>
                <w:rFonts w:ascii="Helvetica" w:eastAsia="Times New Roman" w:hAnsi="Helvetica" w:cs="Times New Roman"/>
                <w:color w:val="000000"/>
                <w:lang w:val="en-GB" w:eastAsia="en-GB"/>
              </w:rPr>
              <w:t>6</w:t>
            </w:r>
          </w:p>
        </w:tc>
        <w:tc>
          <w:tcPr>
            <w:tcW w:w="2488" w:type="dxa"/>
            <w:shd w:val="clear" w:color="D9D9D9" w:fill="D9D9D9"/>
            <w:vAlign w:val="center"/>
            <w:hideMark/>
          </w:tcPr>
          <w:p w14:paraId="4CB16719" w14:textId="3275EAFA" w:rsidR="008A127B" w:rsidRPr="001F78D2" w:rsidRDefault="00E04D8C" w:rsidP="008A127B">
            <w:pPr>
              <w:spacing w:after="0" w:line="240" w:lineRule="auto"/>
              <w:jc w:val="center"/>
              <w:rPr>
                <w:rFonts w:ascii="Helvetica" w:eastAsia="Times New Roman" w:hAnsi="Helvetica" w:cs="Times New Roman"/>
                <w:color w:val="000000"/>
                <w:lang w:val="en-GB" w:eastAsia="en-GB"/>
              </w:rPr>
            </w:pPr>
            <w:r>
              <w:rPr>
                <w:rFonts w:ascii="Helvetica" w:eastAsia="Times New Roman" w:hAnsi="Helvetica" w:cs="Times New Roman"/>
                <w:color w:val="000000"/>
                <w:lang w:val="en-GB" w:eastAsia="en-GB"/>
              </w:rPr>
              <w:t>16</w:t>
            </w:r>
          </w:p>
        </w:tc>
        <w:tc>
          <w:tcPr>
            <w:tcW w:w="2489" w:type="dxa"/>
            <w:shd w:val="clear" w:color="D9D9D9" w:fill="D9D9D9"/>
            <w:vAlign w:val="center"/>
            <w:hideMark/>
          </w:tcPr>
          <w:p w14:paraId="4CCD0738" w14:textId="36D6F4CA" w:rsidR="008A127B" w:rsidRPr="001F78D2" w:rsidRDefault="00E04D8C" w:rsidP="008A127B">
            <w:pPr>
              <w:spacing w:after="0" w:line="240" w:lineRule="auto"/>
              <w:jc w:val="center"/>
              <w:rPr>
                <w:rFonts w:ascii="Helvetica" w:eastAsia="Times New Roman" w:hAnsi="Helvetica" w:cs="Times New Roman"/>
                <w:color w:val="000000"/>
                <w:lang w:val="en-GB" w:eastAsia="en-GB"/>
              </w:rPr>
            </w:pPr>
            <w:r>
              <w:rPr>
                <w:rFonts w:ascii="Helvetica" w:eastAsia="Times New Roman" w:hAnsi="Helvetica" w:cs="Times New Roman"/>
                <w:color w:val="000000"/>
                <w:lang w:val="en-GB" w:eastAsia="en-GB"/>
              </w:rPr>
              <w:t>5</w:t>
            </w:r>
            <w:r w:rsidR="008A127B" w:rsidRPr="001F78D2">
              <w:rPr>
                <w:rFonts w:ascii="Helvetica" w:eastAsia="Times New Roman" w:hAnsi="Helvetica" w:cs="Times New Roman"/>
                <w:color w:val="000000"/>
                <w:lang w:val="en-GB" w:eastAsia="en-GB"/>
              </w:rPr>
              <w:t xml:space="preserve"> (</w:t>
            </w:r>
            <w:r>
              <w:rPr>
                <w:rFonts w:ascii="Helvetica" w:eastAsia="Times New Roman" w:hAnsi="Helvetica" w:cs="Times New Roman"/>
                <w:color w:val="000000"/>
                <w:lang w:val="en-GB" w:eastAsia="en-GB"/>
              </w:rPr>
              <w:t>31</w:t>
            </w:r>
            <w:r w:rsidR="008A127B" w:rsidRPr="001F78D2">
              <w:rPr>
                <w:rFonts w:ascii="Helvetica" w:eastAsia="Times New Roman" w:hAnsi="Helvetica" w:cs="Times New Roman"/>
                <w:color w:val="000000"/>
                <w:lang w:val="en-GB" w:eastAsia="en-GB"/>
              </w:rPr>
              <w:t>%)</w:t>
            </w:r>
          </w:p>
        </w:tc>
      </w:tr>
    </w:tbl>
    <w:p w14:paraId="447EBBC7" w14:textId="77777777" w:rsidR="008A127B" w:rsidRPr="001F78D2" w:rsidRDefault="008A127B" w:rsidP="001F78D2">
      <w:pPr>
        <w:spacing w:line="480" w:lineRule="auto"/>
        <w:jc w:val="both"/>
        <w:rPr>
          <w:rFonts w:ascii="Palatino" w:hAnsi="Palatino" w:cs="Calibri"/>
        </w:rPr>
      </w:pPr>
    </w:p>
    <w:p w14:paraId="143871AA" w14:textId="6F79C82A" w:rsidR="00F2596D" w:rsidRPr="009A0F23" w:rsidRDefault="00F2596D" w:rsidP="00E06D6D">
      <w:pPr>
        <w:spacing w:line="480" w:lineRule="auto"/>
        <w:jc w:val="both"/>
        <w:rPr>
          <w:rFonts w:ascii="Palatino" w:hAnsi="Palatino"/>
          <w:b/>
          <w:bCs/>
        </w:rPr>
      </w:pPr>
      <w:r w:rsidRPr="009A0F23">
        <w:rPr>
          <w:rFonts w:ascii="Palatino" w:hAnsi="Palatino"/>
          <w:b/>
          <w:bCs/>
        </w:rPr>
        <w:t xml:space="preserve">[Insert Figure </w:t>
      </w:r>
      <w:r w:rsidR="00C04511">
        <w:rPr>
          <w:rFonts w:ascii="Palatino" w:hAnsi="Palatino"/>
          <w:b/>
          <w:bCs/>
        </w:rPr>
        <w:t>2</w:t>
      </w:r>
      <w:r w:rsidRPr="009A0F23">
        <w:rPr>
          <w:rFonts w:ascii="Palatino" w:hAnsi="Palatino"/>
          <w:b/>
          <w:bCs/>
        </w:rPr>
        <w:t>]</w:t>
      </w:r>
    </w:p>
    <w:p w14:paraId="3196B1FC" w14:textId="72C2A22C" w:rsidR="00B20C75"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Helvetica" w:hAnsi="Helvetica"/>
          <w:b/>
          <w:bCs/>
          <w:noProof/>
        </w:rPr>
        <w:drawing>
          <wp:inline distT="0" distB="0" distL="0" distR="0" wp14:anchorId="7C7863B9" wp14:editId="64B8F626">
            <wp:extent cx="5612130" cy="39274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927475"/>
                    </a:xfrm>
                    <a:prstGeom prst="rect">
                      <a:avLst/>
                    </a:prstGeom>
                    <a:noFill/>
                    <a:ln>
                      <a:noFill/>
                    </a:ln>
                  </pic:spPr>
                </pic:pic>
              </a:graphicData>
            </a:graphic>
          </wp:inline>
        </w:drawing>
      </w:r>
    </w:p>
    <w:p w14:paraId="1A4D1338" w14:textId="329C1E37" w:rsidR="00B20C75" w:rsidRPr="00B20C75"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Times New Roman" w:eastAsia="Times New Roman" w:hAnsi="Times New Roman" w:cs="Times New Roman"/>
          <w:noProof/>
          <w:sz w:val="24"/>
          <w:szCs w:val="24"/>
          <w:lang w:val="en-GB" w:eastAsia="en-GB"/>
        </w:rPr>
        <w:lastRenderedPageBreak/>
        <w:drawing>
          <wp:inline distT="0" distB="0" distL="0" distR="0" wp14:anchorId="20F2B66C" wp14:editId="757F603E">
            <wp:extent cx="5612130" cy="41230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123055"/>
                    </a:xfrm>
                    <a:prstGeom prst="rect">
                      <a:avLst/>
                    </a:prstGeom>
                    <a:noFill/>
                    <a:ln>
                      <a:noFill/>
                    </a:ln>
                  </pic:spPr>
                </pic:pic>
              </a:graphicData>
            </a:graphic>
          </wp:inline>
        </w:drawing>
      </w:r>
    </w:p>
    <w:p w14:paraId="2FD4794E" w14:textId="77777777" w:rsidR="00B20C75" w:rsidRDefault="00B20C75" w:rsidP="00B20C75">
      <w:pPr>
        <w:spacing w:after="0" w:line="240" w:lineRule="auto"/>
        <w:rPr>
          <w:rFonts w:ascii="Times New Roman" w:eastAsia="Times New Roman" w:hAnsi="Times New Roman" w:cs="Times New Roman"/>
          <w:sz w:val="24"/>
          <w:szCs w:val="24"/>
          <w:lang w:val="en-GB" w:eastAsia="en-GB"/>
        </w:rPr>
      </w:pPr>
    </w:p>
    <w:p w14:paraId="43CE3E8F" w14:textId="00236E55" w:rsidR="00F2596D"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Times New Roman" w:eastAsia="Times New Roman" w:hAnsi="Times New Roman" w:cs="Times New Roman"/>
          <w:noProof/>
          <w:sz w:val="24"/>
          <w:szCs w:val="24"/>
          <w:lang w:val="en-GB" w:eastAsia="en-GB"/>
        </w:rPr>
        <w:lastRenderedPageBreak/>
        <w:drawing>
          <wp:inline distT="0" distB="0" distL="0" distR="0" wp14:anchorId="72E2842F" wp14:editId="182D352D">
            <wp:extent cx="5612130" cy="40601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060190"/>
                    </a:xfrm>
                    <a:prstGeom prst="rect">
                      <a:avLst/>
                    </a:prstGeom>
                    <a:noFill/>
                    <a:ln>
                      <a:noFill/>
                    </a:ln>
                  </pic:spPr>
                </pic:pic>
              </a:graphicData>
            </a:graphic>
          </wp:inline>
        </w:drawing>
      </w:r>
    </w:p>
    <w:p w14:paraId="6A4C5485" w14:textId="77777777" w:rsidR="00B20C75" w:rsidRPr="00AD13B0" w:rsidRDefault="00B20C75" w:rsidP="00AD13B0">
      <w:pPr>
        <w:spacing w:after="0" w:line="240" w:lineRule="auto"/>
        <w:rPr>
          <w:rFonts w:ascii="Times New Roman" w:eastAsia="Times New Roman" w:hAnsi="Times New Roman" w:cs="Times New Roman"/>
          <w:sz w:val="24"/>
          <w:szCs w:val="24"/>
          <w:lang w:val="en-GB" w:eastAsia="en-GB"/>
        </w:rPr>
      </w:pPr>
    </w:p>
    <w:p w14:paraId="57C696F5" w14:textId="15155376" w:rsidR="00B20C75" w:rsidRDefault="00B20C75" w:rsidP="00E06D6D">
      <w:pPr>
        <w:spacing w:line="480" w:lineRule="auto"/>
        <w:jc w:val="both"/>
        <w:rPr>
          <w:rFonts w:ascii="Helvetica" w:hAnsi="Helvetica"/>
        </w:rPr>
      </w:pPr>
      <w:r>
        <w:rPr>
          <w:rFonts w:ascii="Helvetica" w:hAnsi="Helvetica"/>
          <w:b/>
          <w:bCs/>
        </w:rPr>
        <w:t xml:space="preserve">Figure </w:t>
      </w:r>
      <w:r w:rsidR="00C04511">
        <w:rPr>
          <w:rFonts w:ascii="Helvetica" w:hAnsi="Helvetica"/>
          <w:b/>
          <w:bCs/>
        </w:rPr>
        <w:t>2</w:t>
      </w:r>
      <w:r>
        <w:rPr>
          <w:rFonts w:ascii="Helvetica" w:hAnsi="Helvetica"/>
        </w:rPr>
        <w:t xml:space="preserve"> </w:t>
      </w:r>
      <w:r w:rsidR="00BB72DB">
        <w:rPr>
          <w:rFonts w:ascii="Helvetica" w:hAnsi="Helvetica"/>
        </w:rPr>
        <w:t xml:space="preserve">Orthogonal view radiographs of </w:t>
      </w:r>
      <w:r>
        <w:rPr>
          <w:rFonts w:ascii="Helvetica" w:hAnsi="Helvetica"/>
        </w:rPr>
        <w:t>a distal femoral Salter-Harris type II physeal fracture</w:t>
      </w:r>
      <w:r w:rsidR="00BB72DB">
        <w:rPr>
          <w:rFonts w:ascii="Helvetica" w:hAnsi="Helvetica"/>
        </w:rPr>
        <w:t xml:space="preserve"> which developed premature physeal closure, pre surgery</w:t>
      </w:r>
      <w:r>
        <w:rPr>
          <w:rFonts w:ascii="Helvetica" w:hAnsi="Helvetica"/>
        </w:rPr>
        <w:t xml:space="preserve"> (A)</w:t>
      </w:r>
      <w:r w:rsidR="00BB72DB">
        <w:rPr>
          <w:rFonts w:ascii="Helvetica" w:hAnsi="Helvetica"/>
        </w:rPr>
        <w:t>,</w:t>
      </w:r>
      <w:r>
        <w:rPr>
          <w:rFonts w:ascii="Helvetica" w:hAnsi="Helvetica"/>
        </w:rPr>
        <w:t xml:space="preserve"> </w:t>
      </w:r>
      <w:r w:rsidR="00BB72DB">
        <w:rPr>
          <w:rFonts w:ascii="Helvetica" w:hAnsi="Helvetica"/>
        </w:rPr>
        <w:t>i</w:t>
      </w:r>
      <w:r>
        <w:rPr>
          <w:rFonts w:ascii="Helvetica" w:hAnsi="Helvetica"/>
        </w:rPr>
        <w:t>mmediate postoperative after internal fixation with crossed K-wires (B)</w:t>
      </w:r>
      <w:r w:rsidR="00BB72DB">
        <w:rPr>
          <w:rFonts w:ascii="Helvetica" w:hAnsi="Helvetica"/>
        </w:rPr>
        <w:t xml:space="preserve"> and</w:t>
      </w:r>
      <w:r>
        <w:rPr>
          <w:rFonts w:ascii="Helvetica" w:hAnsi="Helvetica"/>
        </w:rPr>
        <w:t xml:space="preserve"> </w:t>
      </w:r>
      <w:r w:rsidR="00BB72DB">
        <w:rPr>
          <w:rFonts w:ascii="Helvetica" w:hAnsi="Helvetica"/>
        </w:rPr>
        <w:t>s</w:t>
      </w:r>
      <w:r>
        <w:rPr>
          <w:rFonts w:ascii="Helvetica" w:hAnsi="Helvetica"/>
        </w:rPr>
        <w:t xml:space="preserve">ix-week follow-up </w:t>
      </w:r>
      <w:r w:rsidR="00BB72DB">
        <w:rPr>
          <w:rFonts w:ascii="Helvetica" w:hAnsi="Helvetica"/>
        </w:rPr>
        <w:t>with</w:t>
      </w:r>
      <w:r>
        <w:rPr>
          <w:rFonts w:ascii="Helvetica" w:hAnsi="Helvetica"/>
        </w:rPr>
        <w:t xml:space="preserve"> signs of fracture healing (periphyseal </w:t>
      </w:r>
      <w:r w:rsidR="00147BFC">
        <w:rPr>
          <w:rFonts w:ascii="Helvetica" w:hAnsi="Helvetica"/>
        </w:rPr>
        <w:t>increased radio-opacity</w:t>
      </w:r>
      <w:r>
        <w:rPr>
          <w:rFonts w:ascii="Helvetica" w:hAnsi="Helvetica"/>
        </w:rPr>
        <w:t>, physeal bridging, callus and loss of visualization of the metaphyseal fracture line) and radiographic signs of physeal closure</w:t>
      </w:r>
      <w:r w:rsidR="00821B15">
        <w:rPr>
          <w:rFonts w:ascii="Helvetica" w:hAnsi="Helvetica"/>
        </w:rPr>
        <w:t>, with</w:t>
      </w:r>
      <w:r>
        <w:rPr>
          <w:rFonts w:ascii="Helvetica" w:hAnsi="Helvetica"/>
        </w:rPr>
        <w:t xml:space="preserve"> loss of radiolucent physeal line</w:t>
      </w:r>
      <w:r w:rsidR="00BB72DB">
        <w:rPr>
          <w:rFonts w:ascii="Helvetica" w:hAnsi="Helvetica"/>
        </w:rPr>
        <w:t xml:space="preserve"> on both views</w:t>
      </w:r>
      <w:r>
        <w:rPr>
          <w:rFonts w:ascii="Helvetica" w:hAnsi="Helvetica"/>
        </w:rPr>
        <w:t xml:space="preserve"> (C).</w:t>
      </w:r>
    </w:p>
    <w:p w14:paraId="6C64FA8A" w14:textId="6E2F85BE" w:rsidR="00B20C75" w:rsidRPr="00AD13B0" w:rsidRDefault="00B20C75" w:rsidP="00E06D6D">
      <w:pPr>
        <w:spacing w:line="480" w:lineRule="auto"/>
        <w:jc w:val="both"/>
        <w:rPr>
          <w:rFonts w:ascii="Palatino" w:hAnsi="Palatino"/>
          <w:b/>
          <w:bCs/>
        </w:rPr>
      </w:pPr>
      <w:r w:rsidRPr="00AD13B0">
        <w:rPr>
          <w:rFonts w:ascii="Palatino" w:hAnsi="Palatino"/>
          <w:b/>
          <w:bCs/>
        </w:rPr>
        <w:lastRenderedPageBreak/>
        <w:t xml:space="preserve">[Insert Figure </w:t>
      </w:r>
      <w:r w:rsidR="00C04511">
        <w:rPr>
          <w:rFonts w:ascii="Palatino" w:hAnsi="Palatino"/>
          <w:b/>
          <w:bCs/>
        </w:rPr>
        <w:t>3</w:t>
      </w:r>
      <w:r w:rsidRPr="00AD13B0">
        <w:rPr>
          <w:rFonts w:ascii="Palatino" w:hAnsi="Palatino"/>
          <w:b/>
          <w:bCs/>
        </w:rPr>
        <w:t>]</w:t>
      </w:r>
    </w:p>
    <w:p w14:paraId="321EC397" w14:textId="07B308FE" w:rsidR="00B20C75" w:rsidRPr="00B20C75"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Helvetica" w:hAnsi="Helvetica"/>
          <w:noProof/>
        </w:rPr>
        <w:drawing>
          <wp:inline distT="0" distB="0" distL="0" distR="0" wp14:anchorId="6858CF8A" wp14:editId="626CEC53">
            <wp:extent cx="5612130" cy="40430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043045"/>
                    </a:xfrm>
                    <a:prstGeom prst="rect">
                      <a:avLst/>
                    </a:prstGeom>
                    <a:noFill/>
                    <a:ln>
                      <a:noFill/>
                    </a:ln>
                  </pic:spPr>
                </pic:pic>
              </a:graphicData>
            </a:graphic>
          </wp:inline>
        </w:drawing>
      </w:r>
    </w:p>
    <w:p w14:paraId="4375948D" w14:textId="398312B6" w:rsidR="00B20C75" w:rsidRPr="00B20C75"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Helvetica" w:hAnsi="Helvetica"/>
          <w:noProof/>
        </w:rPr>
        <w:lastRenderedPageBreak/>
        <w:drawing>
          <wp:inline distT="0" distB="0" distL="0" distR="0" wp14:anchorId="3F1C805F" wp14:editId="1747D355">
            <wp:extent cx="5612130" cy="487616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876165"/>
                    </a:xfrm>
                    <a:prstGeom prst="rect">
                      <a:avLst/>
                    </a:prstGeom>
                    <a:noFill/>
                    <a:ln>
                      <a:noFill/>
                    </a:ln>
                  </pic:spPr>
                </pic:pic>
              </a:graphicData>
            </a:graphic>
          </wp:inline>
        </w:drawing>
      </w:r>
    </w:p>
    <w:p w14:paraId="54C50505" w14:textId="4F041C14" w:rsidR="00B20C75" w:rsidRPr="00B20C75" w:rsidRDefault="00B20C75" w:rsidP="00B20C75">
      <w:pPr>
        <w:spacing w:after="0" w:line="240" w:lineRule="auto"/>
        <w:rPr>
          <w:rFonts w:ascii="Times New Roman" w:eastAsia="Times New Roman" w:hAnsi="Times New Roman" w:cs="Times New Roman"/>
          <w:sz w:val="24"/>
          <w:szCs w:val="24"/>
          <w:lang w:val="en-GB" w:eastAsia="en-GB"/>
        </w:rPr>
      </w:pPr>
      <w:r w:rsidRPr="00B20C75">
        <w:rPr>
          <w:rFonts w:ascii="Helvetica" w:hAnsi="Helvetica"/>
          <w:noProof/>
        </w:rPr>
        <w:lastRenderedPageBreak/>
        <w:drawing>
          <wp:inline distT="0" distB="0" distL="0" distR="0" wp14:anchorId="2753CBFA" wp14:editId="191829B1">
            <wp:extent cx="5612130" cy="51244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124450"/>
                    </a:xfrm>
                    <a:prstGeom prst="rect">
                      <a:avLst/>
                    </a:prstGeom>
                    <a:noFill/>
                    <a:ln>
                      <a:noFill/>
                    </a:ln>
                  </pic:spPr>
                </pic:pic>
              </a:graphicData>
            </a:graphic>
          </wp:inline>
        </w:drawing>
      </w:r>
    </w:p>
    <w:p w14:paraId="329329C7" w14:textId="77777777" w:rsidR="00B20C75" w:rsidRPr="00AD13B0" w:rsidRDefault="00B20C75" w:rsidP="00E06D6D">
      <w:pPr>
        <w:spacing w:line="480" w:lineRule="auto"/>
        <w:jc w:val="both"/>
        <w:rPr>
          <w:rFonts w:ascii="Helvetica" w:hAnsi="Helvetica"/>
        </w:rPr>
      </w:pPr>
    </w:p>
    <w:p w14:paraId="437E368C" w14:textId="66265C88" w:rsidR="00B20C75" w:rsidRPr="00AD13B0" w:rsidRDefault="00B20C75" w:rsidP="00E06D6D">
      <w:pPr>
        <w:spacing w:line="480" w:lineRule="auto"/>
        <w:jc w:val="both"/>
        <w:rPr>
          <w:rFonts w:ascii="Helvetica" w:hAnsi="Helvetica"/>
        </w:rPr>
      </w:pPr>
      <w:r>
        <w:rPr>
          <w:rFonts w:ascii="Helvetica" w:hAnsi="Helvetica"/>
          <w:b/>
          <w:bCs/>
        </w:rPr>
        <w:t xml:space="preserve">Figure </w:t>
      </w:r>
      <w:r w:rsidR="00C04511">
        <w:rPr>
          <w:rFonts w:ascii="Helvetica" w:hAnsi="Helvetica"/>
          <w:b/>
          <w:bCs/>
        </w:rPr>
        <w:t>3</w:t>
      </w:r>
      <w:r>
        <w:rPr>
          <w:rFonts w:ascii="Helvetica" w:hAnsi="Helvetica"/>
        </w:rPr>
        <w:t xml:space="preserve"> </w:t>
      </w:r>
      <w:r w:rsidR="00BB72DB">
        <w:rPr>
          <w:rFonts w:ascii="Helvetica" w:hAnsi="Helvetica"/>
        </w:rPr>
        <w:t xml:space="preserve">Orthogonal view radiographs of a distal femoral Salter-Harris type I physeal fracture, </w:t>
      </w:r>
      <w:r>
        <w:rPr>
          <w:rFonts w:ascii="Helvetica" w:hAnsi="Helvetica"/>
        </w:rPr>
        <w:t>with signs of a</w:t>
      </w:r>
      <w:r w:rsidR="00147BFC">
        <w:rPr>
          <w:rFonts w:ascii="Helvetica" w:hAnsi="Helvetica"/>
        </w:rPr>
        <w:t xml:space="preserve"> partially</w:t>
      </w:r>
      <w:r>
        <w:rPr>
          <w:rFonts w:ascii="Helvetica" w:hAnsi="Helvetica"/>
        </w:rPr>
        <w:t xml:space="preserve"> open physis at follow-up</w:t>
      </w:r>
      <w:r w:rsidR="00BB72DB">
        <w:rPr>
          <w:rFonts w:ascii="Helvetica" w:hAnsi="Helvetica"/>
        </w:rPr>
        <w:t>, pre surgery</w:t>
      </w:r>
      <w:r>
        <w:rPr>
          <w:rFonts w:ascii="Helvetica" w:hAnsi="Helvetica"/>
        </w:rPr>
        <w:t xml:space="preserve"> (A)</w:t>
      </w:r>
      <w:r w:rsidR="00BB72DB">
        <w:rPr>
          <w:rFonts w:ascii="Helvetica" w:hAnsi="Helvetica"/>
        </w:rPr>
        <w:t>,</w:t>
      </w:r>
      <w:r>
        <w:rPr>
          <w:rFonts w:ascii="Helvetica" w:hAnsi="Helvetica"/>
        </w:rPr>
        <w:t xml:space="preserve"> </w:t>
      </w:r>
      <w:r w:rsidR="00BB72DB">
        <w:rPr>
          <w:rFonts w:ascii="Helvetica" w:hAnsi="Helvetica"/>
        </w:rPr>
        <w:t>i</w:t>
      </w:r>
      <w:r>
        <w:rPr>
          <w:rFonts w:ascii="Helvetica" w:hAnsi="Helvetica"/>
        </w:rPr>
        <w:t>mmediate postoperative after internal fixation with crossed K-wires (B)</w:t>
      </w:r>
      <w:r w:rsidR="00BB72DB">
        <w:rPr>
          <w:rFonts w:ascii="Helvetica" w:hAnsi="Helvetica"/>
        </w:rPr>
        <w:t xml:space="preserve"> and</w:t>
      </w:r>
      <w:r>
        <w:rPr>
          <w:rFonts w:ascii="Helvetica" w:hAnsi="Helvetica"/>
        </w:rPr>
        <w:t xml:space="preserve"> </w:t>
      </w:r>
      <w:r w:rsidR="00BB72DB">
        <w:rPr>
          <w:rFonts w:ascii="Helvetica" w:hAnsi="Helvetica"/>
        </w:rPr>
        <w:t>s</w:t>
      </w:r>
      <w:r>
        <w:rPr>
          <w:rFonts w:ascii="Helvetica" w:hAnsi="Helvetica"/>
        </w:rPr>
        <w:t xml:space="preserve">ix-week follow-up showing </w:t>
      </w:r>
      <w:r>
        <w:rPr>
          <w:rFonts w:ascii="Helvetica" w:hAnsi="Helvetica"/>
        </w:rPr>
        <w:lastRenderedPageBreak/>
        <w:t>radiographic signs of fracture healing (</w:t>
      </w:r>
      <w:r w:rsidR="0078702D">
        <w:rPr>
          <w:rFonts w:ascii="Helvetica" w:hAnsi="Helvetica"/>
        </w:rPr>
        <w:t xml:space="preserve">metaphyseal </w:t>
      </w:r>
      <w:r w:rsidR="00147BFC">
        <w:rPr>
          <w:rFonts w:ascii="Helvetica" w:hAnsi="Helvetica"/>
        </w:rPr>
        <w:t>increased radio-opacity</w:t>
      </w:r>
      <w:r>
        <w:rPr>
          <w:rFonts w:ascii="Helvetica" w:hAnsi="Helvetica"/>
        </w:rPr>
        <w:t xml:space="preserve"> and mild callus formation) with a</w:t>
      </w:r>
      <w:r w:rsidR="00B36CCF">
        <w:rPr>
          <w:rFonts w:ascii="Helvetica" w:hAnsi="Helvetica"/>
        </w:rPr>
        <w:t xml:space="preserve"> mostly</w:t>
      </w:r>
      <w:r>
        <w:rPr>
          <w:rFonts w:ascii="Helvetica" w:hAnsi="Helvetica"/>
        </w:rPr>
        <w:t xml:space="preserve"> open radiolucent physeal line still visible (C).</w:t>
      </w:r>
    </w:p>
    <w:p w14:paraId="641DDB26" w14:textId="62ED4508" w:rsidR="0D1F0817" w:rsidRPr="00EF0FB1" w:rsidRDefault="007B3FA0" w:rsidP="00E06D6D">
      <w:pPr>
        <w:spacing w:line="480" w:lineRule="auto"/>
        <w:jc w:val="both"/>
        <w:rPr>
          <w:rFonts w:ascii="Helvetica" w:hAnsi="Helvetica"/>
        </w:rPr>
      </w:pPr>
      <w:r>
        <w:rPr>
          <w:rFonts w:ascii="Helvetica" w:hAnsi="Helvetica"/>
          <w:b/>
          <w:bCs/>
        </w:rPr>
        <w:t>Breakdown by anatomical location</w:t>
      </w:r>
    </w:p>
    <w:p w14:paraId="686D3A69" w14:textId="14363109" w:rsidR="007B3FA0" w:rsidRDefault="008F68C9" w:rsidP="008F68C9">
      <w:pPr>
        <w:spacing w:line="480" w:lineRule="auto"/>
        <w:jc w:val="both"/>
        <w:rPr>
          <w:rFonts w:ascii="Palatino" w:hAnsi="Palatino"/>
        </w:rPr>
      </w:pPr>
      <w:r>
        <w:rPr>
          <w:rFonts w:ascii="Palatino" w:hAnsi="Palatino"/>
        </w:rPr>
        <w:t xml:space="preserve">Data </w:t>
      </w:r>
      <w:r w:rsidR="6342E555" w:rsidRPr="00EF0FB1">
        <w:rPr>
          <w:rFonts w:ascii="Palatino" w:hAnsi="Palatino"/>
        </w:rPr>
        <w:t xml:space="preserve">were </w:t>
      </w:r>
      <w:r w:rsidR="6609860F" w:rsidRPr="00EF0FB1">
        <w:rPr>
          <w:rFonts w:ascii="Palatino" w:hAnsi="Palatino"/>
        </w:rPr>
        <w:t>cross tabulated</w:t>
      </w:r>
      <w:r w:rsidR="6342E555" w:rsidRPr="00EF0FB1">
        <w:rPr>
          <w:rFonts w:ascii="Palatino" w:hAnsi="Palatino"/>
        </w:rPr>
        <w:t xml:space="preserve"> by fracture location and</w:t>
      </w:r>
      <w:r>
        <w:rPr>
          <w:rFonts w:ascii="Palatino" w:hAnsi="Palatino"/>
        </w:rPr>
        <w:t xml:space="preserve"> </w:t>
      </w:r>
      <w:r w:rsidR="6342E555" w:rsidRPr="00EF0FB1">
        <w:rPr>
          <w:rFonts w:ascii="Palatino" w:hAnsi="Palatino"/>
        </w:rPr>
        <w:t>interrogated regionally</w:t>
      </w:r>
      <w:r w:rsidR="00B60AAE">
        <w:rPr>
          <w:rFonts w:ascii="Palatino" w:hAnsi="Palatino"/>
        </w:rPr>
        <w:t xml:space="preserve"> (Table </w:t>
      </w:r>
      <w:r w:rsidR="0097640C">
        <w:rPr>
          <w:rFonts w:ascii="Palatino" w:hAnsi="Palatino"/>
        </w:rPr>
        <w:t>2</w:t>
      </w:r>
      <w:r w:rsidR="00B60AAE">
        <w:rPr>
          <w:rFonts w:ascii="Palatino" w:hAnsi="Palatino"/>
        </w:rPr>
        <w:t>)</w:t>
      </w:r>
      <w:r w:rsidR="6342E555" w:rsidRPr="00EF0FB1">
        <w:rPr>
          <w:rFonts w:ascii="Palatino" w:hAnsi="Palatino"/>
        </w:rPr>
        <w:t>.</w:t>
      </w:r>
      <w:r w:rsidRPr="008F68C9">
        <w:rPr>
          <w:rFonts w:ascii="Palatino" w:hAnsi="Palatino"/>
        </w:rPr>
        <w:t xml:space="preserve"> </w:t>
      </w:r>
      <w:r w:rsidR="007B3FA0">
        <w:rPr>
          <w:rFonts w:ascii="Palatino" w:hAnsi="Palatino"/>
        </w:rPr>
        <w:t xml:space="preserve">There were no proximal humeral physeal fractures. </w:t>
      </w:r>
    </w:p>
    <w:p w14:paraId="4166C6C8" w14:textId="194C2450" w:rsidR="007B3FA0" w:rsidRDefault="007B3FA0" w:rsidP="008F68C9">
      <w:pPr>
        <w:spacing w:line="480" w:lineRule="auto"/>
        <w:jc w:val="both"/>
        <w:rPr>
          <w:rFonts w:ascii="Palatino" w:hAnsi="Palatino"/>
          <w:i/>
          <w:iCs/>
        </w:rPr>
      </w:pPr>
      <w:r>
        <w:rPr>
          <w:rFonts w:ascii="Palatino" w:hAnsi="Palatino"/>
          <w:i/>
          <w:iCs/>
        </w:rPr>
        <w:t>Distal</w:t>
      </w:r>
      <w:r w:rsidRPr="00CA2021">
        <w:rPr>
          <w:rFonts w:ascii="Palatino" w:hAnsi="Palatino"/>
          <w:i/>
          <w:iCs/>
        </w:rPr>
        <w:t xml:space="preserve"> </w:t>
      </w:r>
      <w:r w:rsidR="00EA4130">
        <w:rPr>
          <w:rFonts w:ascii="Palatino" w:hAnsi="Palatino"/>
          <w:i/>
          <w:iCs/>
        </w:rPr>
        <w:t>h</w:t>
      </w:r>
      <w:r w:rsidRPr="00CA2021">
        <w:rPr>
          <w:rFonts w:ascii="Palatino" w:hAnsi="Palatino"/>
          <w:i/>
          <w:iCs/>
        </w:rPr>
        <w:t>umerus.</w:t>
      </w:r>
    </w:p>
    <w:p w14:paraId="60A426DB" w14:textId="66BE1165" w:rsidR="008F68C9" w:rsidRDefault="002F65E7" w:rsidP="008F68C9">
      <w:pPr>
        <w:spacing w:line="480" w:lineRule="auto"/>
        <w:jc w:val="both"/>
        <w:rPr>
          <w:rFonts w:ascii="Palatino" w:hAnsi="Palatino"/>
        </w:rPr>
      </w:pPr>
      <w:r w:rsidRPr="001F78D2">
        <w:rPr>
          <w:rFonts w:ascii="Palatino" w:hAnsi="Palatino"/>
        </w:rPr>
        <w:t>A single</w:t>
      </w:r>
      <w:r>
        <w:rPr>
          <w:rFonts w:ascii="Palatino" w:hAnsi="Palatino"/>
          <w:i/>
          <w:iCs/>
        </w:rPr>
        <w:t xml:space="preserve"> </w:t>
      </w:r>
      <w:r w:rsidRPr="00EF0FB1">
        <w:rPr>
          <w:rFonts w:ascii="Palatino" w:hAnsi="Palatino"/>
        </w:rPr>
        <w:t xml:space="preserve">14-month old </w:t>
      </w:r>
      <w:r w:rsidR="00EA087C">
        <w:rPr>
          <w:rFonts w:ascii="Palatino" w:hAnsi="Palatino"/>
        </w:rPr>
        <w:t>M</w:t>
      </w:r>
      <w:r w:rsidR="00E95C13">
        <w:rPr>
          <w:rFonts w:ascii="Palatino" w:hAnsi="Palatino"/>
        </w:rPr>
        <w:t>N</w:t>
      </w:r>
      <w:r w:rsidRPr="00EF0FB1">
        <w:rPr>
          <w:rFonts w:ascii="Palatino" w:hAnsi="Palatino"/>
        </w:rPr>
        <w:t xml:space="preserve"> </w:t>
      </w:r>
      <w:r>
        <w:rPr>
          <w:rFonts w:ascii="Palatino" w:hAnsi="Palatino"/>
        </w:rPr>
        <w:t xml:space="preserve">DSH </w:t>
      </w:r>
      <w:r w:rsidRPr="00EF0FB1">
        <w:rPr>
          <w:rFonts w:ascii="Palatino" w:hAnsi="Palatino"/>
        </w:rPr>
        <w:t>cat</w:t>
      </w:r>
      <w:r>
        <w:rPr>
          <w:rFonts w:ascii="Palatino" w:hAnsi="Palatino"/>
        </w:rPr>
        <w:t xml:space="preserve"> </w:t>
      </w:r>
      <w:r w:rsidR="00EA087C">
        <w:rPr>
          <w:rFonts w:ascii="Palatino" w:hAnsi="Palatino"/>
        </w:rPr>
        <w:t xml:space="preserve">with </w:t>
      </w:r>
      <w:r>
        <w:rPr>
          <w:rFonts w:ascii="Palatino" w:hAnsi="Palatino"/>
        </w:rPr>
        <w:t>a</w:t>
      </w:r>
      <w:r w:rsidR="00016EE2">
        <w:rPr>
          <w:rFonts w:ascii="Palatino" w:hAnsi="Palatino"/>
        </w:rPr>
        <w:t xml:space="preserve"> SH type II </w:t>
      </w:r>
      <w:r>
        <w:rPr>
          <w:rFonts w:ascii="Palatino" w:hAnsi="Palatino"/>
        </w:rPr>
        <w:t>fracture</w:t>
      </w:r>
      <w:r w:rsidR="008F68C9" w:rsidRPr="00EF0FB1">
        <w:rPr>
          <w:rFonts w:ascii="Palatino" w:hAnsi="Palatino"/>
        </w:rPr>
        <w:t xml:space="preserve"> </w:t>
      </w:r>
      <w:r>
        <w:rPr>
          <w:rFonts w:ascii="Palatino" w:hAnsi="Palatino"/>
        </w:rPr>
        <w:t xml:space="preserve">of </w:t>
      </w:r>
      <w:r w:rsidR="008F68C9" w:rsidRPr="00EF0FB1">
        <w:rPr>
          <w:rFonts w:ascii="Palatino" w:hAnsi="Palatino"/>
        </w:rPr>
        <w:t xml:space="preserve">cause </w:t>
      </w:r>
      <w:r w:rsidR="007B3FA0">
        <w:rPr>
          <w:rFonts w:ascii="Palatino" w:hAnsi="Palatino"/>
        </w:rPr>
        <w:t>unknown and</w:t>
      </w:r>
      <w:r w:rsidR="008F68C9" w:rsidRPr="00EF0FB1">
        <w:rPr>
          <w:rFonts w:ascii="Palatino" w:hAnsi="Palatino"/>
        </w:rPr>
        <w:t xml:space="preserve"> </w:t>
      </w:r>
      <w:r w:rsidR="00E40037">
        <w:rPr>
          <w:rFonts w:ascii="Palatino" w:hAnsi="Palatino"/>
        </w:rPr>
        <w:t xml:space="preserve">without concurrent </w:t>
      </w:r>
      <w:r w:rsidR="008F68C9" w:rsidRPr="00EF0FB1">
        <w:rPr>
          <w:rFonts w:ascii="Palatino" w:hAnsi="Palatino"/>
        </w:rPr>
        <w:t xml:space="preserve">injuries. </w:t>
      </w:r>
      <w:r w:rsidR="00907360">
        <w:rPr>
          <w:rFonts w:ascii="Palatino" w:hAnsi="Palatino"/>
        </w:rPr>
        <w:t xml:space="preserve">Body weight was 3.8kg. </w:t>
      </w:r>
      <w:r w:rsidR="00E40037">
        <w:rPr>
          <w:rFonts w:ascii="Palatino" w:hAnsi="Palatino"/>
        </w:rPr>
        <w:t>P</w:t>
      </w:r>
      <w:r w:rsidR="008F68C9" w:rsidRPr="00EF0FB1">
        <w:rPr>
          <w:rFonts w:ascii="Palatino" w:hAnsi="Palatino"/>
        </w:rPr>
        <w:t>late and screw</w:t>
      </w:r>
      <w:r w:rsidR="00E40037">
        <w:rPr>
          <w:rFonts w:ascii="Palatino" w:hAnsi="Palatino"/>
        </w:rPr>
        <w:t xml:space="preserve"> fixation was performed</w:t>
      </w:r>
      <w:r>
        <w:rPr>
          <w:rFonts w:ascii="Palatino" w:hAnsi="Palatino"/>
        </w:rPr>
        <w:t xml:space="preserve"> and</w:t>
      </w:r>
      <w:r w:rsidR="008F68C9" w:rsidRPr="00EF0FB1">
        <w:rPr>
          <w:rFonts w:ascii="Palatino" w:hAnsi="Palatino"/>
        </w:rPr>
        <w:t xml:space="preserve"> </w:t>
      </w:r>
      <w:r>
        <w:rPr>
          <w:rFonts w:ascii="Palatino" w:hAnsi="Palatino"/>
        </w:rPr>
        <w:t>a</w:t>
      </w:r>
      <w:r w:rsidR="008F68C9" w:rsidRPr="00EF0FB1">
        <w:rPr>
          <w:rFonts w:ascii="Palatino" w:hAnsi="Palatino"/>
        </w:rPr>
        <w:t xml:space="preserve"> minor complication </w:t>
      </w:r>
      <w:r w:rsidR="00E40037">
        <w:rPr>
          <w:rFonts w:ascii="Palatino" w:hAnsi="Palatino"/>
        </w:rPr>
        <w:t xml:space="preserve">developed </w:t>
      </w:r>
      <w:r w:rsidR="008F68C9" w:rsidRPr="00EF0FB1">
        <w:rPr>
          <w:rFonts w:ascii="Palatino" w:hAnsi="Palatino"/>
        </w:rPr>
        <w:t xml:space="preserve">(mild axial deviation of the distal limb). Physeal closure was confirmed at </w:t>
      </w:r>
      <w:r>
        <w:rPr>
          <w:rFonts w:ascii="Palatino" w:hAnsi="Palatino"/>
        </w:rPr>
        <w:t xml:space="preserve">12-week </w:t>
      </w:r>
      <w:r w:rsidR="008F68C9" w:rsidRPr="00EF0FB1">
        <w:rPr>
          <w:rFonts w:ascii="Palatino" w:hAnsi="Palatino"/>
        </w:rPr>
        <w:t>follow-up</w:t>
      </w:r>
      <w:r>
        <w:rPr>
          <w:rFonts w:ascii="Palatino" w:hAnsi="Palatino"/>
        </w:rPr>
        <w:t>, without</w:t>
      </w:r>
      <w:r w:rsidR="008F68C9" w:rsidRPr="00EF0FB1">
        <w:rPr>
          <w:rFonts w:ascii="Palatino" w:hAnsi="Palatino"/>
        </w:rPr>
        <w:t xml:space="preserve"> </w:t>
      </w:r>
      <w:r>
        <w:rPr>
          <w:rFonts w:ascii="Palatino" w:hAnsi="Palatino"/>
        </w:rPr>
        <w:t>p</w:t>
      </w:r>
      <w:r w:rsidR="009267D5">
        <w:rPr>
          <w:rFonts w:ascii="Palatino" w:hAnsi="Palatino"/>
        </w:rPr>
        <w:t xml:space="preserve">remature closure </w:t>
      </w:r>
      <w:r>
        <w:rPr>
          <w:rFonts w:ascii="Palatino" w:hAnsi="Palatino"/>
        </w:rPr>
        <w:t>or subsequent</w:t>
      </w:r>
      <w:r w:rsidR="009267D5">
        <w:rPr>
          <w:rFonts w:ascii="Palatino" w:hAnsi="Palatino"/>
        </w:rPr>
        <w:t xml:space="preserve"> i</w:t>
      </w:r>
      <w:r w:rsidR="008F68C9" w:rsidRPr="00EF0FB1">
        <w:rPr>
          <w:rFonts w:ascii="Palatino" w:hAnsi="Palatino"/>
        </w:rPr>
        <w:t xml:space="preserve">mplant removal. </w:t>
      </w:r>
      <w:r w:rsidR="0094328A">
        <w:rPr>
          <w:rFonts w:ascii="Palatino" w:hAnsi="Palatino"/>
        </w:rPr>
        <w:t>O</w:t>
      </w:r>
      <w:r w:rsidR="008F68C9" w:rsidRPr="00EF0FB1">
        <w:rPr>
          <w:rFonts w:ascii="Palatino" w:hAnsi="Palatino"/>
        </w:rPr>
        <w:t xml:space="preserve">utcome was </w:t>
      </w:r>
      <w:r w:rsidR="0035586A">
        <w:rPr>
          <w:rFonts w:ascii="Palatino" w:hAnsi="Palatino"/>
        </w:rPr>
        <w:t>good</w:t>
      </w:r>
      <w:r w:rsidR="008F68C9" w:rsidRPr="00EF0FB1">
        <w:rPr>
          <w:rFonts w:ascii="Palatino" w:hAnsi="Palatino"/>
        </w:rPr>
        <w:t>.</w:t>
      </w:r>
    </w:p>
    <w:p w14:paraId="14739C18" w14:textId="77777777" w:rsidR="00016EE2" w:rsidRPr="004A3D86" w:rsidRDefault="00016EE2" w:rsidP="008F68C9">
      <w:pPr>
        <w:spacing w:line="480" w:lineRule="auto"/>
        <w:jc w:val="both"/>
        <w:rPr>
          <w:rFonts w:ascii="Palatino" w:hAnsi="Palatino"/>
          <w:i/>
          <w:iCs/>
        </w:rPr>
      </w:pPr>
      <w:r w:rsidRPr="004A3D86">
        <w:rPr>
          <w:rFonts w:ascii="Palatino" w:hAnsi="Palatino"/>
          <w:i/>
          <w:iCs/>
        </w:rPr>
        <w:t>Distal radius &amp; ulna.</w:t>
      </w:r>
    </w:p>
    <w:p w14:paraId="33655D4F" w14:textId="77C8EAD1" w:rsidR="00F936FE" w:rsidRDefault="0088063C" w:rsidP="00E06D6D">
      <w:pPr>
        <w:spacing w:line="480" w:lineRule="auto"/>
        <w:jc w:val="both"/>
        <w:rPr>
          <w:rFonts w:ascii="Palatino" w:hAnsi="Palatino"/>
          <w:i/>
          <w:iCs/>
        </w:rPr>
      </w:pPr>
      <w:r>
        <w:rPr>
          <w:rFonts w:ascii="Palatino" w:hAnsi="Palatino"/>
        </w:rPr>
        <w:t xml:space="preserve">Four </w:t>
      </w:r>
      <w:r w:rsidR="002F65E7">
        <w:rPr>
          <w:rFonts w:ascii="Palatino" w:hAnsi="Palatino"/>
        </w:rPr>
        <w:t xml:space="preserve">DSH </w:t>
      </w:r>
      <w:r>
        <w:rPr>
          <w:rFonts w:ascii="Palatino" w:hAnsi="Palatino"/>
        </w:rPr>
        <w:t>cats with a</w:t>
      </w:r>
      <w:r w:rsidR="00FF2240">
        <w:rPr>
          <w:rFonts w:ascii="Palatino" w:hAnsi="Palatino"/>
        </w:rPr>
        <w:t xml:space="preserve"> total of five fractures</w:t>
      </w:r>
      <w:r w:rsidR="002F65E7">
        <w:rPr>
          <w:rFonts w:ascii="Palatino" w:hAnsi="Palatino"/>
        </w:rPr>
        <w:t>;</w:t>
      </w:r>
      <w:r w:rsidR="00995929">
        <w:rPr>
          <w:rFonts w:ascii="Palatino" w:hAnsi="Palatino"/>
        </w:rPr>
        <w:t xml:space="preserve"> two </w:t>
      </w:r>
      <w:r w:rsidR="008F68C9">
        <w:rPr>
          <w:rFonts w:ascii="Palatino" w:hAnsi="Palatino"/>
        </w:rPr>
        <w:t>FE</w:t>
      </w:r>
      <w:r w:rsidR="008F68C9" w:rsidRPr="00EF0FB1">
        <w:rPr>
          <w:rFonts w:ascii="Palatino" w:hAnsi="Palatino"/>
        </w:rPr>
        <w:t xml:space="preserve"> and </w:t>
      </w:r>
      <w:r w:rsidR="00FF2240">
        <w:rPr>
          <w:rFonts w:ascii="Palatino" w:hAnsi="Palatino"/>
        </w:rPr>
        <w:t>two</w:t>
      </w:r>
      <w:r w:rsidR="008F68C9" w:rsidRPr="00EF0FB1">
        <w:rPr>
          <w:rFonts w:ascii="Palatino" w:hAnsi="Palatino"/>
        </w:rPr>
        <w:t xml:space="preserve"> </w:t>
      </w:r>
      <w:r w:rsidR="008F68C9">
        <w:rPr>
          <w:rFonts w:ascii="Palatino" w:hAnsi="Palatino"/>
        </w:rPr>
        <w:t>MN,</w:t>
      </w:r>
      <w:r w:rsidR="008F68C9" w:rsidRPr="00EF0FB1">
        <w:rPr>
          <w:rFonts w:ascii="Palatino" w:hAnsi="Palatino"/>
        </w:rPr>
        <w:t xml:space="preserve"> with a median age of 8.5 </w:t>
      </w:r>
      <w:r w:rsidR="008A453B">
        <w:rPr>
          <w:rFonts w:ascii="Palatino" w:hAnsi="Palatino"/>
        </w:rPr>
        <w:t>months</w:t>
      </w:r>
      <w:r w:rsidR="008A453B" w:rsidRPr="00EF0FB1">
        <w:rPr>
          <w:rFonts w:ascii="Palatino" w:hAnsi="Palatino"/>
        </w:rPr>
        <w:t xml:space="preserve"> </w:t>
      </w:r>
      <w:r w:rsidR="008F68C9" w:rsidRPr="00EF0FB1">
        <w:rPr>
          <w:rFonts w:ascii="Palatino" w:hAnsi="Palatino"/>
        </w:rPr>
        <w:t>(range, 4-13)</w:t>
      </w:r>
      <w:r w:rsidR="00907360">
        <w:rPr>
          <w:rFonts w:ascii="Palatino" w:hAnsi="Palatino"/>
        </w:rPr>
        <w:t xml:space="preserve"> and a median body weight of 3.8kg (range, 2</w:t>
      </w:r>
      <w:r w:rsidR="0094405B">
        <w:rPr>
          <w:rFonts w:ascii="Palatino" w:hAnsi="Palatino"/>
        </w:rPr>
        <w:t>.0</w:t>
      </w:r>
      <w:r w:rsidR="00907360">
        <w:rPr>
          <w:rFonts w:ascii="Palatino" w:hAnsi="Palatino"/>
        </w:rPr>
        <w:t>-4.9)</w:t>
      </w:r>
      <w:r w:rsidR="008F68C9" w:rsidRPr="00EF0FB1">
        <w:rPr>
          <w:rFonts w:ascii="Palatino" w:hAnsi="Palatino"/>
        </w:rPr>
        <w:t xml:space="preserve">. </w:t>
      </w:r>
      <w:r w:rsidR="00456845">
        <w:rPr>
          <w:rFonts w:ascii="Palatino" w:hAnsi="Palatino"/>
        </w:rPr>
        <w:t>SH</w:t>
      </w:r>
      <w:r w:rsidR="00E3791B" w:rsidRPr="00EF0FB1">
        <w:rPr>
          <w:rFonts w:ascii="Palatino" w:hAnsi="Palatino"/>
        </w:rPr>
        <w:t xml:space="preserve"> classification was type I in 3/5, type II in 1/5 and type IV in 1/5 </w:t>
      </w:r>
      <w:r w:rsidR="00E3791B">
        <w:rPr>
          <w:rFonts w:ascii="Palatino" w:hAnsi="Palatino"/>
        </w:rPr>
        <w:t>fracture</w:t>
      </w:r>
      <w:r w:rsidR="002F65E7">
        <w:rPr>
          <w:rFonts w:ascii="Palatino" w:hAnsi="Palatino"/>
        </w:rPr>
        <w:t>s</w:t>
      </w:r>
      <w:r w:rsidR="00E3791B" w:rsidRPr="00EF0FB1">
        <w:rPr>
          <w:rFonts w:ascii="Palatino" w:hAnsi="Palatino"/>
        </w:rPr>
        <w:t xml:space="preserve">. </w:t>
      </w:r>
      <w:r w:rsidR="00E3791B">
        <w:rPr>
          <w:rFonts w:ascii="Palatino" w:hAnsi="Palatino"/>
        </w:rPr>
        <w:t xml:space="preserve">One fracture was open. </w:t>
      </w:r>
      <w:r w:rsidR="008F68C9" w:rsidRPr="00EF0FB1">
        <w:rPr>
          <w:rFonts w:ascii="Palatino" w:hAnsi="Palatino"/>
        </w:rPr>
        <w:t xml:space="preserve">The cause was </w:t>
      </w:r>
      <w:r w:rsidR="00FF2240">
        <w:rPr>
          <w:rFonts w:ascii="Palatino" w:hAnsi="Palatino"/>
        </w:rPr>
        <w:t>unknown</w:t>
      </w:r>
      <w:r w:rsidR="008F68C9" w:rsidRPr="00EF0FB1">
        <w:rPr>
          <w:rFonts w:ascii="Palatino" w:hAnsi="Palatino"/>
        </w:rPr>
        <w:t xml:space="preserve"> in </w:t>
      </w:r>
      <w:r w:rsidR="002F65E7">
        <w:rPr>
          <w:rFonts w:ascii="Palatino" w:hAnsi="Palatino"/>
        </w:rPr>
        <w:t>two,</w:t>
      </w:r>
      <w:r w:rsidR="008F68C9" w:rsidRPr="00EF0FB1">
        <w:rPr>
          <w:rFonts w:ascii="Palatino" w:hAnsi="Palatino"/>
        </w:rPr>
        <w:t xml:space="preserve"> </w:t>
      </w:r>
      <w:r w:rsidR="00FF2240">
        <w:rPr>
          <w:rFonts w:ascii="Palatino" w:hAnsi="Palatino"/>
        </w:rPr>
        <w:t>high-rise</w:t>
      </w:r>
      <w:r w:rsidR="008F68C9" w:rsidRPr="00EF0FB1">
        <w:rPr>
          <w:rFonts w:ascii="Palatino" w:hAnsi="Palatino"/>
        </w:rPr>
        <w:t xml:space="preserve"> in </w:t>
      </w:r>
      <w:r w:rsidR="002F65E7">
        <w:rPr>
          <w:rFonts w:ascii="Palatino" w:hAnsi="Palatino"/>
        </w:rPr>
        <w:t xml:space="preserve">two </w:t>
      </w:r>
      <w:r w:rsidR="00E95C13">
        <w:rPr>
          <w:rFonts w:ascii="Palatino" w:hAnsi="Palatino"/>
        </w:rPr>
        <w:t xml:space="preserve">and </w:t>
      </w:r>
      <w:r w:rsidR="00E95C13" w:rsidRPr="00EF0FB1">
        <w:rPr>
          <w:rFonts w:ascii="Palatino" w:hAnsi="Palatino"/>
        </w:rPr>
        <w:t>concurrent</w:t>
      </w:r>
      <w:r w:rsidR="002F65E7" w:rsidRPr="00EF0FB1">
        <w:rPr>
          <w:rFonts w:ascii="Palatino" w:hAnsi="Palatino"/>
        </w:rPr>
        <w:t xml:space="preserve"> </w:t>
      </w:r>
      <w:r w:rsidR="008F68C9" w:rsidRPr="00EF0FB1">
        <w:rPr>
          <w:rFonts w:ascii="Palatino" w:hAnsi="Palatino"/>
        </w:rPr>
        <w:t xml:space="preserve">injuries were present in </w:t>
      </w:r>
      <w:r w:rsidR="002F65E7">
        <w:rPr>
          <w:rFonts w:ascii="Palatino" w:hAnsi="Palatino"/>
        </w:rPr>
        <w:t>three</w:t>
      </w:r>
      <w:r w:rsidR="008F68C9" w:rsidRPr="00EF0FB1">
        <w:rPr>
          <w:rFonts w:ascii="Palatino" w:hAnsi="Palatino"/>
        </w:rPr>
        <w:t xml:space="preserve">. One fracture was treated conservatively </w:t>
      </w:r>
      <w:r w:rsidR="00235B9E">
        <w:rPr>
          <w:rFonts w:ascii="Palatino" w:hAnsi="Palatino"/>
        </w:rPr>
        <w:t xml:space="preserve">(with external coaptation alone) </w:t>
      </w:r>
      <w:r w:rsidR="008F68C9" w:rsidRPr="00EF0FB1">
        <w:rPr>
          <w:rFonts w:ascii="Palatino" w:hAnsi="Palatino"/>
        </w:rPr>
        <w:t xml:space="preserve">and </w:t>
      </w:r>
      <w:r w:rsidR="00F936FE">
        <w:rPr>
          <w:rFonts w:ascii="Palatino" w:hAnsi="Palatino"/>
        </w:rPr>
        <w:t>the remainder with combinations of K</w:t>
      </w:r>
      <w:r w:rsidR="000C6D89">
        <w:rPr>
          <w:rFonts w:ascii="Palatino" w:hAnsi="Palatino"/>
        </w:rPr>
        <w:t>-</w:t>
      </w:r>
      <w:r w:rsidR="00F936FE">
        <w:rPr>
          <w:rFonts w:ascii="Palatino" w:hAnsi="Palatino"/>
        </w:rPr>
        <w:t xml:space="preserve">wires (see </w:t>
      </w:r>
      <w:r w:rsidR="007F6DC0">
        <w:rPr>
          <w:rFonts w:ascii="Palatino" w:hAnsi="Palatino"/>
        </w:rPr>
        <w:t>T</w:t>
      </w:r>
      <w:r w:rsidR="00F936FE">
        <w:rPr>
          <w:rFonts w:ascii="Palatino" w:hAnsi="Palatino"/>
        </w:rPr>
        <w:t xml:space="preserve">able </w:t>
      </w:r>
      <w:r w:rsidR="0097640C">
        <w:rPr>
          <w:rFonts w:ascii="Palatino" w:hAnsi="Palatino"/>
        </w:rPr>
        <w:t>2</w:t>
      </w:r>
      <w:r w:rsidR="00F936FE">
        <w:rPr>
          <w:rFonts w:ascii="Palatino" w:hAnsi="Palatino"/>
        </w:rPr>
        <w:t>)</w:t>
      </w:r>
      <w:r w:rsidR="008F68C9" w:rsidRPr="00EF0FB1">
        <w:rPr>
          <w:rFonts w:ascii="Palatino" w:hAnsi="Palatino"/>
        </w:rPr>
        <w:t>.</w:t>
      </w:r>
      <w:r w:rsidR="00F936FE">
        <w:rPr>
          <w:rFonts w:ascii="Palatino" w:hAnsi="Palatino"/>
        </w:rPr>
        <w:t xml:space="preserve"> </w:t>
      </w:r>
      <w:r w:rsidR="002F65E7">
        <w:rPr>
          <w:rFonts w:ascii="Palatino" w:hAnsi="Palatino"/>
        </w:rPr>
        <w:t>P</w:t>
      </w:r>
      <w:r w:rsidR="00F936FE">
        <w:rPr>
          <w:rFonts w:ascii="Palatino" w:hAnsi="Palatino"/>
        </w:rPr>
        <w:t>ost-operat</w:t>
      </w:r>
      <w:r w:rsidR="00E95C13">
        <w:rPr>
          <w:rFonts w:ascii="Palatino" w:hAnsi="Palatino"/>
        </w:rPr>
        <w:t>ive</w:t>
      </w:r>
      <w:r w:rsidR="00F936FE">
        <w:rPr>
          <w:rFonts w:ascii="Palatino" w:hAnsi="Palatino"/>
        </w:rPr>
        <w:t xml:space="preserve"> e</w:t>
      </w:r>
      <w:r w:rsidR="008F68C9" w:rsidRPr="00EF0FB1">
        <w:rPr>
          <w:rFonts w:ascii="Palatino" w:hAnsi="Palatino"/>
        </w:rPr>
        <w:t xml:space="preserve">xternal coaptation was used in 2/5. </w:t>
      </w:r>
      <w:r w:rsidR="00E3791B" w:rsidRPr="00EF0FB1">
        <w:rPr>
          <w:rFonts w:ascii="Palatino" w:hAnsi="Palatino"/>
        </w:rPr>
        <w:t xml:space="preserve">Median time to follow-up was </w:t>
      </w:r>
      <w:r w:rsidR="005809BC">
        <w:rPr>
          <w:rFonts w:ascii="Palatino" w:hAnsi="Palatino"/>
        </w:rPr>
        <w:t>eight</w:t>
      </w:r>
      <w:r w:rsidR="00E3791B" w:rsidRPr="00EF0FB1">
        <w:rPr>
          <w:rFonts w:ascii="Palatino" w:hAnsi="Palatino"/>
        </w:rPr>
        <w:t xml:space="preserve"> weeks (range, 4-12)</w:t>
      </w:r>
      <w:r w:rsidR="002F65E7">
        <w:rPr>
          <w:rFonts w:ascii="Palatino" w:hAnsi="Palatino"/>
        </w:rPr>
        <w:t xml:space="preserve"> and</w:t>
      </w:r>
      <w:r w:rsidR="00E3791B">
        <w:rPr>
          <w:rFonts w:ascii="Palatino" w:hAnsi="Palatino"/>
        </w:rPr>
        <w:t xml:space="preserve"> </w:t>
      </w:r>
      <w:r w:rsidR="002F65E7">
        <w:rPr>
          <w:rFonts w:ascii="Palatino" w:hAnsi="Palatino"/>
        </w:rPr>
        <w:t>m</w:t>
      </w:r>
      <w:r w:rsidR="00F936FE">
        <w:rPr>
          <w:rFonts w:ascii="Palatino" w:hAnsi="Palatino"/>
        </w:rPr>
        <w:t>inor c</w:t>
      </w:r>
      <w:r w:rsidR="008F68C9" w:rsidRPr="00EF0FB1">
        <w:rPr>
          <w:rFonts w:ascii="Palatino" w:hAnsi="Palatino"/>
        </w:rPr>
        <w:t xml:space="preserve">omplications were </w:t>
      </w:r>
      <w:r w:rsidR="008F68C9" w:rsidRPr="00EF0FB1">
        <w:rPr>
          <w:rFonts w:ascii="Palatino" w:hAnsi="Palatino"/>
        </w:rPr>
        <w:lastRenderedPageBreak/>
        <w:t>reported in 2/5 fractures</w:t>
      </w:r>
      <w:r w:rsidR="00F936FE">
        <w:rPr>
          <w:rFonts w:ascii="Palatino" w:hAnsi="Palatino"/>
        </w:rPr>
        <w:t xml:space="preserve"> </w:t>
      </w:r>
      <w:r w:rsidR="008F68C9" w:rsidRPr="00EF0FB1">
        <w:rPr>
          <w:rFonts w:ascii="Palatino" w:hAnsi="Palatino"/>
        </w:rPr>
        <w:t xml:space="preserve">(pin migration </w:t>
      </w:r>
      <w:r w:rsidR="008C44B5">
        <w:rPr>
          <w:rFonts w:ascii="Palatino" w:hAnsi="Palatino"/>
        </w:rPr>
        <w:t>with</w:t>
      </w:r>
      <w:r w:rsidR="008C44B5" w:rsidRPr="00EF0FB1">
        <w:rPr>
          <w:rFonts w:ascii="Palatino" w:hAnsi="Palatino"/>
        </w:rPr>
        <w:t xml:space="preserve"> </w:t>
      </w:r>
      <w:r w:rsidR="008F68C9" w:rsidRPr="00EF0FB1">
        <w:rPr>
          <w:rFonts w:ascii="Palatino" w:hAnsi="Palatino"/>
        </w:rPr>
        <w:t xml:space="preserve">swelling 10 weeks postoperatively and reduced range of movement in the carpus </w:t>
      </w:r>
      <w:r w:rsidR="00EA5498">
        <w:rPr>
          <w:rFonts w:ascii="Palatino" w:hAnsi="Palatino"/>
        </w:rPr>
        <w:t>four</w:t>
      </w:r>
      <w:r w:rsidR="008F68C9" w:rsidRPr="00EF0FB1">
        <w:rPr>
          <w:rFonts w:ascii="Palatino" w:hAnsi="Palatino"/>
        </w:rPr>
        <w:t xml:space="preserve"> weeks postoperatively). Physeal closure was reported in </w:t>
      </w:r>
      <w:r w:rsidR="002A2F4D">
        <w:rPr>
          <w:rFonts w:ascii="Palatino" w:hAnsi="Palatino"/>
        </w:rPr>
        <w:t>3/</w:t>
      </w:r>
      <w:r w:rsidR="002F65E7">
        <w:rPr>
          <w:rFonts w:ascii="Palatino" w:hAnsi="Palatino"/>
        </w:rPr>
        <w:t>5</w:t>
      </w:r>
      <w:r w:rsidR="002A2F4D">
        <w:rPr>
          <w:rFonts w:ascii="Palatino" w:hAnsi="Palatino"/>
        </w:rPr>
        <w:t xml:space="preserve"> fractures</w:t>
      </w:r>
      <w:r w:rsidR="00651B05">
        <w:rPr>
          <w:rFonts w:ascii="Palatino" w:hAnsi="Palatino"/>
        </w:rPr>
        <w:t>, of which two were premature</w:t>
      </w:r>
      <w:r w:rsidR="002F65E7">
        <w:rPr>
          <w:rFonts w:ascii="Palatino" w:hAnsi="Palatino"/>
        </w:rPr>
        <w:t xml:space="preserve"> and</w:t>
      </w:r>
      <w:r w:rsidR="008F68C9" w:rsidRPr="00EF0FB1">
        <w:rPr>
          <w:rFonts w:ascii="Palatino" w:hAnsi="Palatino"/>
        </w:rPr>
        <w:t xml:space="preserve"> </w:t>
      </w:r>
      <w:r w:rsidR="002F65E7">
        <w:rPr>
          <w:rFonts w:ascii="Palatino" w:hAnsi="Palatino"/>
        </w:rPr>
        <w:t>i</w:t>
      </w:r>
      <w:r w:rsidR="002F65E7" w:rsidRPr="00EF0FB1">
        <w:rPr>
          <w:rFonts w:ascii="Palatino" w:hAnsi="Palatino"/>
        </w:rPr>
        <w:t>mplan</w:t>
      </w:r>
      <w:r w:rsidR="002F65E7">
        <w:rPr>
          <w:rFonts w:ascii="Palatino" w:hAnsi="Palatino"/>
        </w:rPr>
        <w:t>ts were removed in one fracture</w:t>
      </w:r>
      <w:r w:rsidR="008F68C9" w:rsidRPr="00EF0FB1">
        <w:rPr>
          <w:rFonts w:ascii="Palatino" w:hAnsi="Palatino"/>
        </w:rPr>
        <w:t xml:space="preserve">. </w:t>
      </w:r>
      <w:r w:rsidR="0035586A">
        <w:rPr>
          <w:rFonts w:ascii="Palatino" w:hAnsi="Palatino"/>
        </w:rPr>
        <w:t>Outcome</w:t>
      </w:r>
      <w:r w:rsidR="0035586A" w:rsidRPr="00EF0FB1">
        <w:rPr>
          <w:rFonts w:ascii="Palatino" w:hAnsi="Palatino"/>
        </w:rPr>
        <w:t xml:space="preserve"> </w:t>
      </w:r>
      <w:r w:rsidR="008F68C9" w:rsidRPr="00EF0FB1">
        <w:rPr>
          <w:rFonts w:ascii="Palatino" w:hAnsi="Palatino"/>
        </w:rPr>
        <w:t xml:space="preserve">was </w:t>
      </w:r>
      <w:r w:rsidR="0035586A">
        <w:rPr>
          <w:rFonts w:ascii="Palatino" w:hAnsi="Palatino"/>
        </w:rPr>
        <w:t>good</w:t>
      </w:r>
      <w:r w:rsidR="0035586A" w:rsidRPr="00EF0FB1">
        <w:rPr>
          <w:rFonts w:ascii="Palatino" w:hAnsi="Palatino"/>
        </w:rPr>
        <w:t xml:space="preserve"> </w:t>
      </w:r>
      <w:r w:rsidR="008F68C9" w:rsidRPr="00EF0FB1">
        <w:rPr>
          <w:rFonts w:ascii="Palatino" w:hAnsi="Palatino"/>
        </w:rPr>
        <w:t xml:space="preserve">in </w:t>
      </w:r>
      <w:r w:rsidR="00DA3FCD">
        <w:rPr>
          <w:rFonts w:ascii="Palatino" w:hAnsi="Palatino"/>
        </w:rPr>
        <w:t>three</w:t>
      </w:r>
      <w:r w:rsidR="008F68C9" w:rsidRPr="00EF0FB1">
        <w:rPr>
          <w:rFonts w:ascii="Palatino" w:hAnsi="Palatino"/>
        </w:rPr>
        <w:t xml:space="preserve"> and </w:t>
      </w:r>
      <w:r w:rsidR="0035586A">
        <w:rPr>
          <w:rFonts w:ascii="Palatino" w:hAnsi="Palatino"/>
        </w:rPr>
        <w:t>fair</w:t>
      </w:r>
      <w:r w:rsidR="0035586A" w:rsidRPr="00EF0FB1">
        <w:rPr>
          <w:rFonts w:ascii="Palatino" w:hAnsi="Palatino"/>
        </w:rPr>
        <w:t xml:space="preserve"> </w:t>
      </w:r>
      <w:r w:rsidR="008F68C9" w:rsidRPr="00EF0FB1">
        <w:rPr>
          <w:rFonts w:ascii="Palatino" w:hAnsi="Palatino"/>
        </w:rPr>
        <w:t xml:space="preserve">in one </w:t>
      </w:r>
      <w:r w:rsidR="003C6A5A">
        <w:rPr>
          <w:rFonts w:ascii="Palatino" w:hAnsi="Palatino"/>
        </w:rPr>
        <w:t>(</w:t>
      </w:r>
      <w:r w:rsidR="008F68C9" w:rsidRPr="00EF0FB1">
        <w:rPr>
          <w:rFonts w:ascii="Palatino" w:hAnsi="Palatino"/>
        </w:rPr>
        <w:t>persistent</w:t>
      </w:r>
      <w:r w:rsidR="002F65E7">
        <w:rPr>
          <w:rFonts w:ascii="Palatino" w:hAnsi="Palatino"/>
        </w:rPr>
        <w:t xml:space="preserve"> reduction in carpal flexion</w:t>
      </w:r>
      <w:r w:rsidR="003C6A5A">
        <w:rPr>
          <w:rFonts w:ascii="Palatino" w:hAnsi="Palatino"/>
        </w:rPr>
        <w:t>)</w:t>
      </w:r>
      <w:r w:rsidR="008F68C9" w:rsidRPr="00EF0FB1">
        <w:rPr>
          <w:rFonts w:ascii="Palatino" w:hAnsi="Palatino"/>
        </w:rPr>
        <w:t>.</w:t>
      </w:r>
    </w:p>
    <w:p w14:paraId="3517F8D1" w14:textId="77777777" w:rsidR="00016EE2" w:rsidRPr="00D56666" w:rsidRDefault="00016EE2" w:rsidP="00E06D6D">
      <w:pPr>
        <w:spacing w:line="480" w:lineRule="auto"/>
        <w:jc w:val="both"/>
        <w:rPr>
          <w:rFonts w:ascii="Palatino" w:hAnsi="Palatino"/>
          <w:i/>
          <w:iCs/>
        </w:rPr>
      </w:pPr>
      <w:r w:rsidRPr="00D56666">
        <w:rPr>
          <w:rFonts w:ascii="Palatino" w:hAnsi="Palatino"/>
          <w:i/>
          <w:iCs/>
        </w:rPr>
        <w:t>Distal femur.</w:t>
      </w:r>
    </w:p>
    <w:p w14:paraId="547442B1" w14:textId="1C7F718A" w:rsidR="000557BF" w:rsidRDefault="0088063C" w:rsidP="00E06D6D">
      <w:pPr>
        <w:spacing w:line="480" w:lineRule="auto"/>
        <w:jc w:val="both"/>
        <w:rPr>
          <w:rFonts w:ascii="Palatino" w:hAnsi="Palatino"/>
        </w:rPr>
      </w:pPr>
      <w:r>
        <w:rPr>
          <w:rFonts w:ascii="Palatino" w:hAnsi="Palatino"/>
        </w:rPr>
        <w:t xml:space="preserve">Sixteen cats </w:t>
      </w:r>
      <w:r w:rsidR="00E738BD">
        <w:rPr>
          <w:rFonts w:ascii="Palatino" w:hAnsi="Palatino"/>
        </w:rPr>
        <w:t>involving</w:t>
      </w:r>
      <w:r w:rsidR="00CE4BDC">
        <w:rPr>
          <w:rFonts w:ascii="Palatino" w:hAnsi="Palatino"/>
        </w:rPr>
        <w:t xml:space="preserve"> </w:t>
      </w:r>
      <w:r>
        <w:rPr>
          <w:rFonts w:ascii="Palatino" w:hAnsi="Palatino"/>
        </w:rPr>
        <w:t>17 fractures</w:t>
      </w:r>
      <w:r w:rsidR="00B32D73">
        <w:rPr>
          <w:rFonts w:ascii="Palatino" w:hAnsi="Palatino"/>
        </w:rPr>
        <w:t xml:space="preserve"> were included</w:t>
      </w:r>
      <w:r w:rsidR="000557BF">
        <w:rPr>
          <w:rFonts w:ascii="Palatino" w:hAnsi="Palatino"/>
        </w:rPr>
        <w:t xml:space="preserve">, </w:t>
      </w:r>
      <w:r w:rsidR="00CE4BDC">
        <w:rPr>
          <w:rFonts w:ascii="Palatino" w:hAnsi="Palatino"/>
        </w:rPr>
        <w:t>with</w:t>
      </w:r>
      <w:r w:rsidR="000557BF">
        <w:rPr>
          <w:rFonts w:ascii="Palatino" w:hAnsi="Palatino"/>
        </w:rPr>
        <w:t xml:space="preserve"> eight male (4 ME, 4 ME) and </w:t>
      </w:r>
      <w:r w:rsidR="00CE4BDC">
        <w:rPr>
          <w:rFonts w:ascii="Palatino" w:hAnsi="Palatino"/>
        </w:rPr>
        <w:t>eight</w:t>
      </w:r>
      <w:r w:rsidR="000557BF">
        <w:rPr>
          <w:rFonts w:ascii="Palatino" w:hAnsi="Palatino"/>
        </w:rPr>
        <w:t xml:space="preserve"> female </w:t>
      </w:r>
      <w:r w:rsidR="00CE4BDC">
        <w:rPr>
          <w:rFonts w:ascii="Palatino" w:hAnsi="Palatino"/>
        </w:rPr>
        <w:t xml:space="preserve">(all </w:t>
      </w:r>
      <w:r w:rsidR="000557BF">
        <w:rPr>
          <w:rFonts w:ascii="Palatino" w:hAnsi="Palatino"/>
        </w:rPr>
        <w:t>neutered</w:t>
      </w:r>
      <w:r w:rsidR="00CE4BDC">
        <w:rPr>
          <w:rFonts w:ascii="Palatino" w:hAnsi="Palatino"/>
        </w:rPr>
        <w:t>)</w:t>
      </w:r>
      <w:r w:rsidR="003C6A5A">
        <w:rPr>
          <w:rFonts w:ascii="Palatino" w:hAnsi="Palatino"/>
        </w:rPr>
        <w:t>. M</w:t>
      </w:r>
      <w:r w:rsidR="5B253249" w:rsidRPr="00EF0FB1">
        <w:rPr>
          <w:rFonts w:ascii="Palatino" w:hAnsi="Palatino"/>
        </w:rPr>
        <w:t xml:space="preserve">edian age </w:t>
      </w:r>
      <w:r w:rsidR="003C6A5A">
        <w:rPr>
          <w:rFonts w:ascii="Palatino" w:hAnsi="Palatino"/>
        </w:rPr>
        <w:t>was</w:t>
      </w:r>
      <w:r w:rsidR="5B253249" w:rsidRPr="00EF0FB1">
        <w:rPr>
          <w:rFonts w:ascii="Palatino" w:hAnsi="Palatino"/>
        </w:rPr>
        <w:t xml:space="preserve"> 10.5 months (range, 4-25)</w:t>
      </w:r>
      <w:r w:rsidR="0B1B276B" w:rsidRPr="00EF0FB1">
        <w:rPr>
          <w:rFonts w:ascii="Palatino" w:hAnsi="Palatino"/>
        </w:rPr>
        <w:t>.</w:t>
      </w:r>
      <w:r w:rsidR="34BE54B5" w:rsidRPr="00EF0FB1">
        <w:rPr>
          <w:rFonts w:ascii="Palatino" w:hAnsi="Palatino"/>
        </w:rPr>
        <w:t xml:space="preserve"> Breed distribution was </w:t>
      </w:r>
      <w:r w:rsidR="00D56666">
        <w:rPr>
          <w:rFonts w:ascii="Palatino" w:hAnsi="Palatino"/>
        </w:rPr>
        <w:t>DSH</w:t>
      </w:r>
      <w:r w:rsidR="34BE54B5" w:rsidRPr="00EF0FB1">
        <w:rPr>
          <w:rFonts w:ascii="Palatino" w:hAnsi="Palatino"/>
        </w:rPr>
        <w:t xml:space="preserve"> (n=15) and </w:t>
      </w:r>
      <w:r w:rsidR="000557BF">
        <w:rPr>
          <w:rFonts w:ascii="Palatino" w:hAnsi="Palatino"/>
        </w:rPr>
        <w:t xml:space="preserve">one </w:t>
      </w:r>
      <w:r w:rsidR="00E738BD">
        <w:rPr>
          <w:rFonts w:ascii="Palatino" w:hAnsi="Palatino"/>
        </w:rPr>
        <w:t>D</w:t>
      </w:r>
      <w:r w:rsidR="008C44B5">
        <w:rPr>
          <w:rFonts w:ascii="Palatino" w:hAnsi="Palatino"/>
        </w:rPr>
        <w:t>omestic medium hair</w:t>
      </w:r>
      <w:r w:rsidR="34BE54B5" w:rsidRPr="00EF0FB1">
        <w:rPr>
          <w:rFonts w:ascii="Palatino" w:hAnsi="Palatino"/>
        </w:rPr>
        <w:t xml:space="preserve">. </w:t>
      </w:r>
      <w:r w:rsidR="00907360">
        <w:rPr>
          <w:rFonts w:ascii="Palatino" w:hAnsi="Palatino"/>
        </w:rPr>
        <w:t>Median body weight was 3.</w:t>
      </w:r>
      <w:r w:rsidR="0094405B">
        <w:rPr>
          <w:rFonts w:ascii="Palatino" w:hAnsi="Palatino"/>
        </w:rPr>
        <w:t>6</w:t>
      </w:r>
      <w:r w:rsidR="00907360">
        <w:rPr>
          <w:rFonts w:ascii="Palatino" w:hAnsi="Palatino"/>
        </w:rPr>
        <w:t xml:space="preserve">kg (range, 2.2-5.4). </w:t>
      </w:r>
      <w:r w:rsidR="00D56666">
        <w:rPr>
          <w:rFonts w:ascii="Palatino" w:hAnsi="Palatino"/>
        </w:rPr>
        <w:t xml:space="preserve">Five of </w:t>
      </w:r>
      <w:r w:rsidR="00D56666" w:rsidRPr="00EF0FB1">
        <w:rPr>
          <w:rFonts w:ascii="Palatino" w:hAnsi="Palatino"/>
        </w:rPr>
        <w:t xml:space="preserve">17 </w:t>
      </w:r>
      <w:r w:rsidR="00D56666">
        <w:rPr>
          <w:rFonts w:ascii="Palatino" w:hAnsi="Palatino"/>
        </w:rPr>
        <w:t xml:space="preserve">fractures </w:t>
      </w:r>
      <w:r w:rsidR="00D56666" w:rsidRPr="00EF0FB1">
        <w:rPr>
          <w:rFonts w:ascii="Palatino" w:hAnsi="Palatino"/>
        </w:rPr>
        <w:t xml:space="preserve">were SH type I, </w:t>
      </w:r>
      <w:r w:rsidR="00315C6A">
        <w:rPr>
          <w:rFonts w:ascii="Palatino" w:hAnsi="Palatino"/>
        </w:rPr>
        <w:t>ten</w:t>
      </w:r>
      <w:r w:rsidR="00D56666" w:rsidRPr="00EF0FB1">
        <w:rPr>
          <w:rFonts w:ascii="Palatino" w:hAnsi="Palatino"/>
        </w:rPr>
        <w:t xml:space="preserve"> type II and </w:t>
      </w:r>
      <w:r w:rsidR="00B32D73">
        <w:rPr>
          <w:rFonts w:ascii="Palatino" w:hAnsi="Palatino"/>
        </w:rPr>
        <w:t>two</w:t>
      </w:r>
      <w:r w:rsidR="00B32D73" w:rsidRPr="00EF0FB1">
        <w:rPr>
          <w:rFonts w:ascii="Palatino" w:hAnsi="Palatino"/>
        </w:rPr>
        <w:t xml:space="preserve"> </w:t>
      </w:r>
      <w:r w:rsidR="00D56666" w:rsidRPr="00EF0FB1">
        <w:rPr>
          <w:rFonts w:ascii="Palatino" w:hAnsi="Palatino"/>
        </w:rPr>
        <w:t xml:space="preserve">type IV. </w:t>
      </w:r>
      <w:r w:rsidR="34BE54B5" w:rsidRPr="00EF0FB1">
        <w:rPr>
          <w:rFonts w:ascii="Palatino" w:hAnsi="Palatino"/>
        </w:rPr>
        <w:t>T</w:t>
      </w:r>
      <w:r w:rsidR="7CDCBAEF" w:rsidRPr="00EF0FB1">
        <w:rPr>
          <w:rFonts w:ascii="Palatino" w:hAnsi="Palatino"/>
        </w:rPr>
        <w:t xml:space="preserve">he cause was </w:t>
      </w:r>
      <w:r w:rsidR="00D56666">
        <w:rPr>
          <w:rFonts w:ascii="Palatino" w:hAnsi="Palatino"/>
        </w:rPr>
        <w:t>unknown</w:t>
      </w:r>
      <w:r w:rsidR="7CDCBAEF" w:rsidRPr="00EF0FB1">
        <w:rPr>
          <w:rFonts w:ascii="Palatino" w:hAnsi="Palatino"/>
        </w:rPr>
        <w:t xml:space="preserve"> in </w:t>
      </w:r>
      <w:r w:rsidR="00B32D73">
        <w:rPr>
          <w:rFonts w:ascii="Palatino" w:hAnsi="Palatino"/>
        </w:rPr>
        <w:t>thirteen</w:t>
      </w:r>
      <w:r w:rsidR="7CDCBAEF" w:rsidRPr="00EF0FB1">
        <w:rPr>
          <w:rFonts w:ascii="Palatino" w:hAnsi="Palatino"/>
        </w:rPr>
        <w:t xml:space="preserve">, </w:t>
      </w:r>
      <w:r w:rsidR="00D56666">
        <w:rPr>
          <w:rFonts w:ascii="Palatino" w:hAnsi="Palatino"/>
        </w:rPr>
        <w:t>high-rise</w:t>
      </w:r>
      <w:r w:rsidR="00840E0D">
        <w:rPr>
          <w:rFonts w:ascii="Palatino" w:hAnsi="Palatino"/>
        </w:rPr>
        <w:t xml:space="preserve"> </w:t>
      </w:r>
      <w:r w:rsidR="36A931E0" w:rsidRPr="00EF0FB1">
        <w:rPr>
          <w:rFonts w:ascii="Palatino" w:hAnsi="Palatino"/>
        </w:rPr>
        <w:t xml:space="preserve">in </w:t>
      </w:r>
      <w:r w:rsidR="00B32D73">
        <w:rPr>
          <w:rFonts w:ascii="Palatino" w:hAnsi="Palatino"/>
        </w:rPr>
        <w:t>two</w:t>
      </w:r>
      <w:r w:rsidR="36A931E0" w:rsidRPr="00EF0FB1">
        <w:rPr>
          <w:rFonts w:ascii="Palatino" w:hAnsi="Palatino"/>
        </w:rPr>
        <w:t xml:space="preserve"> and </w:t>
      </w:r>
      <w:r w:rsidR="00D56666">
        <w:rPr>
          <w:rFonts w:ascii="Palatino" w:hAnsi="Palatino"/>
        </w:rPr>
        <w:t>short fall</w:t>
      </w:r>
      <w:r w:rsidR="07295D13" w:rsidRPr="00EF0FB1">
        <w:rPr>
          <w:rFonts w:ascii="Palatino" w:hAnsi="Palatino"/>
        </w:rPr>
        <w:t xml:space="preserve"> in </w:t>
      </w:r>
      <w:r w:rsidR="00D56666">
        <w:rPr>
          <w:rFonts w:ascii="Palatino" w:hAnsi="Palatino"/>
        </w:rPr>
        <w:t>one</w:t>
      </w:r>
      <w:r w:rsidR="000557BF">
        <w:rPr>
          <w:rFonts w:ascii="Palatino" w:hAnsi="Palatino"/>
        </w:rPr>
        <w:t xml:space="preserve">. </w:t>
      </w:r>
      <w:r w:rsidR="13556022" w:rsidRPr="00EF0FB1">
        <w:rPr>
          <w:rFonts w:ascii="Palatino" w:hAnsi="Palatino"/>
        </w:rPr>
        <w:t xml:space="preserve">Concurrent injuries were present in 6/16 </w:t>
      </w:r>
      <w:r w:rsidR="00D56666">
        <w:rPr>
          <w:rFonts w:ascii="Palatino" w:hAnsi="Palatino"/>
        </w:rPr>
        <w:t>cats</w:t>
      </w:r>
      <w:r w:rsidR="13556022" w:rsidRPr="00EF0FB1">
        <w:rPr>
          <w:rFonts w:ascii="Palatino" w:hAnsi="Palatino"/>
        </w:rPr>
        <w:t xml:space="preserve">. </w:t>
      </w:r>
    </w:p>
    <w:p w14:paraId="73B1421D" w14:textId="6033755A" w:rsidR="704104AE" w:rsidRDefault="000557BF" w:rsidP="00E06D6D">
      <w:pPr>
        <w:spacing w:line="480" w:lineRule="auto"/>
        <w:jc w:val="both"/>
        <w:rPr>
          <w:rFonts w:ascii="Palatino" w:hAnsi="Palatino"/>
        </w:rPr>
      </w:pPr>
      <w:r>
        <w:rPr>
          <w:rFonts w:ascii="Palatino" w:hAnsi="Palatino"/>
        </w:rPr>
        <w:t>All fractures were repaired with internal fixation</w:t>
      </w:r>
      <w:r w:rsidR="00B32D73">
        <w:rPr>
          <w:rFonts w:ascii="Palatino" w:hAnsi="Palatino"/>
        </w:rPr>
        <w:t>;</w:t>
      </w:r>
      <w:r>
        <w:rPr>
          <w:rFonts w:ascii="Palatino" w:hAnsi="Palatino"/>
        </w:rPr>
        <w:t xml:space="preserve"> 10/17 crossed K</w:t>
      </w:r>
      <w:r w:rsidR="00B32D73">
        <w:rPr>
          <w:rFonts w:ascii="Palatino" w:hAnsi="Palatino"/>
        </w:rPr>
        <w:t>-</w:t>
      </w:r>
      <w:r>
        <w:rPr>
          <w:rFonts w:ascii="Palatino" w:hAnsi="Palatino"/>
        </w:rPr>
        <w:t>wires</w:t>
      </w:r>
      <w:r w:rsidR="00315C6A">
        <w:rPr>
          <w:rFonts w:ascii="Palatino" w:hAnsi="Palatino"/>
        </w:rPr>
        <w:t xml:space="preserve">, </w:t>
      </w:r>
      <w:r w:rsidR="00840E0D">
        <w:rPr>
          <w:rFonts w:ascii="Palatino" w:hAnsi="Palatino"/>
        </w:rPr>
        <w:t>6</w:t>
      </w:r>
      <w:r w:rsidR="11DA85A5" w:rsidRPr="00EF0FB1">
        <w:rPr>
          <w:rFonts w:ascii="Palatino" w:hAnsi="Palatino"/>
        </w:rPr>
        <w:t xml:space="preserve">/17 crossed </w:t>
      </w:r>
      <w:r w:rsidR="00840E0D">
        <w:rPr>
          <w:rFonts w:ascii="Palatino" w:hAnsi="Palatino"/>
        </w:rPr>
        <w:t>K</w:t>
      </w:r>
      <w:r w:rsidR="11DA85A5" w:rsidRPr="00EF0FB1">
        <w:rPr>
          <w:rFonts w:ascii="Palatino" w:hAnsi="Palatino"/>
        </w:rPr>
        <w:t>-wires and plate and</w:t>
      </w:r>
      <w:r w:rsidR="00840E0D">
        <w:rPr>
          <w:rFonts w:ascii="Palatino" w:hAnsi="Palatino"/>
        </w:rPr>
        <w:t>/or</w:t>
      </w:r>
      <w:r w:rsidR="11DA85A5" w:rsidRPr="00EF0FB1">
        <w:rPr>
          <w:rFonts w:ascii="Palatino" w:hAnsi="Palatino"/>
        </w:rPr>
        <w:t xml:space="preserve"> screws, </w:t>
      </w:r>
      <w:r w:rsidR="00840E0D">
        <w:rPr>
          <w:rFonts w:ascii="Palatino" w:hAnsi="Palatino"/>
        </w:rPr>
        <w:t xml:space="preserve">and </w:t>
      </w:r>
      <w:r w:rsidR="11DA85A5" w:rsidRPr="00EF0FB1">
        <w:rPr>
          <w:rFonts w:ascii="Palatino" w:hAnsi="Palatino"/>
        </w:rPr>
        <w:t xml:space="preserve">1/17 </w:t>
      </w:r>
      <w:r w:rsidR="7ADD5064" w:rsidRPr="00EF0FB1">
        <w:rPr>
          <w:rFonts w:ascii="Palatino" w:hAnsi="Palatino"/>
        </w:rPr>
        <w:t xml:space="preserve">with crossed </w:t>
      </w:r>
      <w:r w:rsidR="00840E0D">
        <w:rPr>
          <w:rFonts w:ascii="Palatino" w:hAnsi="Palatino"/>
        </w:rPr>
        <w:t>K</w:t>
      </w:r>
      <w:r w:rsidR="7ADD5064" w:rsidRPr="00EF0FB1">
        <w:rPr>
          <w:rFonts w:ascii="Palatino" w:hAnsi="Palatino"/>
        </w:rPr>
        <w:t>-wires and IM pin</w:t>
      </w:r>
      <w:r w:rsidR="00840E0D">
        <w:rPr>
          <w:rFonts w:ascii="Palatino" w:hAnsi="Palatino"/>
        </w:rPr>
        <w:t xml:space="preserve"> </w:t>
      </w:r>
      <w:r>
        <w:rPr>
          <w:rFonts w:ascii="Palatino" w:hAnsi="Palatino"/>
        </w:rPr>
        <w:t>(</w:t>
      </w:r>
      <w:r w:rsidR="00E738BD">
        <w:rPr>
          <w:rFonts w:ascii="Palatino" w:hAnsi="Palatino"/>
        </w:rPr>
        <w:t xml:space="preserve">see </w:t>
      </w:r>
      <w:r>
        <w:rPr>
          <w:rFonts w:ascii="Palatino" w:hAnsi="Palatino"/>
        </w:rPr>
        <w:t xml:space="preserve">Table </w:t>
      </w:r>
      <w:r w:rsidR="0097640C">
        <w:rPr>
          <w:rFonts w:ascii="Palatino" w:hAnsi="Palatino"/>
        </w:rPr>
        <w:t>2</w:t>
      </w:r>
      <w:r>
        <w:rPr>
          <w:rFonts w:ascii="Palatino" w:hAnsi="Palatino"/>
        </w:rPr>
        <w:t xml:space="preserve">). </w:t>
      </w:r>
      <w:r w:rsidR="00D56666" w:rsidRPr="00EF0FB1">
        <w:rPr>
          <w:rFonts w:ascii="Palatino" w:hAnsi="Palatino"/>
        </w:rPr>
        <w:t xml:space="preserve">Median follow-up </w:t>
      </w:r>
      <w:r w:rsidR="003C6A5A">
        <w:rPr>
          <w:rFonts w:ascii="Palatino" w:hAnsi="Palatino"/>
        </w:rPr>
        <w:t xml:space="preserve">time </w:t>
      </w:r>
      <w:r w:rsidR="00D56666" w:rsidRPr="00EF0FB1">
        <w:rPr>
          <w:rFonts w:ascii="Palatino" w:hAnsi="Palatino"/>
        </w:rPr>
        <w:t xml:space="preserve">was </w:t>
      </w:r>
      <w:r w:rsidR="005809BC">
        <w:rPr>
          <w:rFonts w:ascii="Palatino" w:hAnsi="Palatino"/>
        </w:rPr>
        <w:t>six</w:t>
      </w:r>
      <w:r w:rsidR="00D56666" w:rsidRPr="00EF0FB1">
        <w:rPr>
          <w:rFonts w:ascii="Palatino" w:hAnsi="Palatino"/>
        </w:rPr>
        <w:t xml:space="preserve"> weeks (range, 3-144)</w:t>
      </w:r>
      <w:r w:rsidR="00B32D73">
        <w:rPr>
          <w:rFonts w:ascii="Palatino" w:hAnsi="Palatino"/>
        </w:rPr>
        <w:t xml:space="preserve"> and</w:t>
      </w:r>
      <w:r w:rsidR="00D56666" w:rsidRPr="00EF0FB1">
        <w:rPr>
          <w:rFonts w:ascii="Palatino" w:hAnsi="Palatino"/>
        </w:rPr>
        <w:t xml:space="preserve"> </w:t>
      </w:r>
      <w:r w:rsidR="00B32D73">
        <w:rPr>
          <w:rFonts w:ascii="Palatino" w:hAnsi="Palatino"/>
        </w:rPr>
        <w:t>c</w:t>
      </w:r>
      <w:r w:rsidR="250EC6E8" w:rsidRPr="00EF0FB1">
        <w:rPr>
          <w:rFonts w:ascii="Palatino" w:hAnsi="Palatino"/>
        </w:rPr>
        <w:t>omplications were reported in 4/17 fractures</w:t>
      </w:r>
      <w:r w:rsidR="19FAF432" w:rsidRPr="00EF0FB1">
        <w:rPr>
          <w:rFonts w:ascii="Palatino" w:hAnsi="Palatino"/>
        </w:rPr>
        <w:t xml:space="preserve">. </w:t>
      </w:r>
      <w:r w:rsidR="00D56666" w:rsidRPr="00EF0FB1">
        <w:rPr>
          <w:rFonts w:ascii="Palatino" w:hAnsi="Palatino"/>
        </w:rPr>
        <w:t>Minor complications included lateral patellar luxation (n=1), mild superficial wound dehiscence (n=1) and limb shortening with ongoing mild lameness (n=1).</w:t>
      </w:r>
      <w:r w:rsidR="00D56666">
        <w:rPr>
          <w:rFonts w:ascii="Palatino" w:hAnsi="Palatino"/>
        </w:rPr>
        <w:t xml:space="preserve"> </w:t>
      </w:r>
      <w:r w:rsidR="19FAF432" w:rsidRPr="00EF0FB1">
        <w:rPr>
          <w:rFonts w:ascii="Palatino" w:hAnsi="Palatino"/>
        </w:rPr>
        <w:t xml:space="preserve">One </w:t>
      </w:r>
      <w:r w:rsidR="00D56666" w:rsidRPr="00EF0FB1">
        <w:rPr>
          <w:rFonts w:ascii="Palatino" w:hAnsi="Palatino"/>
        </w:rPr>
        <w:t xml:space="preserve">complication </w:t>
      </w:r>
      <w:r w:rsidR="19FAF432" w:rsidRPr="00EF0FB1">
        <w:rPr>
          <w:rFonts w:ascii="Palatino" w:hAnsi="Palatino"/>
        </w:rPr>
        <w:t xml:space="preserve">was considered major (suboptimal implant positioning </w:t>
      </w:r>
      <w:r>
        <w:rPr>
          <w:rFonts w:ascii="Palatino" w:hAnsi="Palatino"/>
        </w:rPr>
        <w:t>causing instability and requiring revision</w:t>
      </w:r>
      <w:r w:rsidR="45FED39A" w:rsidRPr="00EF0FB1">
        <w:rPr>
          <w:rFonts w:ascii="Palatino" w:hAnsi="Palatino"/>
        </w:rPr>
        <w:t>)</w:t>
      </w:r>
      <w:r w:rsidR="19FAF432" w:rsidRPr="00EF0FB1">
        <w:rPr>
          <w:rFonts w:ascii="Palatino" w:hAnsi="Palatino"/>
        </w:rPr>
        <w:t>.</w:t>
      </w:r>
      <w:r w:rsidR="31B5EE92" w:rsidRPr="00EF0FB1">
        <w:rPr>
          <w:rFonts w:ascii="Palatino" w:hAnsi="Palatino"/>
        </w:rPr>
        <w:t xml:space="preserve"> </w:t>
      </w:r>
      <w:r w:rsidR="00B32D73">
        <w:rPr>
          <w:rFonts w:ascii="Palatino" w:hAnsi="Palatino"/>
        </w:rPr>
        <w:t xml:space="preserve">Physeal closure at follow-up was </w:t>
      </w:r>
      <w:r w:rsidR="54FCD248" w:rsidRPr="00EF0FB1">
        <w:rPr>
          <w:rFonts w:ascii="Palatino" w:hAnsi="Palatino"/>
        </w:rPr>
        <w:t>reported in 1</w:t>
      </w:r>
      <w:r w:rsidR="002A2F4D">
        <w:rPr>
          <w:rFonts w:ascii="Palatino" w:hAnsi="Palatino"/>
        </w:rPr>
        <w:t>1</w:t>
      </w:r>
      <w:r w:rsidR="54FCD248" w:rsidRPr="00EF0FB1">
        <w:rPr>
          <w:rFonts w:ascii="Palatino" w:hAnsi="Palatino"/>
        </w:rPr>
        <w:t>/</w:t>
      </w:r>
      <w:r w:rsidR="00D9374F">
        <w:rPr>
          <w:rFonts w:ascii="Palatino" w:hAnsi="Palatino"/>
        </w:rPr>
        <w:t>17</w:t>
      </w:r>
      <w:r w:rsidR="54FCD248" w:rsidRPr="00EF0FB1">
        <w:rPr>
          <w:rFonts w:ascii="Palatino" w:hAnsi="Palatino"/>
        </w:rPr>
        <w:t xml:space="preserve"> fractures</w:t>
      </w:r>
      <w:r w:rsidR="00651B05">
        <w:rPr>
          <w:rFonts w:ascii="Palatino" w:hAnsi="Palatino"/>
        </w:rPr>
        <w:t xml:space="preserve">, of which </w:t>
      </w:r>
      <w:r w:rsidR="009B5B16">
        <w:rPr>
          <w:rFonts w:ascii="Palatino" w:hAnsi="Palatino"/>
        </w:rPr>
        <w:t>seven were premature</w:t>
      </w:r>
      <w:r w:rsidR="54FCD248" w:rsidRPr="00EF0FB1">
        <w:rPr>
          <w:rFonts w:ascii="Palatino" w:hAnsi="Palatino"/>
        </w:rPr>
        <w:t xml:space="preserve">. </w:t>
      </w:r>
      <w:r w:rsidR="158D2253" w:rsidRPr="00EF0FB1">
        <w:rPr>
          <w:rFonts w:ascii="Palatino" w:hAnsi="Palatino"/>
        </w:rPr>
        <w:t xml:space="preserve">Implant removal was not </w:t>
      </w:r>
      <w:r w:rsidR="00D56666">
        <w:rPr>
          <w:rFonts w:ascii="Palatino" w:hAnsi="Palatino"/>
        </w:rPr>
        <w:t>performed</w:t>
      </w:r>
      <w:r w:rsidR="00B32D73">
        <w:rPr>
          <w:rFonts w:ascii="Palatino" w:hAnsi="Palatino"/>
        </w:rPr>
        <w:t xml:space="preserve"> and</w:t>
      </w:r>
      <w:r w:rsidR="158D2253" w:rsidRPr="00EF0FB1">
        <w:rPr>
          <w:rFonts w:ascii="Palatino" w:hAnsi="Palatino"/>
        </w:rPr>
        <w:t xml:space="preserve"> </w:t>
      </w:r>
      <w:r w:rsidR="00B32D73">
        <w:rPr>
          <w:rFonts w:ascii="Palatino" w:hAnsi="Palatino"/>
        </w:rPr>
        <w:t>o</w:t>
      </w:r>
      <w:r w:rsidR="0035586A">
        <w:rPr>
          <w:rFonts w:ascii="Palatino" w:hAnsi="Palatino"/>
        </w:rPr>
        <w:t>utcome</w:t>
      </w:r>
      <w:r w:rsidR="0035586A" w:rsidRPr="00EF0FB1">
        <w:rPr>
          <w:rFonts w:ascii="Palatino" w:hAnsi="Palatino"/>
        </w:rPr>
        <w:t xml:space="preserve"> </w:t>
      </w:r>
      <w:r w:rsidR="0E253630" w:rsidRPr="00EF0FB1">
        <w:rPr>
          <w:rFonts w:ascii="Palatino" w:hAnsi="Palatino"/>
        </w:rPr>
        <w:t xml:space="preserve">was </w:t>
      </w:r>
      <w:r w:rsidR="47B30D0A" w:rsidRPr="00EF0FB1">
        <w:rPr>
          <w:rFonts w:ascii="Palatino" w:hAnsi="Palatino"/>
        </w:rPr>
        <w:t xml:space="preserve">considered </w:t>
      </w:r>
      <w:r w:rsidR="0035586A">
        <w:rPr>
          <w:rFonts w:ascii="Palatino" w:hAnsi="Palatino"/>
        </w:rPr>
        <w:t>good</w:t>
      </w:r>
      <w:r w:rsidR="0035586A" w:rsidRPr="00EF0FB1">
        <w:rPr>
          <w:rFonts w:ascii="Palatino" w:hAnsi="Palatino"/>
        </w:rPr>
        <w:t xml:space="preserve"> </w:t>
      </w:r>
      <w:r w:rsidR="47B30D0A" w:rsidRPr="00EF0FB1">
        <w:rPr>
          <w:rFonts w:ascii="Palatino" w:hAnsi="Palatino"/>
        </w:rPr>
        <w:t>in 1</w:t>
      </w:r>
      <w:r w:rsidR="00D9374F">
        <w:rPr>
          <w:rFonts w:ascii="Palatino" w:hAnsi="Palatino"/>
        </w:rPr>
        <w:t>4</w:t>
      </w:r>
      <w:r w:rsidR="47B30D0A" w:rsidRPr="00EF0FB1">
        <w:rPr>
          <w:rFonts w:ascii="Palatino" w:hAnsi="Palatino"/>
        </w:rPr>
        <w:t>/1</w:t>
      </w:r>
      <w:r w:rsidR="00D9374F">
        <w:rPr>
          <w:rFonts w:ascii="Palatino" w:hAnsi="Palatino"/>
        </w:rPr>
        <w:t>7</w:t>
      </w:r>
      <w:r w:rsidR="39184D03" w:rsidRPr="00EF0FB1">
        <w:rPr>
          <w:rFonts w:ascii="Palatino" w:hAnsi="Palatino"/>
        </w:rPr>
        <w:t xml:space="preserve">, </w:t>
      </w:r>
      <w:r w:rsidR="0035586A">
        <w:rPr>
          <w:rFonts w:ascii="Palatino" w:hAnsi="Palatino"/>
        </w:rPr>
        <w:t>fair</w:t>
      </w:r>
      <w:r w:rsidR="0035586A" w:rsidRPr="00EF0FB1">
        <w:rPr>
          <w:rFonts w:ascii="Palatino" w:hAnsi="Palatino"/>
        </w:rPr>
        <w:t xml:space="preserve"> </w:t>
      </w:r>
      <w:r w:rsidR="39184D03" w:rsidRPr="00EF0FB1">
        <w:rPr>
          <w:rFonts w:ascii="Palatino" w:hAnsi="Palatino"/>
        </w:rPr>
        <w:t>in 2/1</w:t>
      </w:r>
      <w:r w:rsidR="00D9374F">
        <w:rPr>
          <w:rFonts w:ascii="Palatino" w:hAnsi="Palatino"/>
        </w:rPr>
        <w:t>7</w:t>
      </w:r>
      <w:r w:rsidR="39184D03" w:rsidRPr="00EF0FB1">
        <w:rPr>
          <w:rFonts w:ascii="Palatino" w:hAnsi="Palatino"/>
        </w:rPr>
        <w:t xml:space="preserve"> and poor in 1/1</w:t>
      </w:r>
      <w:r w:rsidR="00D9374F">
        <w:rPr>
          <w:rFonts w:ascii="Palatino" w:hAnsi="Palatino"/>
        </w:rPr>
        <w:t>7</w:t>
      </w:r>
      <w:r w:rsidR="39184D03" w:rsidRPr="00EF0FB1">
        <w:rPr>
          <w:rFonts w:ascii="Palatino" w:hAnsi="Palatino"/>
        </w:rPr>
        <w:t xml:space="preserve"> </w:t>
      </w:r>
      <w:r w:rsidR="00D9374F">
        <w:rPr>
          <w:rFonts w:ascii="Palatino" w:hAnsi="Palatino"/>
        </w:rPr>
        <w:t>fracture</w:t>
      </w:r>
      <w:r w:rsidR="003C6A5A">
        <w:rPr>
          <w:rFonts w:ascii="Palatino" w:hAnsi="Palatino"/>
        </w:rPr>
        <w:t>s</w:t>
      </w:r>
      <w:r w:rsidR="39184D03" w:rsidRPr="00EF0FB1">
        <w:rPr>
          <w:rFonts w:ascii="Palatino" w:hAnsi="Palatino"/>
        </w:rPr>
        <w:t>.</w:t>
      </w:r>
    </w:p>
    <w:p w14:paraId="72424AB8" w14:textId="0A9A4823" w:rsidR="00016EE2" w:rsidRPr="00D9374F" w:rsidRDefault="003F08B3" w:rsidP="00E06D6D">
      <w:pPr>
        <w:spacing w:line="480" w:lineRule="auto"/>
        <w:jc w:val="both"/>
        <w:rPr>
          <w:rFonts w:ascii="Palatino" w:hAnsi="Palatino"/>
          <w:i/>
          <w:iCs/>
        </w:rPr>
      </w:pPr>
      <w:r w:rsidRPr="00D9374F">
        <w:rPr>
          <w:rFonts w:ascii="Palatino" w:hAnsi="Palatino"/>
          <w:i/>
          <w:iCs/>
        </w:rPr>
        <w:lastRenderedPageBreak/>
        <w:t xml:space="preserve">Proximal </w:t>
      </w:r>
      <w:r w:rsidR="00EA4130">
        <w:rPr>
          <w:rFonts w:ascii="Palatino" w:hAnsi="Palatino"/>
          <w:i/>
          <w:iCs/>
        </w:rPr>
        <w:t>t</w:t>
      </w:r>
      <w:r w:rsidRPr="00D9374F">
        <w:rPr>
          <w:rFonts w:ascii="Palatino" w:hAnsi="Palatino"/>
          <w:i/>
          <w:iCs/>
        </w:rPr>
        <w:t>ibia.</w:t>
      </w:r>
    </w:p>
    <w:p w14:paraId="74395C2B" w14:textId="3129DCB5" w:rsidR="1EA4A8E9" w:rsidRDefault="0088063C" w:rsidP="00E06D6D">
      <w:pPr>
        <w:spacing w:line="480" w:lineRule="auto"/>
        <w:jc w:val="both"/>
        <w:rPr>
          <w:rFonts w:ascii="Palatino" w:hAnsi="Palatino"/>
        </w:rPr>
      </w:pPr>
      <w:r>
        <w:rPr>
          <w:rFonts w:ascii="Palatino" w:hAnsi="Palatino"/>
        </w:rPr>
        <w:t>Two cats were included with a total of two fractures</w:t>
      </w:r>
      <w:r w:rsidR="00646985">
        <w:rPr>
          <w:rFonts w:ascii="Palatino" w:hAnsi="Palatino"/>
        </w:rPr>
        <w:t>, both male DSH (one ME, one MN)</w:t>
      </w:r>
      <w:r w:rsidR="008C44B5">
        <w:rPr>
          <w:rFonts w:ascii="Palatino" w:hAnsi="Palatino"/>
        </w:rPr>
        <w:t>,</w:t>
      </w:r>
      <w:r w:rsidR="00646985">
        <w:rPr>
          <w:rFonts w:ascii="Palatino" w:hAnsi="Palatino"/>
        </w:rPr>
        <w:t xml:space="preserve"> with</w:t>
      </w:r>
      <w:r w:rsidR="1BFF7186" w:rsidRPr="00EF0FB1">
        <w:rPr>
          <w:rFonts w:ascii="Palatino" w:hAnsi="Palatino"/>
        </w:rPr>
        <w:t xml:space="preserve"> a median age of </w:t>
      </w:r>
      <w:r w:rsidR="0A6429B8" w:rsidRPr="00EF0FB1">
        <w:rPr>
          <w:rFonts w:ascii="Palatino" w:hAnsi="Palatino"/>
        </w:rPr>
        <w:t xml:space="preserve">14 </w:t>
      </w:r>
      <w:r w:rsidR="008A453B">
        <w:rPr>
          <w:rFonts w:ascii="Palatino" w:hAnsi="Palatino"/>
        </w:rPr>
        <w:t>months</w:t>
      </w:r>
      <w:r w:rsidR="008A453B" w:rsidRPr="00EF0FB1">
        <w:rPr>
          <w:rFonts w:ascii="Palatino" w:hAnsi="Palatino"/>
        </w:rPr>
        <w:t xml:space="preserve"> </w:t>
      </w:r>
      <w:r w:rsidR="0A6429B8" w:rsidRPr="00EF0FB1">
        <w:rPr>
          <w:rFonts w:ascii="Palatino" w:hAnsi="Palatino"/>
        </w:rPr>
        <w:t>(range, 5-23)</w:t>
      </w:r>
      <w:r w:rsidR="00907360">
        <w:rPr>
          <w:rFonts w:ascii="Palatino" w:hAnsi="Palatino"/>
        </w:rPr>
        <w:t xml:space="preserve"> and a median body weight of 3.</w:t>
      </w:r>
      <w:r w:rsidR="0094405B">
        <w:rPr>
          <w:rFonts w:ascii="Palatino" w:hAnsi="Palatino"/>
        </w:rPr>
        <w:t>3</w:t>
      </w:r>
      <w:r w:rsidR="00907360">
        <w:rPr>
          <w:rFonts w:ascii="Palatino" w:hAnsi="Palatino"/>
        </w:rPr>
        <w:t xml:space="preserve"> kg (range, 2.7-3.8).</w:t>
      </w:r>
      <w:r w:rsidR="0A6429B8" w:rsidRPr="00EF0FB1">
        <w:rPr>
          <w:rFonts w:ascii="Palatino" w:hAnsi="Palatino"/>
        </w:rPr>
        <w:t xml:space="preserve"> </w:t>
      </w:r>
      <w:r w:rsidR="00A536D4">
        <w:rPr>
          <w:rFonts w:ascii="Palatino" w:hAnsi="Palatino"/>
        </w:rPr>
        <w:t>There was one SH type I and one type II</w:t>
      </w:r>
      <w:r w:rsidRPr="00EF0FB1">
        <w:rPr>
          <w:rFonts w:ascii="Palatino" w:hAnsi="Palatino"/>
        </w:rPr>
        <w:t xml:space="preserve">. </w:t>
      </w:r>
      <w:r w:rsidR="0A6429B8" w:rsidRPr="00EF0FB1">
        <w:rPr>
          <w:rFonts w:ascii="Palatino" w:hAnsi="Palatino"/>
        </w:rPr>
        <w:t xml:space="preserve">The cause of injury was </w:t>
      </w:r>
      <w:r>
        <w:rPr>
          <w:rFonts w:ascii="Palatino" w:hAnsi="Palatino"/>
        </w:rPr>
        <w:t>unknown</w:t>
      </w:r>
      <w:r w:rsidR="009A0C2F">
        <w:rPr>
          <w:rFonts w:ascii="Palatino" w:hAnsi="Palatino"/>
        </w:rPr>
        <w:t xml:space="preserve"> </w:t>
      </w:r>
      <w:r w:rsidR="0A6429B8" w:rsidRPr="00EF0FB1">
        <w:rPr>
          <w:rFonts w:ascii="Palatino" w:hAnsi="Palatino"/>
        </w:rPr>
        <w:t>in</w:t>
      </w:r>
      <w:r w:rsidR="307F8B82" w:rsidRPr="00EF0FB1">
        <w:rPr>
          <w:rFonts w:ascii="Palatino" w:hAnsi="Palatino"/>
        </w:rPr>
        <w:t xml:space="preserve"> </w:t>
      </w:r>
      <w:r>
        <w:rPr>
          <w:rFonts w:ascii="Palatino" w:hAnsi="Palatino"/>
        </w:rPr>
        <w:t xml:space="preserve">one and </w:t>
      </w:r>
      <w:r w:rsidR="0078702D">
        <w:rPr>
          <w:rFonts w:ascii="Palatino" w:hAnsi="Palatino"/>
        </w:rPr>
        <w:t xml:space="preserve">a </w:t>
      </w:r>
      <w:r>
        <w:rPr>
          <w:rFonts w:ascii="Palatino" w:hAnsi="Palatino"/>
        </w:rPr>
        <w:t xml:space="preserve">short fall in </w:t>
      </w:r>
      <w:r w:rsidR="00646985">
        <w:rPr>
          <w:rFonts w:ascii="Palatino" w:hAnsi="Palatino"/>
        </w:rPr>
        <w:t>the other and b</w:t>
      </w:r>
      <w:r w:rsidR="307F8B82" w:rsidRPr="00EF0FB1">
        <w:rPr>
          <w:rFonts w:ascii="Palatino" w:hAnsi="Palatino"/>
        </w:rPr>
        <w:t xml:space="preserve">oth </w:t>
      </w:r>
      <w:r w:rsidR="00646985">
        <w:rPr>
          <w:rFonts w:ascii="Palatino" w:hAnsi="Palatino"/>
        </w:rPr>
        <w:t>had</w:t>
      </w:r>
      <w:r w:rsidR="5B29C46F" w:rsidRPr="00EF0FB1">
        <w:rPr>
          <w:rFonts w:ascii="Palatino" w:hAnsi="Palatino"/>
        </w:rPr>
        <w:t xml:space="preserve"> concurrent injuries. </w:t>
      </w:r>
      <w:r w:rsidR="71DEC609" w:rsidRPr="00EF0FB1">
        <w:rPr>
          <w:rFonts w:ascii="Palatino" w:hAnsi="Palatino"/>
        </w:rPr>
        <w:t xml:space="preserve">One was treated with </w:t>
      </w:r>
      <w:r>
        <w:rPr>
          <w:rFonts w:ascii="Palatino" w:hAnsi="Palatino"/>
        </w:rPr>
        <w:t xml:space="preserve">three </w:t>
      </w:r>
      <w:r w:rsidR="71DEC609" w:rsidRPr="00EF0FB1">
        <w:rPr>
          <w:rFonts w:ascii="Palatino" w:hAnsi="Palatino"/>
        </w:rPr>
        <w:t xml:space="preserve">crossed </w:t>
      </w:r>
      <w:r w:rsidR="009A0C2F">
        <w:rPr>
          <w:rFonts w:ascii="Palatino" w:hAnsi="Palatino"/>
        </w:rPr>
        <w:t>K</w:t>
      </w:r>
      <w:r w:rsidR="71DEC609" w:rsidRPr="00EF0FB1">
        <w:rPr>
          <w:rFonts w:ascii="Palatino" w:hAnsi="Palatino"/>
        </w:rPr>
        <w:t xml:space="preserve">-wires </w:t>
      </w:r>
      <w:r w:rsidR="43789C00" w:rsidRPr="00EF0FB1">
        <w:rPr>
          <w:rFonts w:ascii="Palatino" w:hAnsi="Palatino"/>
        </w:rPr>
        <w:t xml:space="preserve">and </w:t>
      </w:r>
      <w:r w:rsidR="00315C6A">
        <w:rPr>
          <w:rFonts w:ascii="Palatino" w:hAnsi="Palatino"/>
        </w:rPr>
        <w:t>the</w:t>
      </w:r>
      <w:r w:rsidR="00A536D4">
        <w:rPr>
          <w:rFonts w:ascii="Palatino" w:hAnsi="Palatino"/>
        </w:rPr>
        <w:t xml:space="preserve"> other with</w:t>
      </w:r>
      <w:r w:rsidR="43789C00" w:rsidRPr="00EF0FB1">
        <w:rPr>
          <w:rFonts w:ascii="Palatino" w:hAnsi="Palatino"/>
        </w:rPr>
        <w:t xml:space="preserve"> </w:t>
      </w:r>
      <w:r>
        <w:rPr>
          <w:rFonts w:ascii="Palatino" w:hAnsi="Palatino"/>
        </w:rPr>
        <w:t xml:space="preserve">two </w:t>
      </w:r>
      <w:r w:rsidR="43789C00" w:rsidRPr="00EF0FB1">
        <w:rPr>
          <w:rFonts w:ascii="Palatino" w:hAnsi="Palatino"/>
        </w:rPr>
        <w:t xml:space="preserve">crossed </w:t>
      </w:r>
      <w:r w:rsidR="009A0C2F">
        <w:rPr>
          <w:rFonts w:ascii="Palatino" w:hAnsi="Palatino"/>
        </w:rPr>
        <w:t>K</w:t>
      </w:r>
      <w:r w:rsidR="43789C00" w:rsidRPr="00EF0FB1">
        <w:rPr>
          <w:rFonts w:ascii="Palatino" w:hAnsi="Palatino"/>
        </w:rPr>
        <w:t xml:space="preserve">-wires and tension band wire. </w:t>
      </w:r>
      <w:r w:rsidRPr="00EF0FB1">
        <w:rPr>
          <w:rFonts w:ascii="Palatino" w:hAnsi="Palatino"/>
        </w:rPr>
        <w:t xml:space="preserve">Median time to follow-up was 128 weeks (range, 16-240). </w:t>
      </w:r>
      <w:r w:rsidR="43789C00" w:rsidRPr="00EF0FB1">
        <w:rPr>
          <w:rFonts w:ascii="Palatino" w:hAnsi="Palatino"/>
        </w:rPr>
        <w:t xml:space="preserve">Complications were reported in </w:t>
      </w:r>
      <w:r w:rsidR="009A0C2F">
        <w:rPr>
          <w:rFonts w:ascii="Palatino" w:hAnsi="Palatino"/>
        </w:rPr>
        <w:t>both</w:t>
      </w:r>
      <w:r w:rsidR="005A52DC">
        <w:rPr>
          <w:rFonts w:ascii="Palatino" w:hAnsi="Palatino"/>
        </w:rPr>
        <w:t>;</w:t>
      </w:r>
      <w:r w:rsidR="43789C00" w:rsidRPr="00EF0FB1">
        <w:rPr>
          <w:rFonts w:ascii="Palatino" w:hAnsi="Palatino"/>
        </w:rPr>
        <w:t xml:space="preserve"> </w:t>
      </w:r>
      <w:r w:rsidR="53AFBEF4" w:rsidRPr="00EF0FB1">
        <w:rPr>
          <w:rFonts w:ascii="Palatino" w:hAnsi="Palatino"/>
        </w:rPr>
        <w:t xml:space="preserve">one minor (proximal displacement of the tibial tuberosity, which was stable at follow-up) and one major (limb shortening, progressive lameness, </w:t>
      </w:r>
      <w:r w:rsidR="009A0C2F">
        <w:rPr>
          <w:rFonts w:ascii="Palatino" w:hAnsi="Palatino"/>
        </w:rPr>
        <w:t xml:space="preserve">and </w:t>
      </w:r>
      <w:r w:rsidR="53AFBEF4" w:rsidRPr="00EF0FB1">
        <w:rPr>
          <w:rFonts w:ascii="Palatino" w:hAnsi="Palatino"/>
        </w:rPr>
        <w:t xml:space="preserve">tibial apophyseal avulsion </w:t>
      </w:r>
      <w:r w:rsidR="005B2C17">
        <w:rPr>
          <w:rFonts w:ascii="Palatino" w:hAnsi="Palatino"/>
        </w:rPr>
        <w:t>five</w:t>
      </w:r>
      <w:r w:rsidR="005B2C17" w:rsidRPr="00EF0FB1">
        <w:rPr>
          <w:rFonts w:ascii="Palatino" w:hAnsi="Palatino"/>
        </w:rPr>
        <w:t xml:space="preserve"> </w:t>
      </w:r>
      <w:r w:rsidR="53AFBEF4" w:rsidRPr="00EF0FB1">
        <w:rPr>
          <w:rFonts w:ascii="Palatino" w:hAnsi="Palatino"/>
        </w:rPr>
        <w:t xml:space="preserve">months postoperatively </w:t>
      </w:r>
      <w:r w:rsidR="005A52DC">
        <w:rPr>
          <w:rFonts w:ascii="Palatino" w:hAnsi="Palatino"/>
        </w:rPr>
        <w:t>requiring</w:t>
      </w:r>
      <w:r w:rsidR="005A52DC" w:rsidRPr="00EF0FB1">
        <w:rPr>
          <w:rFonts w:ascii="Palatino" w:hAnsi="Palatino"/>
        </w:rPr>
        <w:t xml:space="preserve"> </w:t>
      </w:r>
      <w:r w:rsidR="53AFBEF4" w:rsidRPr="00EF0FB1">
        <w:rPr>
          <w:rFonts w:ascii="Palatino" w:hAnsi="Palatino"/>
        </w:rPr>
        <w:t>revision surgery).</w:t>
      </w:r>
      <w:r w:rsidR="00AC0F84" w:rsidRPr="00EF0FB1">
        <w:rPr>
          <w:rFonts w:ascii="Palatino" w:hAnsi="Palatino"/>
        </w:rPr>
        <w:t xml:space="preserve"> </w:t>
      </w:r>
      <w:r w:rsidR="7A985081" w:rsidRPr="00EF0FB1">
        <w:rPr>
          <w:rFonts w:ascii="Palatino" w:hAnsi="Palatino"/>
        </w:rPr>
        <w:t xml:space="preserve">Physeal closure was observed in </w:t>
      </w:r>
      <w:r>
        <w:rPr>
          <w:rFonts w:ascii="Palatino" w:hAnsi="Palatino"/>
        </w:rPr>
        <w:t>both fractures</w:t>
      </w:r>
      <w:r w:rsidR="009B5B16">
        <w:rPr>
          <w:rFonts w:ascii="Palatino" w:hAnsi="Palatino"/>
        </w:rPr>
        <w:t>, of which one was premature</w:t>
      </w:r>
      <w:r w:rsidR="7A985081" w:rsidRPr="00EF0FB1">
        <w:rPr>
          <w:rFonts w:ascii="Palatino" w:hAnsi="Palatino"/>
        </w:rPr>
        <w:t>.</w:t>
      </w:r>
      <w:r w:rsidR="38A2FFAB" w:rsidRPr="00EF0FB1">
        <w:rPr>
          <w:rFonts w:ascii="Palatino" w:hAnsi="Palatino"/>
        </w:rPr>
        <w:t xml:space="preserve"> </w:t>
      </w:r>
      <w:r w:rsidR="5088BF6B" w:rsidRPr="00EF0FB1">
        <w:rPr>
          <w:rFonts w:ascii="Palatino" w:hAnsi="Palatino"/>
        </w:rPr>
        <w:t xml:space="preserve">Implant removal was not </w:t>
      </w:r>
      <w:r>
        <w:rPr>
          <w:rFonts w:ascii="Palatino" w:hAnsi="Palatino"/>
        </w:rPr>
        <w:t>performed</w:t>
      </w:r>
      <w:r w:rsidR="5088BF6B" w:rsidRPr="00EF0FB1">
        <w:rPr>
          <w:rFonts w:ascii="Palatino" w:hAnsi="Palatino"/>
        </w:rPr>
        <w:t xml:space="preserve">. </w:t>
      </w:r>
      <w:r w:rsidR="0035586A">
        <w:rPr>
          <w:rFonts w:ascii="Palatino" w:hAnsi="Palatino"/>
        </w:rPr>
        <w:t>Outcome</w:t>
      </w:r>
      <w:r w:rsidR="0035586A" w:rsidRPr="00EF0FB1">
        <w:rPr>
          <w:rFonts w:ascii="Palatino" w:hAnsi="Palatino"/>
        </w:rPr>
        <w:t xml:space="preserve"> </w:t>
      </w:r>
      <w:r w:rsidR="1B48683E" w:rsidRPr="00EF0FB1">
        <w:rPr>
          <w:rFonts w:ascii="Palatino" w:hAnsi="Palatino"/>
        </w:rPr>
        <w:t xml:space="preserve">was </w:t>
      </w:r>
      <w:r w:rsidR="0035586A">
        <w:rPr>
          <w:rFonts w:ascii="Palatino" w:hAnsi="Palatino"/>
        </w:rPr>
        <w:t>good</w:t>
      </w:r>
      <w:r w:rsidR="0035586A" w:rsidRPr="00EF0FB1">
        <w:rPr>
          <w:rFonts w:ascii="Palatino" w:hAnsi="Palatino"/>
        </w:rPr>
        <w:t xml:space="preserve"> </w:t>
      </w:r>
      <w:r w:rsidR="1B48683E" w:rsidRPr="00EF0FB1">
        <w:rPr>
          <w:rFonts w:ascii="Palatino" w:hAnsi="Palatino"/>
        </w:rPr>
        <w:t xml:space="preserve">in one </w:t>
      </w:r>
      <w:r w:rsidR="005065FF">
        <w:rPr>
          <w:rFonts w:ascii="Palatino" w:hAnsi="Palatino"/>
        </w:rPr>
        <w:t>fracture</w:t>
      </w:r>
      <w:r w:rsidR="1B48683E" w:rsidRPr="00EF0FB1">
        <w:rPr>
          <w:rFonts w:ascii="Palatino" w:hAnsi="Palatino"/>
        </w:rPr>
        <w:t xml:space="preserve"> and </w:t>
      </w:r>
      <w:r w:rsidR="0035586A">
        <w:rPr>
          <w:rFonts w:ascii="Palatino" w:hAnsi="Palatino"/>
        </w:rPr>
        <w:t>poor</w:t>
      </w:r>
      <w:r w:rsidR="0035586A" w:rsidRPr="00EF0FB1">
        <w:rPr>
          <w:rFonts w:ascii="Palatino" w:hAnsi="Palatino"/>
        </w:rPr>
        <w:t xml:space="preserve"> </w:t>
      </w:r>
      <w:r w:rsidR="1B48683E" w:rsidRPr="00EF0FB1">
        <w:rPr>
          <w:rFonts w:ascii="Palatino" w:hAnsi="Palatino"/>
        </w:rPr>
        <w:t xml:space="preserve">in </w:t>
      </w:r>
      <w:r w:rsidR="005A52DC">
        <w:rPr>
          <w:rFonts w:ascii="Palatino" w:hAnsi="Palatino"/>
        </w:rPr>
        <w:t>the other</w:t>
      </w:r>
      <w:r w:rsidR="1B48683E" w:rsidRPr="00EF0FB1">
        <w:rPr>
          <w:rFonts w:ascii="Palatino" w:hAnsi="Palatino"/>
        </w:rPr>
        <w:t>.</w:t>
      </w:r>
    </w:p>
    <w:p w14:paraId="5791CA0B" w14:textId="77777777" w:rsidR="003F08B3" w:rsidRPr="005065FF" w:rsidRDefault="003F08B3" w:rsidP="00E06D6D">
      <w:pPr>
        <w:spacing w:line="480" w:lineRule="auto"/>
        <w:jc w:val="both"/>
        <w:rPr>
          <w:rFonts w:ascii="Palatino" w:hAnsi="Palatino"/>
          <w:i/>
          <w:iCs/>
        </w:rPr>
      </w:pPr>
      <w:r w:rsidRPr="005065FF">
        <w:rPr>
          <w:rFonts w:ascii="Palatino" w:hAnsi="Palatino"/>
          <w:i/>
          <w:iCs/>
        </w:rPr>
        <w:t>Distal tibia.</w:t>
      </w:r>
    </w:p>
    <w:p w14:paraId="337BF773" w14:textId="090076E6" w:rsidR="005B2C17" w:rsidRDefault="005065FF" w:rsidP="00390D85">
      <w:pPr>
        <w:spacing w:line="480" w:lineRule="auto"/>
        <w:jc w:val="both"/>
        <w:rPr>
          <w:rFonts w:ascii="Palatino" w:hAnsi="Palatino"/>
        </w:rPr>
      </w:pPr>
      <w:r>
        <w:rPr>
          <w:rFonts w:ascii="Palatino" w:hAnsi="Palatino"/>
        </w:rPr>
        <w:t xml:space="preserve">Eleven cats with 11 fractures were included. </w:t>
      </w:r>
      <w:r w:rsidR="005B2C17">
        <w:rPr>
          <w:rFonts w:ascii="Palatino" w:hAnsi="Palatino"/>
        </w:rPr>
        <w:t xml:space="preserve">Six were female (one FE, five FN) and five were male (two ME, three MN), with </w:t>
      </w:r>
      <w:r w:rsidR="51918A21" w:rsidRPr="00EF0FB1">
        <w:rPr>
          <w:rFonts w:ascii="Palatino" w:hAnsi="Palatino"/>
        </w:rPr>
        <w:t xml:space="preserve">a median age of </w:t>
      </w:r>
      <w:r w:rsidR="005A52DC">
        <w:rPr>
          <w:rFonts w:ascii="Palatino" w:hAnsi="Palatino"/>
        </w:rPr>
        <w:t>six</w:t>
      </w:r>
      <w:r w:rsidR="005A52DC" w:rsidRPr="00EF0FB1">
        <w:rPr>
          <w:rFonts w:ascii="Palatino" w:hAnsi="Palatino"/>
        </w:rPr>
        <w:t xml:space="preserve"> </w:t>
      </w:r>
      <w:r w:rsidR="008A453B">
        <w:rPr>
          <w:rFonts w:ascii="Palatino" w:hAnsi="Palatino"/>
        </w:rPr>
        <w:t>months</w:t>
      </w:r>
      <w:r w:rsidR="008A453B" w:rsidRPr="00EF0FB1">
        <w:rPr>
          <w:rFonts w:ascii="Palatino" w:hAnsi="Palatino"/>
        </w:rPr>
        <w:t xml:space="preserve"> </w:t>
      </w:r>
      <w:r w:rsidR="51918A21" w:rsidRPr="00EF0FB1">
        <w:rPr>
          <w:rFonts w:ascii="Palatino" w:hAnsi="Palatino"/>
        </w:rPr>
        <w:t>(range, 3-12)</w:t>
      </w:r>
      <w:r w:rsidR="00907360">
        <w:rPr>
          <w:rFonts w:ascii="Palatino" w:hAnsi="Palatino"/>
        </w:rPr>
        <w:t xml:space="preserve"> and a median body weight of </w:t>
      </w:r>
      <w:r w:rsidR="0094405B">
        <w:rPr>
          <w:rFonts w:ascii="Palatino" w:hAnsi="Palatino"/>
        </w:rPr>
        <w:t>3.0</w:t>
      </w:r>
      <w:r w:rsidR="00907360">
        <w:rPr>
          <w:rFonts w:ascii="Palatino" w:hAnsi="Palatino"/>
        </w:rPr>
        <w:t xml:space="preserve"> kg (range, 1.6-4.5)</w:t>
      </w:r>
      <w:r w:rsidR="51918A21" w:rsidRPr="00EF0FB1">
        <w:rPr>
          <w:rFonts w:ascii="Palatino" w:hAnsi="Palatino"/>
        </w:rPr>
        <w:t xml:space="preserve">. </w:t>
      </w:r>
      <w:r>
        <w:rPr>
          <w:rFonts w:ascii="Palatino" w:hAnsi="Palatino"/>
        </w:rPr>
        <w:t>B</w:t>
      </w:r>
      <w:r w:rsidR="1948A9B7" w:rsidRPr="00EF0FB1">
        <w:rPr>
          <w:rFonts w:ascii="Palatino" w:hAnsi="Palatino"/>
        </w:rPr>
        <w:t xml:space="preserve">reeds included </w:t>
      </w:r>
      <w:r>
        <w:rPr>
          <w:rFonts w:ascii="Palatino" w:hAnsi="Palatino"/>
        </w:rPr>
        <w:t>DSH</w:t>
      </w:r>
      <w:r w:rsidRPr="00EF0FB1">
        <w:rPr>
          <w:rFonts w:ascii="Palatino" w:hAnsi="Palatino"/>
        </w:rPr>
        <w:t xml:space="preserve"> (n=5</w:t>
      </w:r>
      <w:r w:rsidR="005B2C17">
        <w:rPr>
          <w:rFonts w:ascii="Palatino" w:hAnsi="Palatino"/>
        </w:rPr>
        <w:t xml:space="preserve">), </w:t>
      </w:r>
      <w:r>
        <w:rPr>
          <w:rFonts w:ascii="Palatino" w:hAnsi="Palatino"/>
        </w:rPr>
        <w:t>BSH</w:t>
      </w:r>
      <w:r w:rsidRPr="00EF0FB1">
        <w:rPr>
          <w:rFonts w:ascii="Palatino" w:hAnsi="Palatino"/>
        </w:rPr>
        <w:t xml:space="preserve"> (n=2)</w:t>
      </w:r>
      <w:r>
        <w:rPr>
          <w:rFonts w:ascii="Palatino" w:hAnsi="Palatino"/>
        </w:rPr>
        <w:t xml:space="preserve"> </w:t>
      </w:r>
      <w:r w:rsidR="005B2C17">
        <w:rPr>
          <w:rFonts w:ascii="Palatino" w:hAnsi="Palatino"/>
        </w:rPr>
        <w:t xml:space="preserve">and one </w:t>
      </w:r>
      <w:r w:rsidR="003C6A5A">
        <w:rPr>
          <w:rFonts w:ascii="Palatino" w:hAnsi="Palatino"/>
        </w:rPr>
        <w:t xml:space="preserve">each of </w:t>
      </w:r>
      <w:r>
        <w:rPr>
          <w:rFonts w:ascii="Palatino" w:hAnsi="Palatino"/>
        </w:rPr>
        <w:t xml:space="preserve">DLH, </w:t>
      </w:r>
      <w:r w:rsidR="1948A9B7" w:rsidRPr="00EF0FB1">
        <w:rPr>
          <w:rFonts w:ascii="Palatino" w:hAnsi="Palatino"/>
        </w:rPr>
        <w:t>Bengal</w:t>
      </w:r>
      <w:r>
        <w:rPr>
          <w:rFonts w:ascii="Palatino" w:hAnsi="Palatino"/>
        </w:rPr>
        <w:t xml:space="preserve">, </w:t>
      </w:r>
      <w:r w:rsidR="34B5E157" w:rsidRPr="00EF0FB1">
        <w:rPr>
          <w:rFonts w:ascii="Palatino" w:hAnsi="Palatino"/>
        </w:rPr>
        <w:t xml:space="preserve">Maine Coon and Russian Blue. </w:t>
      </w:r>
      <w:r w:rsidR="005B2C17">
        <w:rPr>
          <w:rFonts w:ascii="Palatino" w:hAnsi="Palatino"/>
        </w:rPr>
        <w:t>C</w:t>
      </w:r>
      <w:r w:rsidR="005B2C17" w:rsidRPr="00EF0FB1">
        <w:rPr>
          <w:rFonts w:ascii="Palatino" w:hAnsi="Palatino"/>
        </w:rPr>
        <w:t xml:space="preserve">ause of injury was </w:t>
      </w:r>
      <w:r w:rsidR="005B2C17">
        <w:rPr>
          <w:rFonts w:ascii="Palatino" w:hAnsi="Palatino"/>
        </w:rPr>
        <w:t xml:space="preserve">unknown in six cats, </w:t>
      </w:r>
      <w:r w:rsidR="003C6A5A">
        <w:rPr>
          <w:rFonts w:ascii="Palatino" w:hAnsi="Palatino"/>
        </w:rPr>
        <w:t xml:space="preserve">a </w:t>
      </w:r>
      <w:r w:rsidR="005B2C17">
        <w:rPr>
          <w:rFonts w:ascii="Palatino" w:hAnsi="Palatino"/>
        </w:rPr>
        <w:t>short</w:t>
      </w:r>
      <w:r w:rsidR="00BB0C9F">
        <w:rPr>
          <w:rFonts w:ascii="Palatino" w:hAnsi="Palatino"/>
        </w:rPr>
        <w:t xml:space="preserve"> </w:t>
      </w:r>
      <w:r w:rsidR="005B2C17">
        <w:rPr>
          <w:rFonts w:ascii="Palatino" w:hAnsi="Palatino"/>
        </w:rPr>
        <w:t>fall</w:t>
      </w:r>
      <w:r w:rsidR="005B2C17" w:rsidRPr="00EF0FB1">
        <w:rPr>
          <w:rFonts w:ascii="Palatino" w:hAnsi="Palatino"/>
        </w:rPr>
        <w:t xml:space="preserve"> in </w:t>
      </w:r>
      <w:r w:rsidR="005B2C17">
        <w:rPr>
          <w:rFonts w:ascii="Palatino" w:hAnsi="Palatino"/>
        </w:rPr>
        <w:t>three, high-rise</w:t>
      </w:r>
      <w:r w:rsidR="005B2C17" w:rsidRPr="00EF0FB1">
        <w:rPr>
          <w:rFonts w:ascii="Palatino" w:hAnsi="Palatino"/>
        </w:rPr>
        <w:t xml:space="preserve"> in </w:t>
      </w:r>
      <w:r w:rsidR="005B2C17">
        <w:rPr>
          <w:rFonts w:ascii="Palatino" w:hAnsi="Palatino"/>
        </w:rPr>
        <w:t>one</w:t>
      </w:r>
      <w:r w:rsidR="005B2C17" w:rsidRPr="00EF0FB1">
        <w:rPr>
          <w:rFonts w:ascii="Palatino" w:hAnsi="Palatino"/>
        </w:rPr>
        <w:t xml:space="preserve"> </w:t>
      </w:r>
      <w:r w:rsidR="005B2C17">
        <w:rPr>
          <w:rFonts w:ascii="Palatino" w:hAnsi="Palatino"/>
        </w:rPr>
        <w:t>and RTA</w:t>
      </w:r>
      <w:r w:rsidR="005B2C17" w:rsidRPr="00EF0FB1">
        <w:rPr>
          <w:rFonts w:ascii="Palatino" w:hAnsi="Palatino"/>
        </w:rPr>
        <w:t xml:space="preserve"> in </w:t>
      </w:r>
      <w:r w:rsidR="005B2C17">
        <w:rPr>
          <w:rFonts w:ascii="Palatino" w:hAnsi="Palatino"/>
        </w:rPr>
        <w:t>one. Concurrent</w:t>
      </w:r>
      <w:r w:rsidR="005B2C17" w:rsidRPr="00EF0FB1">
        <w:rPr>
          <w:rFonts w:ascii="Palatino" w:hAnsi="Palatino"/>
        </w:rPr>
        <w:t xml:space="preserve"> injuries were present in 8/11 </w:t>
      </w:r>
      <w:r w:rsidR="005B2C17">
        <w:rPr>
          <w:rFonts w:ascii="Palatino" w:hAnsi="Palatino"/>
        </w:rPr>
        <w:t>cats</w:t>
      </w:r>
      <w:r w:rsidR="005B2C17" w:rsidRPr="00EF0FB1">
        <w:rPr>
          <w:rFonts w:ascii="Palatino" w:hAnsi="Palatino"/>
        </w:rPr>
        <w:t>.</w:t>
      </w:r>
    </w:p>
    <w:p w14:paraId="2EF32B47" w14:textId="1950BD32" w:rsidR="002723CD" w:rsidRDefault="005B2C17" w:rsidP="00390D85">
      <w:pPr>
        <w:spacing w:line="480" w:lineRule="auto"/>
        <w:jc w:val="both"/>
        <w:rPr>
          <w:rFonts w:ascii="Palatino" w:hAnsi="Palatino"/>
        </w:rPr>
      </w:pPr>
      <w:r>
        <w:rPr>
          <w:rFonts w:ascii="Palatino" w:hAnsi="Palatino"/>
        </w:rPr>
        <w:lastRenderedPageBreak/>
        <w:t>Fractures were classified as SH type I in 5/11</w:t>
      </w:r>
      <w:r w:rsidR="005065FF" w:rsidRPr="00EF0FB1">
        <w:rPr>
          <w:rFonts w:ascii="Palatino" w:hAnsi="Palatino"/>
        </w:rPr>
        <w:t>,</w:t>
      </w:r>
      <w:r>
        <w:rPr>
          <w:rFonts w:ascii="Palatino" w:hAnsi="Palatino"/>
        </w:rPr>
        <w:t xml:space="preserve"> type II in</w:t>
      </w:r>
      <w:r w:rsidR="005065FF" w:rsidRPr="00EF0FB1">
        <w:rPr>
          <w:rFonts w:ascii="Palatino" w:hAnsi="Palatino"/>
        </w:rPr>
        <w:t xml:space="preserve"> </w:t>
      </w:r>
      <w:r w:rsidR="00315C6A">
        <w:rPr>
          <w:rFonts w:ascii="Palatino" w:hAnsi="Palatino"/>
        </w:rPr>
        <w:t xml:space="preserve">three, </w:t>
      </w:r>
      <w:r w:rsidR="005065FF" w:rsidRPr="00EF0FB1">
        <w:rPr>
          <w:rFonts w:ascii="Palatino" w:hAnsi="Palatino"/>
        </w:rPr>
        <w:t>type II</w:t>
      </w:r>
      <w:r>
        <w:rPr>
          <w:rFonts w:ascii="Palatino" w:hAnsi="Palatino"/>
        </w:rPr>
        <w:t>I in</w:t>
      </w:r>
      <w:r w:rsidR="005065FF" w:rsidRPr="00EF0FB1">
        <w:rPr>
          <w:rFonts w:ascii="Palatino" w:hAnsi="Palatino"/>
        </w:rPr>
        <w:t xml:space="preserve"> </w:t>
      </w:r>
      <w:r w:rsidR="00315C6A">
        <w:rPr>
          <w:rFonts w:ascii="Palatino" w:hAnsi="Palatino"/>
        </w:rPr>
        <w:t xml:space="preserve">two </w:t>
      </w:r>
      <w:r>
        <w:rPr>
          <w:rFonts w:ascii="Palatino" w:hAnsi="Palatino"/>
        </w:rPr>
        <w:t>and type IV in</w:t>
      </w:r>
      <w:r w:rsidR="005065FF" w:rsidRPr="00EF0FB1">
        <w:rPr>
          <w:rFonts w:ascii="Palatino" w:hAnsi="Palatino"/>
        </w:rPr>
        <w:t xml:space="preserve"> </w:t>
      </w:r>
      <w:r w:rsidR="00315C6A">
        <w:rPr>
          <w:rFonts w:ascii="Palatino" w:hAnsi="Palatino"/>
        </w:rPr>
        <w:t>one</w:t>
      </w:r>
      <w:r w:rsidR="005065FF" w:rsidRPr="00EF0FB1">
        <w:rPr>
          <w:rFonts w:ascii="Palatino" w:hAnsi="Palatino"/>
        </w:rPr>
        <w:t xml:space="preserve">. </w:t>
      </w:r>
      <w:r w:rsidR="005065FF">
        <w:rPr>
          <w:rFonts w:ascii="Palatino" w:hAnsi="Palatino"/>
        </w:rPr>
        <w:t xml:space="preserve">One fracture was open. </w:t>
      </w:r>
      <w:r w:rsidR="2E0C9B57" w:rsidRPr="00EF0FB1">
        <w:rPr>
          <w:rFonts w:ascii="Palatino" w:hAnsi="Palatino"/>
        </w:rPr>
        <w:t xml:space="preserve">One </w:t>
      </w:r>
      <w:r w:rsidR="005809BC">
        <w:rPr>
          <w:rFonts w:ascii="Palatino" w:hAnsi="Palatino"/>
        </w:rPr>
        <w:t xml:space="preserve">fracture </w:t>
      </w:r>
      <w:r w:rsidR="00131284">
        <w:rPr>
          <w:rFonts w:ascii="Palatino" w:hAnsi="Palatino"/>
        </w:rPr>
        <w:t xml:space="preserve">(SH type IV) </w:t>
      </w:r>
      <w:r w:rsidR="2E0C9B57" w:rsidRPr="00EF0FB1">
        <w:rPr>
          <w:rFonts w:ascii="Palatino" w:hAnsi="Palatino"/>
        </w:rPr>
        <w:t xml:space="preserve">was treated </w:t>
      </w:r>
      <w:r w:rsidR="0078702D">
        <w:rPr>
          <w:rFonts w:ascii="Palatino" w:hAnsi="Palatino"/>
        </w:rPr>
        <w:t xml:space="preserve">with external coaptation alone </w:t>
      </w:r>
      <w:r w:rsidR="00A2156E">
        <w:rPr>
          <w:rFonts w:ascii="Palatino" w:hAnsi="Palatino"/>
        </w:rPr>
        <w:t>after aborted</w:t>
      </w:r>
      <w:r w:rsidR="00131284">
        <w:rPr>
          <w:rFonts w:ascii="Palatino" w:hAnsi="Palatino"/>
        </w:rPr>
        <w:t xml:space="preserve"> implant placement</w:t>
      </w:r>
      <w:r w:rsidR="2E0C9B57" w:rsidRPr="00EF0FB1">
        <w:rPr>
          <w:rFonts w:ascii="Palatino" w:hAnsi="Palatino"/>
        </w:rPr>
        <w:t xml:space="preserve"> and 10/11</w:t>
      </w:r>
      <w:r w:rsidR="00315C6A">
        <w:rPr>
          <w:rFonts w:ascii="Palatino" w:hAnsi="Palatino"/>
        </w:rPr>
        <w:t xml:space="preserve"> </w:t>
      </w:r>
      <w:r w:rsidR="25286415" w:rsidRPr="00EF0FB1">
        <w:rPr>
          <w:rFonts w:ascii="Palatino" w:hAnsi="Palatino"/>
        </w:rPr>
        <w:t xml:space="preserve">were treated with crossed </w:t>
      </w:r>
      <w:r w:rsidR="009A0C2F">
        <w:rPr>
          <w:rFonts w:ascii="Palatino" w:hAnsi="Palatino"/>
        </w:rPr>
        <w:t>K</w:t>
      </w:r>
      <w:r w:rsidR="25286415" w:rsidRPr="00EF0FB1">
        <w:rPr>
          <w:rFonts w:ascii="Palatino" w:hAnsi="Palatino"/>
        </w:rPr>
        <w:t xml:space="preserve">-wires. </w:t>
      </w:r>
      <w:r w:rsidR="0FA0999B" w:rsidRPr="00EF0FB1">
        <w:rPr>
          <w:rFonts w:ascii="Palatino" w:hAnsi="Palatino"/>
        </w:rPr>
        <w:t>Exte</w:t>
      </w:r>
      <w:r w:rsidR="451CD18D" w:rsidRPr="00EF0FB1">
        <w:rPr>
          <w:rFonts w:ascii="Palatino" w:hAnsi="Palatino"/>
        </w:rPr>
        <w:t>rn</w:t>
      </w:r>
      <w:r w:rsidR="0FA0999B" w:rsidRPr="00EF0FB1">
        <w:rPr>
          <w:rFonts w:ascii="Palatino" w:hAnsi="Palatino"/>
        </w:rPr>
        <w:t xml:space="preserve">al coaptation was used postoperatively in 6/10 </w:t>
      </w:r>
      <w:r w:rsidR="003974BC">
        <w:rPr>
          <w:rFonts w:ascii="Palatino" w:hAnsi="Palatino"/>
        </w:rPr>
        <w:t>repairs</w:t>
      </w:r>
      <w:r w:rsidR="0FA0999B" w:rsidRPr="00EF0FB1">
        <w:rPr>
          <w:rFonts w:ascii="Palatino" w:hAnsi="Palatino"/>
        </w:rPr>
        <w:t>.</w:t>
      </w:r>
      <w:r w:rsidR="005809BC">
        <w:rPr>
          <w:rFonts w:ascii="Palatino" w:hAnsi="Palatino"/>
        </w:rPr>
        <w:t xml:space="preserve"> </w:t>
      </w:r>
      <w:r w:rsidR="005065FF" w:rsidRPr="00EF0FB1">
        <w:rPr>
          <w:rFonts w:ascii="Palatino" w:hAnsi="Palatino"/>
        </w:rPr>
        <w:t xml:space="preserve">Median time to follow-up was </w:t>
      </w:r>
      <w:r w:rsidR="005809BC">
        <w:rPr>
          <w:rFonts w:ascii="Palatino" w:hAnsi="Palatino"/>
        </w:rPr>
        <w:t>five</w:t>
      </w:r>
      <w:r w:rsidR="005065FF" w:rsidRPr="00EF0FB1">
        <w:rPr>
          <w:rFonts w:ascii="Palatino" w:hAnsi="Palatino"/>
        </w:rPr>
        <w:t xml:space="preserve"> weeks (range, 3-6)</w:t>
      </w:r>
      <w:r w:rsidR="003974BC">
        <w:rPr>
          <w:rFonts w:ascii="Palatino" w:hAnsi="Palatino"/>
        </w:rPr>
        <w:t xml:space="preserve"> and</w:t>
      </w:r>
      <w:r w:rsidR="005065FF" w:rsidRPr="00EF0FB1">
        <w:rPr>
          <w:rFonts w:ascii="Palatino" w:hAnsi="Palatino"/>
        </w:rPr>
        <w:t xml:space="preserve"> </w:t>
      </w:r>
      <w:r w:rsidR="003974BC">
        <w:rPr>
          <w:rFonts w:ascii="Palatino" w:hAnsi="Palatino"/>
        </w:rPr>
        <w:t>m</w:t>
      </w:r>
      <w:r w:rsidR="005809BC">
        <w:rPr>
          <w:rFonts w:ascii="Palatino" w:hAnsi="Palatino"/>
        </w:rPr>
        <w:t>inor c</w:t>
      </w:r>
      <w:r w:rsidR="25286415" w:rsidRPr="00EF0FB1">
        <w:rPr>
          <w:rFonts w:ascii="Palatino" w:hAnsi="Palatino"/>
        </w:rPr>
        <w:t xml:space="preserve">omplications were reported in </w:t>
      </w:r>
      <w:r w:rsidR="003974BC">
        <w:rPr>
          <w:rFonts w:ascii="Palatino" w:hAnsi="Palatino"/>
        </w:rPr>
        <w:t>five,</w:t>
      </w:r>
      <w:r w:rsidR="005809BC">
        <w:rPr>
          <w:rFonts w:ascii="Palatino" w:hAnsi="Palatino"/>
        </w:rPr>
        <w:t xml:space="preserve"> including </w:t>
      </w:r>
      <w:r w:rsidR="00131284">
        <w:rPr>
          <w:rFonts w:ascii="Palatino" w:hAnsi="Palatino"/>
        </w:rPr>
        <w:t xml:space="preserve">implant loosening/migration (n=3), swelling (n=2) and bandage </w:t>
      </w:r>
      <w:r w:rsidR="008C44B5">
        <w:rPr>
          <w:rFonts w:ascii="Palatino" w:hAnsi="Palatino"/>
        </w:rPr>
        <w:t xml:space="preserve">complications </w:t>
      </w:r>
      <w:r w:rsidR="00131284">
        <w:rPr>
          <w:rFonts w:ascii="Palatino" w:hAnsi="Palatino"/>
        </w:rPr>
        <w:t xml:space="preserve">(n=1). </w:t>
      </w:r>
      <w:r w:rsidR="0CE3FC1B" w:rsidRPr="00EF0FB1">
        <w:rPr>
          <w:rFonts w:ascii="Palatino" w:hAnsi="Palatino"/>
        </w:rPr>
        <w:t xml:space="preserve">Physeal closure was seen in </w:t>
      </w:r>
      <w:r w:rsidR="006B4ABB">
        <w:rPr>
          <w:rFonts w:ascii="Palatino" w:hAnsi="Palatino"/>
        </w:rPr>
        <w:t>6</w:t>
      </w:r>
      <w:r w:rsidR="003C6A5A">
        <w:rPr>
          <w:rFonts w:ascii="Palatino" w:hAnsi="Palatino"/>
        </w:rPr>
        <w:t xml:space="preserve"> of the </w:t>
      </w:r>
      <w:r w:rsidR="006B4ABB">
        <w:rPr>
          <w:rFonts w:ascii="Palatino" w:hAnsi="Palatino"/>
        </w:rPr>
        <w:t>10</w:t>
      </w:r>
      <w:r w:rsidR="003C6A5A">
        <w:rPr>
          <w:rFonts w:ascii="Palatino" w:hAnsi="Palatino"/>
        </w:rPr>
        <w:t xml:space="preserve"> </w:t>
      </w:r>
      <w:r w:rsidR="4E422A5A" w:rsidRPr="00EF0FB1">
        <w:rPr>
          <w:rFonts w:ascii="Palatino" w:hAnsi="Palatino"/>
        </w:rPr>
        <w:t>fractures</w:t>
      </w:r>
      <w:r w:rsidR="00CA5CFB">
        <w:rPr>
          <w:rFonts w:ascii="Palatino" w:hAnsi="Palatino"/>
        </w:rPr>
        <w:t xml:space="preserve"> repaired with internal fixation</w:t>
      </w:r>
      <w:r w:rsidR="009B5B16">
        <w:rPr>
          <w:rFonts w:ascii="Palatino" w:hAnsi="Palatino"/>
        </w:rPr>
        <w:t xml:space="preserve">, of which </w:t>
      </w:r>
      <w:r w:rsidR="00CA5CFB">
        <w:rPr>
          <w:rFonts w:ascii="Palatino" w:hAnsi="Palatino"/>
        </w:rPr>
        <w:t xml:space="preserve">5 </w:t>
      </w:r>
      <w:r w:rsidR="009B5B16">
        <w:rPr>
          <w:rFonts w:ascii="Palatino" w:hAnsi="Palatino"/>
        </w:rPr>
        <w:t>were premature</w:t>
      </w:r>
      <w:r w:rsidR="4E422A5A" w:rsidRPr="00EF0FB1">
        <w:rPr>
          <w:rFonts w:ascii="Palatino" w:hAnsi="Palatino"/>
        </w:rPr>
        <w:t xml:space="preserve">. </w:t>
      </w:r>
      <w:r w:rsidR="56490FBB" w:rsidRPr="00EF0FB1">
        <w:rPr>
          <w:rFonts w:ascii="Palatino" w:hAnsi="Palatino"/>
        </w:rPr>
        <w:t xml:space="preserve">Implant removal was performed in 2/10 fractures. </w:t>
      </w:r>
      <w:r w:rsidR="0035586A">
        <w:rPr>
          <w:rFonts w:ascii="Palatino" w:hAnsi="Palatino"/>
        </w:rPr>
        <w:t>Outcome</w:t>
      </w:r>
      <w:r w:rsidR="0035586A" w:rsidRPr="00EF0FB1">
        <w:rPr>
          <w:rFonts w:ascii="Palatino" w:hAnsi="Palatino"/>
        </w:rPr>
        <w:t xml:space="preserve"> </w:t>
      </w:r>
      <w:r w:rsidR="56490FBB" w:rsidRPr="00EF0FB1">
        <w:rPr>
          <w:rFonts w:ascii="Palatino" w:hAnsi="Palatino"/>
        </w:rPr>
        <w:t xml:space="preserve">was </w:t>
      </w:r>
      <w:r w:rsidR="0035586A">
        <w:rPr>
          <w:rFonts w:ascii="Palatino" w:hAnsi="Palatino"/>
        </w:rPr>
        <w:t>good</w:t>
      </w:r>
      <w:r w:rsidR="23CF2619" w:rsidRPr="00EF0FB1">
        <w:rPr>
          <w:rFonts w:ascii="Palatino" w:hAnsi="Palatino"/>
        </w:rPr>
        <w:t xml:space="preserve"> in </w:t>
      </w:r>
      <w:r w:rsidR="00CA5CFB">
        <w:rPr>
          <w:rFonts w:ascii="Palatino" w:hAnsi="Palatino"/>
        </w:rPr>
        <w:t>9</w:t>
      </w:r>
      <w:r w:rsidR="00CA5CFB" w:rsidRPr="00EF0FB1">
        <w:rPr>
          <w:rFonts w:ascii="Palatino" w:hAnsi="Palatino"/>
        </w:rPr>
        <w:t xml:space="preserve"> </w:t>
      </w:r>
      <w:r w:rsidR="00535498">
        <w:rPr>
          <w:rFonts w:ascii="Palatino" w:hAnsi="Palatino"/>
        </w:rPr>
        <w:t>fractures</w:t>
      </w:r>
      <w:r w:rsidR="23CF2619" w:rsidRPr="00EF0FB1">
        <w:rPr>
          <w:rFonts w:ascii="Palatino" w:hAnsi="Palatino"/>
        </w:rPr>
        <w:t xml:space="preserve"> and </w:t>
      </w:r>
      <w:r w:rsidR="0035586A">
        <w:rPr>
          <w:rFonts w:ascii="Palatino" w:hAnsi="Palatino"/>
        </w:rPr>
        <w:t>fair</w:t>
      </w:r>
      <w:r w:rsidR="0035586A" w:rsidRPr="00EF0FB1">
        <w:rPr>
          <w:rFonts w:ascii="Palatino" w:hAnsi="Palatino"/>
        </w:rPr>
        <w:t xml:space="preserve"> </w:t>
      </w:r>
      <w:r w:rsidR="23CF2619" w:rsidRPr="00EF0FB1">
        <w:rPr>
          <w:rFonts w:ascii="Palatino" w:hAnsi="Palatino"/>
        </w:rPr>
        <w:t>in one case</w:t>
      </w:r>
      <w:r w:rsidR="682034E0" w:rsidRPr="00EF0FB1">
        <w:rPr>
          <w:rFonts w:ascii="Palatino" w:hAnsi="Palatino"/>
        </w:rPr>
        <w:t xml:space="preserve"> </w:t>
      </w:r>
      <w:r w:rsidR="003C6A5A">
        <w:rPr>
          <w:rFonts w:ascii="Palatino" w:hAnsi="Palatino"/>
        </w:rPr>
        <w:t>where there was</w:t>
      </w:r>
      <w:r w:rsidR="682034E0" w:rsidRPr="00EF0FB1">
        <w:rPr>
          <w:rFonts w:ascii="Palatino" w:hAnsi="Palatino"/>
        </w:rPr>
        <w:t xml:space="preserve"> incomplete fracture healing and mild lameness at the time of last follow-up</w:t>
      </w:r>
      <w:r w:rsidR="003C6A5A">
        <w:rPr>
          <w:rFonts w:ascii="Palatino" w:hAnsi="Palatino"/>
        </w:rPr>
        <w:t xml:space="preserve"> examination</w:t>
      </w:r>
      <w:r w:rsidR="682034E0" w:rsidRPr="00EF0FB1">
        <w:rPr>
          <w:rFonts w:ascii="Palatino" w:hAnsi="Palatino"/>
        </w:rPr>
        <w:t>.</w:t>
      </w:r>
    </w:p>
    <w:p w14:paraId="41D01D15" w14:textId="46F2A66A" w:rsidR="001262B8" w:rsidRPr="002D0B8E" w:rsidRDefault="002C0B51" w:rsidP="00390D85">
      <w:pPr>
        <w:spacing w:line="480" w:lineRule="auto"/>
        <w:jc w:val="both"/>
        <w:rPr>
          <w:rFonts w:ascii="Palatino" w:hAnsi="Palatino"/>
          <w:b/>
          <w:bCs/>
        </w:rPr>
      </w:pPr>
      <w:r w:rsidRPr="002D0B8E">
        <w:rPr>
          <w:rFonts w:ascii="Palatino" w:hAnsi="Palatino"/>
          <w:b/>
          <w:bCs/>
        </w:rPr>
        <w:t>[</w:t>
      </w:r>
      <w:r w:rsidR="00B60AAE" w:rsidRPr="002D0B8E">
        <w:rPr>
          <w:rFonts w:ascii="Palatino" w:hAnsi="Palatino"/>
          <w:b/>
          <w:bCs/>
        </w:rPr>
        <w:t>I</w:t>
      </w:r>
      <w:r w:rsidR="00FA236E" w:rsidRPr="002D0B8E">
        <w:rPr>
          <w:rFonts w:ascii="Palatino" w:hAnsi="Palatino"/>
          <w:b/>
          <w:bCs/>
        </w:rPr>
        <w:t>nsert</w:t>
      </w:r>
      <w:r w:rsidRPr="002D0B8E">
        <w:rPr>
          <w:rFonts w:ascii="Palatino" w:hAnsi="Palatino"/>
          <w:b/>
          <w:bCs/>
        </w:rPr>
        <w:t xml:space="preserve"> </w:t>
      </w:r>
      <w:r w:rsidR="00B60AAE" w:rsidRPr="002D0B8E">
        <w:rPr>
          <w:rFonts w:ascii="Palatino" w:hAnsi="Palatino"/>
          <w:b/>
          <w:bCs/>
        </w:rPr>
        <w:t>T</w:t>
      </w:r>
      <w:r w:rsidR="00FA236E" w:rsidRPr="002D0B8E">
        <w:rPr>
          <w:rFonts w:ascii="Palatino" w:hAnsi="Palatino"/>
          <w:b/>
          <w:bCs/>
        </w:rPr>
        <w:t>able</w:t>
      </w:r>
      <w:r w:rsidR="00B60AAE" w:rsidRPr="002D0B8E">
        <w:rPr>
          <w:rFonts w:ascii="Palatino" w:hAnsi="Palatino"/>
          <w:b/>
          <w:bCs/>
        </w:rPr>
        <w:t xml:space="preserve"> </w:t>
      </w:r>
      <w:r w:rsidR="0097640C" w:rsidRPr="002D0B8E">
        <w:rPr>
          <w:rFonts w:ascii="Palatino" w:hAnsi="Palatino"/>
          <w:b/>
          <w:bCs/>
        </w:rPr>
        <w:t>2</w:t>
      </w:r>
      <w:r w:rsidRPr="002D0B8E">
        <w:rPr>
          <w:rFonts w:ascii="Palatino" w:hAnsi="Palatino"/>
          <w:b/>
          <w:bCs/>
        </w:rPr>
        <w:t>]</w:t>
      </w:r>
    </w:p>
    <w:p w14:paraId="67F883BF" w14:textId="5A7E7D02" w:rsidR="00FA236E" w:rsidRDefault="00FA236E" w:rsidP="002723CD">
      <w:pPr>
        <w:spacing w:line="480" w:lineRule="auto"/>
        <w:jc w:val="both"/>
        <w:rPr>
          <w:rFonts w:ascii="Helvetica" w:hAnsi="Helvetica"/>
        </w:rPr>
      </w:pPr>
      <w:r w:rsidRPr="0023323E">
        <w:rPr>
          <w:rFonts w:ascii="Helvetica" w:hAnsi="Helvetica"/>
          <w:b/>
          <w:bCs/>
        </w:rPr>
        <w:t xml:space="preserve">Table </w:t>
      </w:r>
      <w:r w:rsidR="0097640C">
        <w:rPr>
          <w:rFonts w:ascii="Helvetica" w:hAnsi="Helvetica"/>
          <w:b/>
          <w:bCs/>
        </w:rPr>
        <w:t>2</w:t>
      </w:r>
      <w:r w:rsidRPr="0023323E">
        <w:rPr>
          <w:rFonts w:ascii="Helvetica" w:hAnsi="Helvetica"/>
        </w:rPr>
        <w:t xml:space="preserve"> Descriptive analysis of </w:t>
      </w:r>
      <w:r w:rsidR="001B7CAC">
        <w:rPr>
          <w:rFonts w:ascii="Helvetica" w:hAnsi="Helvetica"/>
        </w:rPr>
        <w:t>36</w:t>
      </w:r>
      <w:r w:rsidR="002D0B8E">
        <w:rPr>
          <w:rFonts w:ascii="Helvetica" w:hAnsi="Helvetica"/>
        </w:rPr>
        <w:t xml:space="preserve"> </w:t>
      </w:r>
      <w:r w:rsidRPr="0023323E">
        <w:rPr>
          <w:rFonts w:ascii="Helvetica" w:hAnsi="Helvetica"/>
        </w:rPr>
        <w:t xml:space="preserve">fractures involving the physis in cats. The columns correspond to fractures grouped by </w:t>
      </w:r>
      <w:r w:rsidR="002723CD">
        <w:rPr>
          <w:rFonts w:ascii="Helvetica" w:hAnsi="Helvetica"/>
        </w:rPr>
        <w:t xml:space="preserve">anatomical </w:t>
      </w:r>
      <w:r w:rsidRPr="0023323E">
        <w:rPr>
          <w:rFonts w:ascii="Helvetica" w:hAnsi="Helvetica"/>
        </w:rPr>
        <w:t>location and are divided in</w:t>
      </w:r>
      <w:r w:rsidR="003C6A5A">
        <w:rPr>
          <w:rFonts w:ascii="Helvetica" w:hAnsi="Helvetica"/>
        </w:rPr>
        <w:t>to</w:t>
      </w:r>
      <w:r w:rsidRPr="0023323E">
        <w:rPr>
          <w:rFonts w:ascii="Helvetica" w:hAnsi="Helvetica"/>
        </w:rPr>
        <w:t xml:space="preserve"> distal humerus (</w:t>
      </w:r>
      <w:r w:rsidR="001D7B5E">
        <w:rPr>
          <w:rFonts w:ascii="Helvetica" w:hAnsi="Helvetica"/>
        </w:rPr>
        <w:t>dHumerus</w:t>
      </w:r>
      <w:r w:rsidRPr="0023323E">
        <w:rPr>
          <w:rFonts w:ascii="Helvetica" w:hAnsi="Helvetica"/>
        </w:rPr>
        <w:t>), distal radius and ulna (</w:t>
      </w:r>
      <w:r w:rsidR="001D7B5E">
        <w:rPr>
          <w:rFonts w:ascii="Helvetica" w:hAnsi="Helvetica"/>
        </w:rPr>
        <w:t>dRadius</w:t>
      </w:r>
      <w:r w:rsidRPr="0023323E">
        <w:rPr>
          <w:rFonts w:ascii="Helvetica" w:hAnsi="Helvetica"/>
        </w:rPr>
        <w:t>), distal femur (</w:t>
      </w:r>
      <w:r w:rsidR="001D7B5E">
        <w:rPr>
          <w:rFonts w:ascii="Helvetica" w:hAnsi="Helvetica"/>
        </w:rPr>
        <w:t>dFemur</w:t>
      </w:r>
      <w:r w:rsidRPr="0023323E">
        <w:rPr>
          <w:rFonts w:ascii="Helvetica" w:hAnsi="Helvetica"/>
        </w:rPr>
        <w:t>), proximal tibia (</w:t>
      </w:r>
      <w:r w:rsidR="001D7B5E">
        <w:rPr>
          <w:rFonts w:ascii="Helvetica" w:hAnsi="Helvetica"/>
        </w:rPr>
        <w:t>pTibia</w:t>
      </w:r>
      <w:r w:rsidRPr="0023323E">
        <w:rPr>
          <w:rFonts w:ascii="Helvetica" w:hAnsi="Helvetica"/>
        </w:rPr>
        <w:t>) and distal tibia and fibula (</w:t>
      </w:r>
      <w:r w:rsidR="001D7B5E">
        <w:rPr>
          <w:rFonts w:ascii="Helvetica" w:hAnsi="Helvetica"/>
        </w:rPr>
        <w:t>dTibia</w:t>
      </w:r>
      <w:r w:rsidRPr="0023323E">
        <w:rPr>
          <w:rFonts w:ascii="Helvetica" w:hAnsi="Helvetica"/>
        </w:rPr>
        <w:t>).</w:t>
      </w:r>
    </w:p>
    <w:p w14:paraId="43E31D6A" w14:textId="77777777" w:rsidR="002723CD" w:rsidRPr="002723CD" w:rsidRDefault="002723CD" w:rsidP="002723CD">
      <w:pPr>
        <w:spacing w:line="480" w:lineRule="auto"/>
        <w:jc w:val="both"/>
        <w:rPr>
          <w:rFonts w:ascii="Helvetica" w:hAnsi="Helvetica"/>
        </w:rPr>
      </w:pPr>
    </w:p>
    <w:tbl>
      <w:tblPr>
        <w:tblW w:w="9177" w:type="dxa"/>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487"/>
        <w:gridCol w:w="1065"/>
        <w:gridCol w:w="1031"/>
        <w:gridCol w:w="1048"/>
        <w:gridCol w:w="1048"/>
        <w:gridCol w:w="1048"/>
        <w:gridCol w:w="935"/>
        <w:gridCol w:w="1515"/>
      </w:tblGrid>
      <w:tr w:rsidR="005F6E68" w:rsidRPr="004A0E20" w14:paraId="6C5BD89A" w14:textId="75D907D9" w:rsidTr="009A0F23">
        <w:trPr>
          <w:tblCellSpacing w:w="15" w:type="dxa"/>
        </w:trPr>
        <w:tc>
          <w:tcPr>
            <w:tcW w:w="1442" w:type="dxa"/>
            <w:tcBorders>
              <w:top w:val="nil"/>
              <w:left w:val="nil"/>
              <w:bottom w:val="nil"/>
              <w:right w:val="nil"/>
            </w:tcBorders>
            <w:shd w:val="clear" w:color="auto" w:fill="auto"/>
            <w:vAlign w:val="center"/>
            <w:hideMark/>
          </w:tcPr>
          <w:p w14:paraId="7AEC3BFA" w14:textId="77777777" w:rsidR="005F6E68" w:rsidRPr="004A0E20" w:rsidRDefault="005F6E68" w:rsidP="00EA5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Courier New"/>
                <w:sz w:val="20"/>
                <w:szCs w:val="20"/>
                <w:lang w:eastAsia="en-GB"/>
              </w:rPr>
            </w:pPr>
          </w:p>
        </w:tc>
        <w:tc>
          <w:tcPr>
            <w:tcW w:w="1035" w:type="dxa"/>
            <w:tcBorders>
              <w:top w:val="nil"/>
              <w:left w:val="nil"/>
              <w:bottom w:val="nil"/>
              <w:right w:val="nil"/>
            </w:tcBorders>
            <w:shd w:val="clear" w:color="auto" w:fill="auto"/>
            <w:vAlign w:val="center"/>
            <w:hideMark/>
          </w:tcPr>
          <w:p w14:paraId="53C5E92B" w14:textId="77777777" w:rsidR="005F6E68" w:rsidRPr="004A0E20" w:rsidRDefault="005F6E68" w:rsidP="00EA5498">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dHumerus</w:t>
            </w:r>
          </w:p>
        </w:tc>
        <w:tc>
          <w:tcPr>
            <w:tcW w:w="1001" w:type="dxa"/>
            <w:tcBorders>
              <w:top w:val="nil"/>
              <w:left w:val="nil"/>
              <w:bottom w:val="nil"/>
              <w:right w:val="nil"/>
            </w:tcBorders>
            <w:shd w:val="clear" w:color="auto" w:fill="auto"/>
            <w:vAlign w:val="center"/>
            <w:hideMark/>
          </w:tcPr>
          <w:p w14:paraId="6A8F007E" w14:textId="77777777" w:rsidR="005F6E68" w:rsidRPr="004A0E20" w:rsidRDefault="005F6E68" w:rsidP="00EA5498">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 xml:space="preserve">dRadius </w:t>
            </w:r>
          </w:p>
        </w:tc>
        <w:tc>
          <w:tcPr>
            <w:tcW w:w="1018" w:type="dxa"/>
            <w:tcBorders>
              <w:top w:val="nil"/>
              <w:left w:val="nil"/>
              <w:bottom w:val="nil"/>
              <w:right w:val="nil"/>
            </w:tcBorders>
            <w:shd w:val="clear" w:color="auto" w:fill="auto"/>
            <w:vAlign w:val="center"/>
            <w:hideMark/>
          </w:tcPr>
          <w:p w14:paraId="6C7CFC1F" w14:textId="77777777" w:rsidR="005F6E68" w:rsidRPr="004A0E20" w:rsidRDefault="005F6E68" w:rsidP="00EA5498">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dFemur</w:t>
            </w:r>
          </w:p>
        </w:tc>
        <w:tc>
          <w:tcPr>
            <w:tcW w:w="1018" w:type="dxa"/>
            <w:tcBorders>
              <w:top w:val="nil"/>
              <w:left w:val="nil"/>
              <w:bottom w:val="nil"/>
              <w:right w:val="nil"/>
            </w:tcBorders>
            <w:shd w:val="clear" w:color="auto" w:fill="auto"/>
            <w:vAlign w:val="center"/>
            <w:hideMark/>
          </w:tcPr>
          <w:p w14:paraId="11E1294D" w14:textId="77777777" w:rsidR="005F6E68" w:rsidRPr="004A0E20" w:rsidRDefault="005F6E68" w:rsidP="00EA5498">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pTibia</w:t>
            </w:r>
          </w:p>
        </w:tc>
        <w:tc>
          <w:tcPr>
            <w:tcW w:w="1018" w:type="dxa"/>
            <w:tcBorders>
              <w:top w:val="nil"/>
              <w:left w:val="nil"/>
              <w:bottom w:val="nil"/>
              <w:right w:val="nil"/>
            </w:tcBorders>
            <w:shd w:val="clear" w:color="auto" w:fill="auto"/>
            <w:vAlign w:val="center"/>
            <w:hideMark/>
          </w:tcPr>
          <w:p w14:paraId="05FA2227" w14:textId="77777777" w:rsidR="005F6E68" w:rsidRPr="004A0E20" w:rsidRDefault="005F6E68" w:rsidP="00EA5498">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dTibia</w:t>
            </w:r>
          </w:p>
        </w:tc>
        <w:tc>
          <w:tcPr>
            <w:tcW w:w="905" w:type="dxa"/>
            <w:tcBorders>
              <w:top w:val="nil"/>
              <w:left w:val="nil"/>
              <w:bottom w:val="nil"/>
              <w:right w:val="nil"/>
            </w:tcBorders>
            <w:shd w:val="clear" w:color="auto" w:fill="auto"/>
            <w:hideMark/>
          </w:tcPr>
          <w:p w14:paraId="67FCE7F7" w14:textId="77777777" w:rsidR="005F6E68" w:rsidRPr="004A0E20" w:rsidRDefault="005F6E68" w:rsidP="00EA5498">
            <w:pPr>
              <w:jc w:val="cente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TOTAL</w:t>
            </w:r>
          </w:p>
        </w:tc>
        <w:tc>
          <w:tcPr>
            <w:tcW w:w="1470" w:type="dxa"/>
            <w:tcBorders>
              <w:top w:val="nil"/>
              <w:left w:val="nil"/>
              <w:bottom w:val="nil"/>
              <w:right w:val="nil"/>
            </w:tcBorders>
            <w:vAlign w:val="center"/>
          </w:tcPr>
          <w:p w14:paraId="220EFEA7" w14:textId="16D5BCF1" w:rsidR="005F6E68" w:rsidRPr="004A0E20" w:rsidRDefault="005F6E68" w:rsidP="0004341E">
            <w:pPr>
              <w:jc w:val="cente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Cats/Fractures</w:t>
            </w:r>
          </w:p>
        </w:tc>
      </w:tr>
      <w:tr w:rsidR="005F6E68" w:rsidRPr="004A0E20" w14:paraId="1FB0C8F3" w14:textId="344C1905" w:rsidTr="009A0F23">
        <w:trPr>
          <w:tblCellSpacing w:w="15" w:type="dxa"/>
        </w:trPr>
        <w:tc>
          <w:tcPr>
            <w:tcW w:w="1442" w:type="dxa"/>
            <w:tcBorders>
              <w:top w:val="single" w:sz="6" w:space="0" w:color="auto"/>
              <w:left w:val="single" w:sz="6" w:space="0" w:color="auto"/>
              <w:bottom w:val="single" w:sz="6" w:space="0" w:color="auto"/>
              <w:right w:val="nil"/>
            </w:tcBorders>
            <w:shd w:val="pct15" w:color="auto" w:fill="auto"/>
            <w:vAlign w:val="center"/>
            <w:hideMark/>
          </w:tcPr>
          <w:p w14:paraId="7BC193BC" w14:textId="15E654D9" w:rsidR="005F6E68" w:rsidRDefault="005F6E68" w:rsidP="00EA5498">
            <w:pP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N of cats (%)</w:t>
            </w:r>
          </w:p>
          <w:p w14:paraId="1A917F0A" w14:textId="53B2570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lastRenderedPageBreak/>
              <w:t>N</w:t>
            </w:r>
            <w:r>
              <w:rPr>
                <w:rFonts w:ascii="Helvetica" w:eastAsia="Times New Roman" w:hAnsi="Helvetica" w:cs="Times New Roman"/>
                <w:b/>
                <w:bCs/>
                <w:sz w:val="20"/>
                <w:szCs w:val="20"/>
                <w:lang w:eastAsia="en-GB"/>
              </w:rPr>
              <w:t xml:space="preserve"> of fractures (%)</w:t>
            </w:r>
          </w:p>
        </w:tc>
        <w:tc>
          <w:tcPr>
            <w:tcW w:w="1035" w:type="dxa"/>
            <w:tcBorders>
              <w:top w:val="single" w:sz="6" w:space="0" w:color="auto"/>
              <w:left w:val="nil"/>
              <w:bottom w:val="single" w:sz="6" w:space="0" w:color="auto"/>
              <w:right w:val="nil"/>
            </w:tcBorders>
            <w:shd w:val="pct15" w:color="auto" w:fill="auto"/>
            <w:vAlign w:val="center"/>
            <w:hideMark/>
          </w:tcPr>
          <w:p w14:paraId="7B05C155" w14:textId="418E8B4B"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lastRenderedPageBreak/>
              <w:t>1 (</w:t>
            </w:r>
            <w:r w:rsidR="008007FD">
              <w:rPr>
                <w:rFonts w:ascii="Helvetica" w:eastAsia="Times New Roman" w:hAnsi="Helvetica" w:cs="Times New Roman"/>
                <w:sz w:val="20"/>
                <w:szCs w:val="20"/>
                <w:lang w:eastAsia="en-GB"/>
              </w:rPr>
              <w:t>3</w:t>
            </w:r>
            <w:r>
              <w:rPr>
                <w:rFonts w:ascii="Helvetica" w:eastAsia="Times New Roman" w:hAnsi="Helvetica" w:cs="Times New Roman"/>
                <w:sz w:val="20"/>
                <w:szCs w:val="20"/>
                <w:lang w:eastAsia="en-GB"/>
              </w:rPr>
              <w:t>)</w:t>
            </w:r>
          </w:p>
          <w:p w14:paraId="5AC3561B" w14:textId="1482A6B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sidR="008007FD">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001" w:type="dxa"/>
            <w:tcBorders>
              <w:top w:val="single" w:sz="6" w:space="0" w:color="auto"/>
              <w:left w:val="nil"/>
              <w:bottom w:val="single" w:sz="6" w:space="0" w:color="auto"/>
              <w:right w:val="nil"/>
            </w:tcBorders>
            <w:shd w:val="pct15" w:color="auto" w:fill="auto"/>
            <w:vAlign w:val="center"/>
            <w:hideMark/>
          </w:tcPr>
          <w:p w14:paraId="6BCA7A63" w14:textId="7342BEF3"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 (</w:t>
            </w:r>
            <w:r w:rsidR="008007FD">
              <w:rPr>
                <w:rFonts w:ascii="Helvetica" w:eastAsia="Times New Roman" w:hAnsi="Helvetica" w:cs="Times New Roman"/>
                <w:sz w:val="20"/>
                <w:szCs w:val="20"/>
                <w:lang w:eastAsia="en-GB"/>
              </w:rPr>
              <w:t>12</w:t>
            </w:r>
            <w:r>
              <w:rPr>
                <w:rFonts w:ascii="Helvetica" w:eastAsia="Times New Roman" w:hAnsi="Helvetica" w:cs="Times New Roman"/>
                <w:sz w:val="20"/>
                <w:szCs w:val="20"/>
                <w:lang w:eastAsia="en-GB"/>
              </w:rPr>
              <w:t>)</w:t>
            </w:r>
          </w:p>
          <w:p w14:paraId="12CB41D9" w14:textId="5A4AE71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w:t>
            </w:r>
            <w:r w:rsidR="008007FD">
              <w:rPr>
                <w:rFonts w:ascii="Helvetica" w:eastAsia="Times New Roman" w:hAnsi="Helvetica" w:cs="Times New Roman"/>
                <w:sz w:val="20"/>
                <w:szCs w:val="20"/>
                <w:lang w:eastAsia="en-GB"/>
              </w:rPr>
              <w:t>14</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6BCD4401" w14:textId="06915473"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16 (</w:t>
            </w:r>
            <w:r w:rsidR="008007FD">
              <w:rPr>
                <w:rFonts w:ascii="Helvetica" w:eastAsia="Times New Roman" w:hAnsi="Helvetica" w:cs="Times New Roman"/>
                <w:sz w:val="20"/>
                <w:szCs w:val="20"/>
                <w:lang w:eastAsia="en-GB"/>
              </w:rPr>
              <w:t>47</w:t>
            </w:r>
            <w:r>
              <w:rPr>
                <w:rFonts w:ascii="Helvetica" w:eastAsia="Times New Roman" w:hAnsi="Helvetica" w:cs="Times New Roman"/>
                <w:sz w:val="20"/>
                <w:szCs w:val="20"/>
                <w:lang w:eastAsia="en-GB"/>
              </w:rPr>
              <w:t>)</w:t>
            </w:r>
          </w:p>
          <w:p w14:paraId="0057CA27" w14:textId="0430138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17 (</w:t>
            </w:r>
            <w:r w:rsidR="008007FD">
              <w:rPr>
                <w:rFonts w:ascii="Helvetica" w:eastAsia="Times New Roman" w:hAnsi="Helvetica" w:cs="Times New Roman"/>
                <w:sz w:val="20"/>
                <w:szCs w:val="20"/>
                <w:lang w:eastAsia="en-GB"/>
              </w:rPr>
              <w:t>47</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2148EAFA" w14:textId="43694249"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 (</w:t>
            </w:r>
            <w:r w:rsidR="008007FD">
              <w:rPr>
                <w:rFonts w:ascii="Helvetica" w:eastAsia="Times New Roman" w:hAnsi="Helvetica" w:cs="Times New Roman"/>
                <w:sz w:val="20"/>
                <w:szCs w:val="20"/>
                <w:lang w:eastAsia="en-GB"/>
              </w:rPr>
              <w:t>6</w:t>
            </w:r>
            <w:r>
              <w:rPr>
                <w:rFonts w:ascii="Helvetica" w:eastAsia="Times New Roman" w:hAnsi="Helvetica" w:cs="Times New Roman"/>
                <w:sz w:val="20"/>
                <w:szCs w:val="20"/>
                <w:lang w:eastAsia="en-GB"/>
              </w:rPr>
              <w:t>)</w:t>
            </w:r>
          </w:p>
          <w:p w14:paraId="42F2DF8F" w14:textId="5B509825"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w:t>
            </w:r>
            <w:r w:rsidR="008007FD">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1AB9A1DC" w14:textId="3DE9B0C3"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 (</w:t>
            </w:r>
            <w:r w:rsidR="008007FD">
              <w:rPr>
                <w:rFonts w:ascii="Helvetica" w:eastAsia="Times New Roman" w:hAnsi="Helvetica" w:cs="Times New Roman"/>
                <w:sz w:val="20"/>
                <w:szCs w:val="20"/>
                <w:lang w:eastAsia="en-GB"/>
              </w:rPr>
              <w:t>32</w:t>
            </w:r>
            <w:r>
              <w:rPr>
                <w:rFonts w:ascii="Helvetica" w:eastAsia="Times New Roman" w:hAnsi="Helvetica" w:cs="Times New Roman"/>
                <w:sz w:val="20"/>
                <w:szCs w:val="20"/>
                <w:lang w:eastAsia="en-GB"/>
              </w:rPr>
              <w:t>)</w:t>
            </w:r>
          </w:p>
          <w:p w14:paraId="7A773CED" w14:textId="6A7702B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11 (</w:t>
            </w:r>
            <w:r w:rsidR="008007FD">
              <w:rPr>
                <w:rFonts w:ascii="Helvetica" w:eastAsia="Times New Roman" w:hAnsi="Helvetica" w:cs="Times New Roman"/>
                <w:sz w:val="20"/>
                <w:szCs w:val="20"/>
                <w:lang w:eastAsia="en-GB"/>
              </w:rPr>
              <w:t>31</w:t>
            </w:r>
            <w:r w:rsidRPr="004A0E20">
              <w:rPr>
                <w:rFonts w:ascii="Helvetica" w:eastAsia="Times New Roman" w:hAnsi="Helvetica" w:cs="Times New Roman"/>
                <w:sz w:val="20"/>
                <w:szCs w:val="20"/>
                <w:lang w:eastAsia="en-GB"/>
              </w:rPr>
              <w:t>)</w:t>
            </w:r>
          </w:p>
        </w:tc>
        <w:tc>
          <w:tcPr>
            <w:tcW w:w="905" w:type="dxa"/>
            <w:tcBorders>
              <w:top w:val="single" w:sz="6" w:space="0" w:color="auto"/>
              <w:left w:val="nil"/>
              <w:bottom w:val="single" w:sz="6" w:space="0" w:color="auto"/>
              <w:right w:val="single" w:sz="6" w:space="0" w:color="auto"/>
            </w:tcBorders>
            <w:shd w:val="pct15" w:color="auto" w:fill="auto"/>
            <w:hideMark/>
          </w:tcPr>
          <w:p w14:paraId="62BE1377" w14:textId="72B06A6A" w:rsidR="005F6E68" w:rsidRDefault="005F6E68" w:rsidP="00D94B7C">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34</w:t>
            </w:r>
          </w:p>
          <w:p w14:paraId="4B693F5E" w14:textId="6D94AC22" w:rsidR="005F6E68" w:rsidRPr="004A0E20" w:rsidRDefault="005F6E68" w:rsidP="00D94B7C">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36</w:t>
            </w:r>
          </w:p>
        </w:tc>
        <w:tc>
          <w:tcPr>
            <w:tcW w:w="1470" w:type="dxa"/>
            <w:tcBorders>
              <w:top w:val="single" w:sz="6" w:space="0" w:color="auto"/>
              <w:left w:val="nil"/>
              <w:bottom w:val="single" w:sz="6" w:space="0" w:color="auto"/>
              <w:right w:val="single" w:sz="6" w:space="0" w:color="auto"/>
            </w:tcBorders>
            <w:shd w:val="pct15" w:color="auto" w:fill="auto"/>
            <w:vAlign w:val="center"/>
          </w:tcPr>
          <w:p w14:paraId="5C015F7C" w14:textId="77777777" w:rsidR="005F6E68" w:rsidRDefault="005F6E68" w:rsidP="00D94B7C">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p w14:paraId="6668B22D" w14:textId="639C987E" w:rsidR="005F6E68" w:rsidRDefault="005F6E68" w:rsidP="00D94B7C">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034D8A83" w14:textId="59884EA0"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5C19D6E9"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Age (months)</w:t>
            </w:r>
          </w:p>
        </w:tc>
        <w:tc>
          <w:tcPr>
            <w:tcW w:w="1035" w:type="dxa"/>
            <w:tcBorders>
              <w:top w:val="single" w:sz="6" w:space="0" w:color="auto"/>
              <w:left w:val="nil"/>
              <w:bottom w:val="nil"/>
              <w:right w:val="nil"/>
            </w:tcBorders>
            <w:shd w:val="clear" w:color="auto" w:fill="auto"/>
            <w:vAlign w:val="center"/>
            <w:hideMark/>
          </w:tcPr>
          <w:p w14:paraId="6656912B"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220C075F"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4E700FC4"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3C199E42"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3DD90B77"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hideMark/>
          </w:tcPr>
          <w:p w14:paraId="4A99A4A1"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5D3D27A4"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5D3366DD" w14:textId="0E269E6A"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50C764C8"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Median</w:t>
            </w:r>
          </w:p>
        </w:tc>
        <w:tc>
          <w:tcPr>
            <w:tcW w:w="1035" w:type="dxa"/>
            <w:tcBorders>
              <w:top w:val="nil"/>
              <w:left w:val="nil"/>
              <w:bottom w:val="nil"/>
              <w:right w:val="nil"/>
            </w:tcBorders>
            <w:shd w:val="pct15" w:color="auto" w:fill="auto"/>
            <w:vAlign w:val="center"/>
            <w:hideMark/>
          </w:tcPr>
          <w:p w14:paraId="0C72386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14</w:t>
            </w:r>
          </w:p>
        </w:tc>
        <w:tc>
          <w:tcPr>
            <w:tcW w:w="1001" w:type="dxa"/>
            <w:tcBorders>
              <w:top w:val="nil"/>
              <w:left w:val="nil"/>
              <w:bottom w:val="nil"/>
              <w:right w:val="nil"/>
            </w:tcBorders>
            <w:shd w:val="pct15" w:color="auto" w:fill="auto"/>
            <w:vAlign w:val="center"/>
            <w:hideMark/>
          </w:tcPr>
          <w:p w14:paraId="14EABFE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8.5</w:t>
            </w:r>
          </w:p>
        </w:tc>
        <w:tc>
          <w:tcPr>
            <w:tcW w:w="1018" w:type="dxa"/>
            <w:tcBorders>
              <w:top w:val="nil"/>
              <w:left w:val="nil"/>
              <w:bottom w:val="nil"/>
              <w:right w:val="nil"/>
            </w:tcBorders>
            <w:shd w:val="pct15" w:color="auto" w:fill="auto"/>
            <w:vAlign w:val="center"/>
            <w:hideMark/>
          </w:tcPr>
          <w:p w14:paraId="43D810F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10.5</w:t>
            </w:r>
          </w:p>
        </w:tc>
        <w:tc>
          <w:tcPr>
            <w:tcW w:w="1018" w:type="dxa"/>
            <w:tcBorders>
              <w:top w:val="nil"/>
              <w:left w:val="nil"/>
              <w:bottom w:val="nil"/>
              <w:right w:val="nil"/>
            </w:tcBorders>
            <w:shd w:val="pct15" w:color="auto" w:fill="auto"/>
            <w:vAlign w:val="center"/>
            <w:hideMark/>
          </w:tcPr>
          <w:p w14:paraId="531014D2"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14</w:t>
            </w:r>
          </w:p>
        </w:tc>
        <w:tc>
          <w:tcPr>
            <w:tcW w:w="1018" w:type="dxa"/>
            <w:tcBorders>
              <w:top w:val="nil"/>
              <w:left w:val="nil"/>
              <w:bottom w:val="nil"/>
              <w:right w:val="nil"/>
            </w:tcBorders>
            <w:shd w:val="pct15" w:color="auto" w:fill="auto"/>
            <w:vAlign w:val="center"/>
            <w:hideMark/>
          </w:tcPr>
          <w:p w14:paraId="2AFB998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w:t>
            </w:r>
          </w:p>
        </w:tc>
        <w:tc>
          <w:tcPr>
            <w:tcW w:w="905" w:type="dxa"/>
            <w:tcBorders>
              <w:top w:val="nil"/>
              <w:left w:val="nil"/>
              <w:bottom w:val="nil"/>
              <w:right w:val="single" w:sz="6" w:space="0" w:color="auto"/>
            </w:tcBorders>
            <w:shd w:val="pct15" w:color="auto" w:fill="auto"/>
            <w:hideMark/>
          </w:tcPr>
          <w:p w14:paraId="113C9BD8" w14:textId="3EC596E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sidR="00B82885">
              <w:rPr>
                <w:rFonts w:ascii="Helvetica" w:eastAsia="Times New Roman" w:hAnsi="Helvetica" w:cs="Times New Roman"/>
                <w:sz w:val="20"/>
                <w:szCs w:val="20"/>
                <w:lang w:eastAsia="en-GB"/>
              </w:rPr>
              <w:t>0</w:t>
            </w:r>
          </w:p>
        </w:tc>
        <w:tc>
          <w:tcPr>
            <w:tcW w:w="1470" w:type="dxa"/>
            <w:tcBorders>
              <w:top w:val="nil"/>
              <w:left w:val="nil"/>
              <w:bottom w:val="nil"/>
              <w:right w:val="single" w:sz="6" w:space="0" w:color="auto"/>
            </w:tcBorders>
            <w:shd w:val="pct15" w:color="auto" w:fill="auto"/>
          </w:tcPr>
          <w:p w14:paraId="7A980832" w14:textId="75C5A89E"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047E7467" w14:textId="357F4F24"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17FE0B5F"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Range</w:t>
            </w:r>
          </w:p>
        </w:tc>
        <w:tc>
          <w:tcPr>
            <w:tcW w:w="1035" w:type="dxa"/>
            <w:tcBorders>
              <w:top w:val="nil"/>
              <w:left w:val="nil"/>
              <w:bottom w:val="single" w:sz="6" w:space="0" w:color="auto"/>
              <w:right w:val="nil"/>
            </w:tcBorders>
            <w:shd w:val="clear" w:color="auto" w:fill="auto"/>
            <w:vAlign w:val="center"/>
            <w:hideMark/>
          </w:tcPr>
          <w:p w14:paraId="0807023F"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clear" w:color="auto" w:fill="auto"/>
            <w:vAlign w:val="center"/>
            <w:hideMark/>
          </w:tcPr>
          <w:p w14:paraId="0FEDF05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4-13</w:t>
            </w:r>
          </w:p>
        </w:tc>
        <w:tc>
          <w:tcPr>
            <w:tcW w:w="1018" w:type="dxa"/>
            <w:tcBorders>
              <w:top w:val="nil"/>
              <w:left w:val="nil"/>
              <w:bottom w:val="single" w:sz="6" w:space="0" w:color="auto"/>
              <w:right w:val="nil"/>
            </w:tcBorders>
            <w:shd w:val="clear" w:color="auto" w:fill="auto"/>
            <w:vAlign w:val="center"/>
            <w:hideMark/>
          </w:tcPr>
          <w:p w14:paraId="0F2912A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4-25</w:t>
            </w:r>
          </w:p>
        </w:tc>
        <w:tc>
          <w:tcPr>
            <w:tcW w:w="1018" w:type="dxa"/>
            <w:tcBorders>
              <w:top w:val="nil"/>
              <w:left w:val="nil"/>
              <w:bottom w:val="single" w:sz="6" w:space="0" w:color="auto"/>
              <w:right w:val="nil"/>
            </w:tcBorders>
            <w:shd w:val="clear" w:color="auto" w:fill="auto"/>
            <w:vAlign w:val="center"/>
            <w:hideMark/>
          </w:tcPr>
          <w:p w14:paraId="35BD6C1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5-23</w:t>
            </w:r>
          </w:p>
        </w:tc>
        <w:tc>
          <w:tcPr>
            <w:tcW w:w="1018" w:type="dxa"/>
            <w:tcBorders>
              <w:top w:val="nil"/>
              <w:left w:val="nil"/>
              <w:bottom w:val="single" w:sz="6" w:space="0" w:color="auto"/>
              <w:right w:val="nil"/>
            </w:tcBorders>
            <w:shd w:val="clear" w:color="auto" w:fill="auto"/>
            <w:vAlign w:val="center"/>
            <w:hideMark/>
          </w:tcPr>
          <w:p w14:paraId="3EE82C2F"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3-12</w:t>
            </w:r>
          </w:p>
        </w:tc>
        <w:tc>
          <w:tcPr>
            <w:tcW w:w="905" w:type="dxa"/>
            <w:tcBorders>
              <w:top w:val="nil"/>
              <w:left w:val="nil"/>
              <w:bottom w:val="single" w:sz="6" w:space="0" w:color="auto"/>
              <w:right w:val="single" w:sz="6" w:space="0" w:color="auto"/>
            </w:tcBorders>
            <w:shd w:val="clear" w:color="auto" w:fill="auto"/>
            <w:hideMark/>
          </w:tcPr>
          <w:p w14:paraId="6BF3D6A5" w14:textId="3D3A49B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r w:rsidR="00B82885">
              <w:rPr>
                <w:rFonts w:ascii="Helvetica" w:eastAsia="Times New Roman" w:hAnsi="Helvetica" w:cs="Times New Roman"/>
                <w:sz w:val="20"/>
                <w:szCs w:val="20"/>
                <w:lang w:eastAsia="en-GB"/>
              </w:rPr>
              <w:t>25</w:t>
            </w:r>
          </w:p>
        </w:tc>
        <w:tc>
          <w:tcPr>
            <w:tcW w:w="1470" w:type="dxa"/>
            <w:tcBorders>
              <w:top w:val="nil"/>
              <w:left w:val="nil"/>
              <w:bottom w:val="single" w:sz="6" w:space="0" w:color="auto"/>
              <w:right w:val="single" w:sz="6" w:space="0" w:color="auto"/>
            </w:tcBorders>
          </w:tcPr>
          <w:p w14:paraId="700BDDFC" w14:textId="297F5216"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1A3EE2" w14:paraId="6BDB880F" w14:textId="77777777" w:rsidTr="009A0F23">
        <w:trPr>
          <w:tblCellSpacing w:w="15" w:type="dxa"/>
        </w:trPr>
        <w:tc>
          <w:tcPr>
            <w:tcW w:w="1442" w:type="dxa"/>
            <w:tcBorders>
              <w:top w:val="single" w:sz="6" w:space="0" w:color="auto"/>
              <w:left w:val="single" w:sz="6" w:space="0" w:color="auto"/>
              <w:bottom w:val="nil"/>
              <w:right w:val="nil"/>
            </w:tcBorders>
            <w:shd w:val="pct15" w:color="auto" w:fill="auto"/>
          </w:tcPr>
          <w:p w14:paraId="2C55B850" w14:textId="0529867F" w:rsidR="005F6E68" w:rsidRPr="004A0E20" w:rsidRDefault="005F6E68" w:rsidP="00EA5498">
            <w:pP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Body weight (kg)</w:t>
            </w:r>
          </w:p>
        </w:tc>
        <w:tc>
          <w:tcPr>
            <w:tcW w:w="1035" w:type="dxa"/>
            <w:tcBorders>
              <w:top w:val="single" w:sz="6" w:space="0" w:color="auto"/>
              <w:left w:val="nil"/>
              <w:bottom w:val="nil"/>
              <w:right w:val="nil"/>
            </w:tcBorders>
            <w:shd w:val="pct15" w:color="auto" w:fill="auto"/>
          </w:tcPr>
          <w:p w14:paraId="6F8CA070"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01" w:type="dxa"/>
            <w:tcBorders>
              <w:top w:val="single" w:sz="6" w:space="0" w:color="auto"/>
              <w:left w:val="nil"/>
              <w:bottom w:val="nil"/>
              <w:right w:val="nil"/>
            </w:tcBorders>
            <w:shd w:val="pct15" w:color="auto" w:fill="auto"/>
          </w:tcPr>
          <w:p w14:paraId="00F3DE8E"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pct15" w:color="auto" w:fill="auto"/>
          </w:tcPr>
          <w:p w14:paraId="6C7086D9"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pct15" w:color="auto" w:fill="auto"/>
          </w:tcPr>
          <w:p w14:paraId="33F22177"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pct15" w:color="auto" w:fill="auto"/>
          </w:tcPr>
          <w:p w14:paraId="6AFAA061"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905" w:type="dxa"/>
            <w:tcBorders>
              <w:top w:val="single" w:sz="6" w:space="0" w:color="auto"/>
              <w:left w:val="nil"/>
              <w:bottom w:val="nil"/>
              <w:right w:val="single" w:sz="6" w:space="0" w:color="auto"/>
            </w:tcBorders>
            <w:shd w:val="pct15" w:color="auto" w:fill="auto"/>
          </w:tcPr>
          <w:p w14:paraId="2BE79463"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470" w:type="dxa"/>
            <w:tcBorders>
              <w:top w:val="single" w:sz="6" w:space="0" w:color="auto"/>
              <w:left w:val="nil"/>
              <w:bottom w:val="nil"/>
              <w:right w:val="single" w:sz="6" w:space="0" w:color="auto"/>
            </w:tcBorders>
            <w:shd w:val="pct15" w:color="auto" w:fill="auto"/>
          </w:tcPr>
          <w:p w14:paraId="6E346A36" w14:textId="77777777" w:rsidR="005F6E68" w:rsidRPr="004A0E20" w:rsidRDefault="005F6E68" w:rsidP="00EA5498">
            <w:pPr>
              <w:jc w:val="center"/>
              <w:rPr>
                <w:rFonts w:ascii="Helvetica" w:eastAsia="Times New Roman" w:hAnsi="Helvetica" w:cs="Times New Roman"/>
                <w:b/>
                <w:bCs/>
                <w:sz w:val="20"/>
                <w:szCs w:val="20"/>
                <w:lang w:eastAsia="en-GB"/>
              </w:rPr>
            </w:pPr>
          </w:p>
        </w:tc>
      </w:tr>
      <w:tr w:rsidR="005F6E68" w:rsidRPr="001A3EE2" w14:paraId="5382937A" w14:textId="77777777" w:rsidTr="009A0F23">
        <w:trPr>
          <w:tblCellSpacing w:w="15" w:type="dxa"/>
        </w:trPr>
        <w:tc>
          <w:tcPr>
            <w:tcW w:w="1442" w:type="dxa"/>
            <w:tcBorders>
              <w:top w:val="nil"/>
              <w:left w:val="single" w:sz="6" w:space="0" w:color="auto"/>
              <w:bottom w:val="nil"/>
              <w:right w:val="nil"/>
            </w:tcBorders>
            <w:shd w:val="clear" w:color="auto" w:fill="auto"/>
          </w:tcPr>
          <w:p w14:paraId="5FFF9DC2" w14:textId="2D25417C" w:rsidR="005F6E68" w:rsidRPr="009A0F23" w:rsidRDefault="005F6E68" w:rsidP="009A0F23">
            <w:pPr>
              <w:jc w:val="right"/>
              <w:rPr>
                <w:rFonts w:ascii="Helvetica" w:eastAsia="Times New Roman" w:hAnsi="Helvetica" w:cs="Times New Roman"/>
                <w:sz w:val="20"/>
                <w:szCs w:val="20"/>
                <w:lang w:eastAsia="en-GB"/>
              </w:rPr>
            </w:pPr>
            <w:r w:rsidRPr="009A0F23">
              <w:rPr>
                <w:rFonts w:ascii="Helvetica" w:eastAsia="Times New Roman" w:hAnsi="Helvetica" w:cs="Times New Roman"/>
                <w:sz w:val="20"/>
                <w:szCs w:val="20"/>
                <w:lang w:eastAsia="en-GB"/>
              </w:rPr>
              <w:t>Median</w:t>
            </w:r>
          </w:p>
        </w:tc>
        <w:tc>
          <w:tcPr>
            <w:tcW w:w="1035" w:type="dxa"/>
            <w:tcBorders>
              <w:top w:val="nil"/>
              <w:left w:val="nil"/>
              <w:bottom w:val="nil"/>
              <w:right w:val="nil"/>
            </w:tcBorders>
            <w:shd w:val="clear" w:color="auto" w:fill="auto"/>
          </w:tcPr>
          <w:p w14:paraId="6C54147C" w14:textId="002B0E16"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3.8</w:t>
            </w:r>
          </w:p>
        </w:tc>
        <w:tc>
          <w:tcPr>
            <w:tcW w:w="1001" w:type="dxa"/>
            <w:tcBorders>
              <w:top w:val="nil"/>
              <w:left w:val="nil"/>
              <w:bottom w:val="nil"/>
              <w:right w:val="nil"/>
            </w:tcBorders>
            <w:shd w:val="clear" w:color="auto" w:fill="auto"/>
          </w:tcPr>
          <w:p w14:paraId="70A2C04C" w14:textId="0EC8073C"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3.8</w:t>
            </w:r>
          </w:p>
        </w:tc>
        <w:tc>
          <w:tcPr>
            <w:tcW w:w="1018" w:type="dxa"/>
            <w:tcBorders>
              <w:top w:val="nil"/>
              <w:left w:val="nil"/>
              <w:bottom w:val="nil"/>
              <w:right w:val="nil"/>
            </w:tcBorders>
            <w:shd w:val="clear" w:color="auto" w:fill="auto"/>
          </w:tcPr>
          <w:p w14:paraId="65436259" w14:textId="2ACA46D7"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3.6</w:t>
            </w:r>
          </w:p>
        </w:tc>
        <w:tc>
          <w:tcPr>
            <w:tcW w:w="1018" w:type="dxa"/>
            <w:tcBorders>
              <w:top w:val="nil"/>
              <w:left w:val="nil"/>
              <w:bottom w:val="nil"/>
              <w:right w:val="nil"/>
            </w:tcBorders>
            <w:shd w:val="clear" w:color="auto" w:fill="auto"/>
          </w:tcPr>
          <w:p w14:paraId="6520D9FB" w14:textId="2D0C773C"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3.3</w:t>
            </w:r>
          </w:p>
        </w:tc>
        <w:tc>
          <w:tcPr>
            <w:tcW w:w="1018" w:type="dxa"/>
            <w:tcBorders>
              <w:top w:val="nil"/>
              <w:left w:val="nil"/>
              <w:bottom w:val="nil"/>
              <w:right w:val="nil"/>
            </w:tcBorders>
            <w:shd w:val="clear" w:color="auto" w:fill="auto"/>
          </w:tcPr>
          <w:p w14:paraId="3857505F" w14:textId="52470FA3"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3.0</w:t>
            </w:r>
          </w:p>
        </w:tc>
        <w:tc>
          <w:tcPr>
            <w:tcW w:w="905" w:type="dxa"/>
            <w:tcBorders>
              <w:top w:val="nil"/>
              <w:left w:val="nil"/>
              <w:bottom w:val="nil"/>
              <w:right w:val="single" w:sz="6" w:space="0" w:color="auto"/>
            </w:tcBorders>
            <w:shd w:val="clear" w:color="auto" w:fill="auto"/>
          </w:tcPr>
          <w:p w14:paraId="08B30C5B" w14:textId="4400FA3A"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w:t>
            </w:r>
            <w:r w:rsidR="00B82885">
              <w:rPr>
                <w:rFonts w:ascii="Helvetica" w:eastAsia="Times New Roman" w:hAnsi="Helvetica" w:cs="Times New Roman"/>
                <w:sz w:val="20"/>
                <w:szCs w:val="20"/>
                <w:lang w:eastAsia="en-GB"/>
              </w:rPr>
              <w:t>5</w:t>
            </w:r>
          </w:p>
        </w:tc>
        <w:tc>
          <w:tcPr>
            <w:tcW w:w="1470" w:type="dxa"/>
            <w:tcBorders>
              <w:top w:val="nil"/>
              <w:left w:val="nil"/>
              <w:bottom w:val="nil"/>
              <w:right w:val="single" w:sz="6" w:space="0" w:color="auto"/>
            </w:tcBorders>
            <w:shd w:val="clear" w:color="auto" w:fill="auto"/>
          </w:tcPr>
          <w:p w14:paraId="57EDA93E" w14:textId="18F3EDDC" w:rsidR="005F6E68" w:rsidRPr="009A0F23" w:rsidRDefault="005F6E68" w:rsidP="00EA5498">
            <w:pPr>
              <w:jc w:val="center"/>
              <w:rPr>
                <w:rFonts w:ascii="Helvetica" w:eastAsia="Times New Roman" w:hAnsi="Helvetica" w:cs="Times New Roman"/>
                <w:sz w:val="20"/>
                <w:szCs w:val="20"/>
                <w:lang w:eastAsia="en-GB"/>
              </w:rPr>
            </w:pPr>
            <w:r w:rsidRPr="009A0F23">
              <w:rPr>
                <w:rFonts w:ascii="Helvetica" w:eastAsia="Times New Roman" w:hAnsi="Helvetica" w:cs="Times New Roman"/>
                <w:sz w:val="20"/>
                <w:szCs w:val="20"/>
                <w:lang w:eastAsia="en-GB"/>
              </w:rPr>
              <w:t>-</w:t>
            </w:r>
          </w:p>
        </w:tc>
      </w:tr>
      <w:tr w:rsidR="005F6E68" w:rsidRPr="001A3EE2" w14:paraId="3BDCD8E3" w14:textId="77777777" w:rsidTr="009A0F23">
        <w:trPr>
          <w:tblCellSpacing w:w="15" w:type="dxa"/>
        </w:trPr>
        <w:tc>
          <w:tcPr>
            <w:tcW w:w="1442" w:type="dxa"/>
            <w:tcBorders>
              <w:top w:val="nil"/>
              <w:left w:val="single" w:sz="6" w:space="0" w:color="auto"/>
              <w:bottom w:val="single" w:sz="6" w:space="0" w:color="auto"/>
              <w:right w:val="nil"/>
            </w:tcBorders>
            <w:shd w:val="pct15" w:color="auto" w:fill="auto"/>
          </w:tcPr>
          <w:p w14:paraId="536094FF" w14:textId="338A975B" w:rsidR="005F6E68" w:rsidRPr="009A0F23" w:rsidRDefault="005F6E68" w:rsidP="009A0F23">
            <w:pPr>
              <w:jc w:val="right"/>
              <w:rPr>
                <w:rFonts w:ascii="Helvetica" w:eastAsia="Times New Roman" w:hAnsi="Helvetica" w:cs="Times New Roman"/>
                <w:sz w:val="20"/>
                <w:szCs w:val="20"/>
                <w:lang w:eastAsia="en-GB"/>
              </w:rPr>
            </w:pPr>
            <w:r w:rsidRPr="009A0F23">
              <w:rPr>
                <w:rFonts w:ascii="Helvetica" w:eastAsia="Times New Roman" w:hAnsi="Helvetica" w:cs="Times New Roman"/>
                <w:sz w:val="20"/>
                <w:szCs w:val="20"/>
                <w:lang w:eastAsia="en-GB"/>
              </w:rPr>
              <w:t>Range</w:t>
            </w:r>
          </w:p>
        </w:tc>
        <w:tc>
          <w:tcPr>
            <w:tcW w:w="1035" w:type="dxa"/>
            <w:tcBorders>
              <w:top w:val="nil"/>
              <w:left w:val="nil"/>
              <w:bottom w:val="single" w:sz="6" w:space="0" w:color="auto"/>
              <w:right w:val="nil"/>
            </w:tcBorders>
            <w:shd w:val="pct15" w:color="auto" w:fill="auto"/>
          </w:tcPr>
          <w:p w14:paraId="3B40E722" w14:textId="748C68AC"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3.8</w:t>
            </w:r>
          </w:p>
        </w:tc>
        <w:tc>
          <w:tcPr>
            <w:tcW w:w="1001" w:type="dxa"/>
            <w:tcBorders>
              <w:top w:val="nil"/>
              <w:left w:val="nil"/>
              <w:bottom w:val="single" w:sz="6" w:space="0" w:color="auto"/>
              <w:right w:val="nil"/>
            </w:tcBorders>
            <w:shd w:val="pct15" w:color="auto" w:fill="auto"/>
          </w:tcPr>
          <w:p w14:paraId="43EFDDCA" w14:textId="0B06A1A0"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2.0-4.9</w:t>
            </w:r>
          </w:p>
        </w:tc>
        <w:tc>
          <w:tcPr>
            <w:tcW w:w="1018" w:type="dxa"/>
            <w:tcBorders>
              <w:top w:val="nil"/>
              <w:left w:val="nil"/>
              <w:bottom w:val="single" w:sz="6" w:space="0" w:color="auto"/>
              <w:right w:val="nil"/>
            </w:tcBorders>
            <w:shd w:val="pct15" w:color="auto" w:fill="auto"/>
          </w:tcPr>
          <w:p w14:paraId="3238B479" w14:textId="49987403"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2.2-5.4</w:t>
            </w:r>
          </w:p>
        </w:tc>
        <w:tc>
          <w:tcPr>
            <w:tcW w:w="1018" w:type="dxa"/>
            <w:tcBorders>
              <w:top w:val="nil"/>
              <w:left w:val="nil"/>
              <w:bottom w:val="single" w:sz="6" w:space="0" w:color="auto"/>
              <w:right w:val="nil"/>
            </w:tcBorders>
            <w:shd w:val="pct15" w:color="auto" w:fill="auto"/>
          </w:tcPr>
          <w:p w14:paraId="4470572E" w14:textId="78A775B9"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2.7-3.8</w:t>
            </w:r>
          </w:p>
        </w:tc>
        <w:tc>
          <w:tcPr>
            <w:tcW w:w="1018" w:type="dxa"/>
            <w:tcBorders>
              <w:top w:val="nil"/>
              <w:left w:val="nil"/>
              <w:bottom w:val="single" w:sz="6" w:space="0" w:color="auto"/>
              <w:right w:val="nil"/>
            </w:tcBorders>
            <w:shd w:val="pct15" w:color="auto" w:fill="auto"/>
          </w:tcPr>
          <w:p w14:paraId="24CD55A8" w14:textId="28D866E5"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1.6-4.5</w:t>
            </w:r>
          </w:p>
        </w:tc>
        <w:tc>
          <w:tcPr>
            <w:tcW w:w="905" w:type="dxa"/>
            <w:tcBorders>
              <w:top w:val="nil"/>
              <w:left w:val="nil"/>
              <w:bottom w:val="single" w:sz="6" w:space="0" w:color="auto"/>
              <w:right w:val="single" w:sz="6" w:space="0" w:color="auto"/>
            </w:tcBorders>
            <w:shd w:val="pct15" w:color="auto" w:fill="auto"/>
          </w:tcPr>
          <w:p w14:paraId="745BCE9E" w14:textId="573BA3C2" w:rsidR="005F6E68" w:rsidRPr="009A0F23"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1.6-</w:t>
            </w:r>
            <w:r w:rsidR="00B82885">
              <w:rPr>
                <w:rFonts w:ascii="Helvetica" w:eastAsia="Times New Roman" w:hAnsi="Helvetica" w:cs="Times New Roman"/>
                <w:sz w:val="20"/>
                <w:szCs w:val="20"/>
                <w:lang w:eastAsia="en-GB"/>
              </w:rPr>
              <w:t>5.4</w:t>
            </w:r>
          </w:p>
        </w:tc>
        <w:tc>
          <w:tcPr>
            <w:tcW w:w="1470" w:type="dxa"/>
            <w:tcBorders>
              <w:top w:val="nil"/>
              <w:left w:val="nil"/>
              <w:bottom w:val="single" w:sz="6" w:space="0" w:color="auto"/>
              <w:right w:val="single" w:sz="6" w:space="0" w:color="auto"/>
            </w:tcBorders>
            <w:shd w:val="pct15" w:color="auto" w:fill="auto"/>
          </w:tcPr>
          <w:p w14:paraId="01127345" w14:textId="60F8DC5F" w:rsidR="005F6E68" w:rsidRPr="009A0F23" w:rsidRDefault="005F6E68" w:rsidP="00EA5498">
            <w:pPr>
              <w:jc w:val="center"/>
              <w:rPr>
                <w:rFonts w:ascii="Helvetica" w:eastAsia="Times New Roman" w:hAnsi="Helvetica" w:cs="Times New Roman"/>
                <w:sz w:val="20"/>
                <w:szCs w:val="20"/>
                <w:lang w:eastAsia="en-GB"/>
              </w:rPr>
            </w:pPr>
            <w:r w:rsidRPr="009A0F23">
              <w:rPr>
                <w:rFonts w:ascii="Helvetica" w:eastAsia="Times New Roman" w:hAnsi="Helvetica" w:cs="Times New Roman"/>
                <w:sz w:val="20"/>
                <w:szCs w:val="20"/>
                <w:lang w:eastAsia="en-GB"/>
              </w:rPr>
              <w:t>-</w:t>
            </w:r>
          </w:p>
        </w:tc>
      </w:tr>
      <w:tr w:rsidR="005F6E68" w:rsidRPr="001A3EE2" w14:paraId="639D290C" w14:textId="124FF872"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02443BA9"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Sex</w:t>
            </w:r>
          </w:p>
        </w:tc>
        <w:tc>
          <w:tcPr>
            <w:tcW w:w="1035" w:type="dxa"/>
            <w:tcBorders>
              <w:top w:val="single" w:sz="6" w:space="0" w:color="auto"/>
              <w:left w:val="nil"/>
              <w:bottom w:val="nil"/>
              <w:right w:val="nil"/>
            </w:tcBorders>
            <w:shd w:val="clear" w:color="auto" w:fill="auto"/>
            <w:vAlign w:val="center"/>
            <w:hideMark/>
          </w:tcPr>
          <w:p w14:paraId="0EB16444"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46603C14"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AEC999A"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41CD8B7A"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56C9BB2"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329D9D02" w14:textId="77777777" w:rsidR="005F6E68" w:rsidRPr="004A0E20" w:rsidRDefault="005F6E68" w:rsidP="00EA5498">
            <w:pPr>
              <w:jc w:val="center"/>
              <w:rPr>
                <w:rFonts w:ascii="Helvetica" w:eastAsia="Times New Roman" w:hAnsi="Helvetica" w:cs="Times New Roman"/>
                <w:b/>
                <w:bCs/>
                <w:sz w:val="20"/>
                <w:szCs w:val="20"/>
                <w:lang w:eastAsia="en-GB"/>
              </w:rPr>
            </w:pPr>
          </w:p>
        </w:tc>
        <w:tc>
          <w:tcPr>
            <w:tcW w:w="1470" w:type="dxa"/>
            <w:tcBorders>
              <w:top w:val="single" w:sz="6" w:space="0" w:color="auto"/>
              <w:left w:val="nil"/>
              <w:bottom w:val="nil"/>
              <w:right w:val="single" w:sz="6" w:space="0" w:color="auto"/>
            </w:tcBorders>
          </w:tcPr>
          <w:p w14:paraId="20FAF679" w14:textId="77777777" w:rsidR="005F6E68" w:rsidRPr="004A0E20" w:rsidRDefault="005F6E68" w:rsidP="00EA5498">
            <w:pPr>
              <w:jc w:val="center"/>
              <w:rPr>
                <w:rFonts w:ascii="Helvetica" w:eastAsia="Times New Roman" w:hAnsi="Helvetica" w:cs="Times New Roman"/>
                <w:b/>
                <w:bCs/>
                <w:sz w:val="20"/>
                <w:szCs w:val="20"/>
                <w:lang w:eastAsia="en-GB"/>
              </w:rPr>
            </w:pPr>
          </w:p>
        </w:tc>
      </w:tr>
      <w:tr w:rsidR="005F6E68" w:rsidRPr="004A0E20" w14:paraId="466F2356" w14:textId="56CE3741"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1F3C8A9A"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ME</w:t>
            </w:r>
          </w:p>
        </w:tc>
        <w:tc>
          <w:tcPr>
            <w:tcW w:w="1035" w:type="dxa"/>
            <w:tcBorders>
              <w:top w:val="nil"/>
              <w:left w:val="nil"/>
              <w:bottom w:val="nil"/>
              <w:right w:val="nil"/>
            </w:tcBorders>
            <w:shd w:val="pct15" w:color="auto" w:fill="auto"/>
            <w:vAlign w:val="center"/>
            <w:hideMark/>
          </w:tcPr>
          <w:p w14:paraId="709DF63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76FC2FC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F9F9D5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(25)</w:t>
            </w:r>
          </w:p>
        </w:tc>
        <w:tc>
          <w:tcPr>
            <w:tcW w:w="1018" w:type="dxa"/>
            <w:tcBorders>
              <w:top w:val="nil"/>
              <w:left w:val="nil"/>
              <w:bottom w:val="nil"/>
              <w:right w:val="nil"/>
            </w:tcBorders>
            <w:shd w:val="pct15" w:color="auto" w:fill="auto"/>
            <w:vAlign w:val="center"/>
            <w:hideMark/>
          </w:tcPr>
          <w:p w14:paraId="796379B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pct15" w:color="auto" w:fill="auto"/>
            <w:vAlign w:val="center"/>
            <w:hideMark/>
          </w:tcPr>
          <w:p w14:paraId="7841C915" w14:textId="22E27DA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(18)</w:t>
            </w:r>
          </w:p>
        </w:tc>
        <w:tc>
          <w:tcPr>
            <w:tcW w:w="905" w:type="dxa"/>
            <w:tcBorders>
              <w:top w:val="nil"/>
              <w:left w:val="nil"/>
              <w:bottom w:val="nil"/>
              <w:right w:val="single" w:sz="6" w:space="0" w:color="auto"/>
            </w:tcBorders>
            <w:shd w:val="pct15" w:color="auto" w:fill="auto"/>
            <w:vAlign w:val="center"/>
            <w:hideMark/>
          </w:tcPr>
          <w:p w14:paraId="0ECC15DB" w14:textId="76629270"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7</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21</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402A9467" w14:textId="09635532"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7/7</w:t>
            </w:r>
          </w:p>
        </w:tc>
      </w:tr>
      <w:tr w:rsidR="005F6E68" w:rsidRPr="004A0E20" w14:paraId="30337DF5" w14:textId="3C8BFA73"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30AB7D99"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MN</w:t>
            </w:r>
          </w:p>
        </w:tc>
        <w:tc>
          <w:tcPr>
            <w:tcW w:w="1035" w:type="dxa"/>
            <w:tcBorders>
              <w:top w:val="nil"/>
              <w:left w:val="nil"/>
              <w:bottom w:val="nil"/>
              <w:right w:val="nil"/>
            </w:tcBorders>
            <w:shd w:val="clear" w:color="auto" w:fill="auto"/>
            <w:vAlign w:val="center"/>
            <w:hideMark/>
          </w:tcPr>
          <w:p w14:paraId="3DFE2AE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 xml:space="preserve"> (100)</w:t>
            </w:r>
          </w:p>
        </w:tc>
        <w:tc>
          <w:tcPr>
            <w:tcW w:w="1001" w:type="dxa"/>
            <w:tcBorders>
              <w:top w:val="nil"/>
              <w:left w:val="nil"/>
              <w:bottom w:val="nil"/>
              <w:right w:val="nil"/>
            </w:tcBorders>
            <w:shd w:val="clear" w:color="auto" w:fill="auto"/>
            <w:vAlign w:val="center"/>
            <w:hideMark/>
          </w:tcPr>
          <w:p w14:paraId="5ABFBA7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(50)</w:t>
            </w:r>
          </w:p>
        </w:tc>
        <w:tc>
          <w:tcPr>
            <w:tcW w:w="1018" w:type="dxa"/>
            <w:tcBorders>
              <w:top w:val="nil"/>
              <w:left w:val="nil"/>
              <w:bottom w:val="nil"/>
              <w:right w:val="nil"/>
            </w:tcBorders>
            <w:shd w:val="clear" w:color="auto" w:fill="auto"/>
            <w:vAlign w:val="center"/>
            <w:hideMark/>
          </w:tcPr>
          <w:p w14:paraId="26ED5EB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(25)</w:t>
            </w:r>
          </w:p>
        </w:tc>
        <w:tc>
          <w:tcPr>
            <w:tcW w:w="1018" w:type="dxa"/>
            <w:tcBorders>
              <w:top w:val="nil"/>
              <w:left w:val="nil"/>
              <w:bottom w:val="nil"/>
              <w:right w:val="nil"/>
            </w:tcBorders>
            <w:shd w:val="clear" w:color="auto" w:fill="auto"/>
            <w:vAlign w:val="center"/>
            <w:hideMark/>
          </w:tcPr>
          <w:p w14:paraId="7B57099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5516C1E9" w14:textId="791E661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(27)</w:t>
            </w:r>
          </w:p>
        </w:tc>
        <w:tc>
          <w:tcPr>
            <w:tcW w:w="905" w:type="dxa"/>
            <w:tcBorders>
              <w:top w:val="nil"/>
              <w:left w:val="nil"/>
              <w:bottom w:val="nil"/>
              <w:right w:val="single" w:sz="6" w:space="0" w:color="auto"/>
            </w:tcBorders>
            <w:shd w:val="clear" w:color="auto" w:fill="auto"/>
            <w:vAlign w:val="center"/>
            <w:hideMark/>
          </w:tcPr>
          <w:p w14:paraId="6519F75C" w14:textId="01DD993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32</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tcPr>
          <w:p w14:paraId="6113EF1C" w14:textId="08BECF4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11/12</w:t>
            </w:r>
          </w:p>
        </w:tc>
      </w:tr>
      <w:tr w:rsidR="005F6E68" w:rsidRPr="004A0E20" w14:paraId="5827AD49" w14:textId="54C8DD23"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4273EB4F"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FE</w:t>
            </w:r>
          </w:p>
        </w:tc>
        <w:tc>
          <w:tcPr>
            <w:tcW w:w="1035" w:type="dxa"/>
            <w:tcBorders>
              <w:top w:val="nil"/>
              <w:left w:val="nil"/>
              <w:bottom w:val="nil"/>
              <w:right w:val="nil"/>
            </w:tcBorders>
            <w:shd w:val="pct15" w:color="auto" w:fill="auto"/>
            <w:vAlign w:val="center"/>
            <w:hideMark/>
          </w:tcPr>
          <w:p w14:paraId="7416FE3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3123F0A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(50)</w:t>
            </w:r>
          </w:p>
        </w:tc>
        <w:tc>
          <w:tcPr>
            <w:tcW w:w="1018" w:type="dxa"/>
            <w:tcBorders>
              <w:top w:val="nil"/>
              <w:left w:val="nil"/>
              <w:bottom w:val="nil"/>
              <w:right w:val="nil"/>
            </w:tcBorders>
            <w:shd w:val="pct15" w:color="auto" w:fill="auto"/>
            <w:vAlign w:val="center"/>
            <w:hideMark/>
          </w:tcPr>
          <w:p w14:paraId="6BA8DA53"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47CC9804"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EF0A0A8" w14:textId="697A9F1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40500048" w14:textId="1B22164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w:t>
            </w:r>
            <w:r w:rsidR="00637DB9">
              <w:rPr>
                <w:rFonts w:ascii="Helvetica" w:eastAsia="Times New Roman" w:hAnsi="Helvetica" w:cs="Times New Roman"/>
                <w:sz w:val="20"/>
                <w:szCs w:val="20"/>
                <w:lang w:eastAsia="en-GB"/>
              </w:rPr>
              <w:t>9</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38D86AFF" w14:textId="5E629B4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3/3</w:t>
            </w:r>
          </w:p>
        </w:tc>
      </w:tr>
      <w:tr w:rsidR="005F6E68" w:rsidRPr="004A0E20" w14:paraId="7384F222" w14:textId="618D85F6"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052FAF47"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FN</w:t>
            </w:r>
          </w:p>
        </w:tc>
        <w:tc>
          <w:tcPr>
            <w:tcW w:w="1035" w:type="dxa"/>
            <w:tcBorders>
              <w:top w:val="nil"/>
              <w:left w:val="nil"/>
              <w:bottom w:val="single" w:sz="6" w:space="0" w:color="auto"/>
              <w:right w:val="nil"/>
            </w:tcBorders>
            <w:shd w:val="clear" w:color="auto" w:fill="auto"/>
            <w:vAlign w:val="center"/>
            <w:hideMark/>
          </w:tcPr>
          <w:p w14:paraId="1163DD8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clear" w:color="auto" w:fill="auto"/>
            <w:vAlign w:val="center"/>
            <w:hideMark/>
          </w:tcPr>
          <w:p w14:paraId="3F3680B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clear" w:color="auto" w:fill="auto"/>
            <w:vAlign w:val="center"/>
            <w:hideMark/>
          </w:tcPr>
          <w:p w14:paraId="5E58747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8 (50)</w:t>
            </w:r>
          </w:p>
        </w:tc>
        <w:tc>
          <w:tcPr>
            <w:tcW w:w="1018" w:type="dxa"/>
            <w:tcBorders>
              <w:top w:val="nil"/>
              <w:left w:val="nil"/>
              <w:bottom w:val="single" w:sz="6" w:space="0" w:color="auto"/>
              <w:right w:val="nil"/>
            </w:tcBorders>
            <w:shd w:val="clear" w:color="auto" w:fill="auto"/>
            <w:vAlign w:val="center"/>
            <w:hideMark/>
          </w:tcPr>
          <w:p w14:paraId="02794F4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clear" w:color="auto" w:fill="auto"/>
            <w:vAlign w:val="center"/>
            <w:hideMark/>
          </w:tcPr>
          <w:p w14:paraId="02E414CB" w14:textId="39A14AC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(45)</w:t>
            </w:r>
          </w:p>
        </w:tc>
        <w:tc>
          <w:tcPr>
            <w:tcW w:w="905" w:type="dxa"/>
            <w:tcBorders>
              <w:top w:val="nil"/>
              <w:left w:val="nil"/>
              <w:bottom w:val="single" w:sz="6" w:space="0" w:color="auto"/>
              <w:right w:val="single" w:sz="6" w:space="0" w:color="auto"/>
            </w:tcBorders>
            <w:shd w:val="clear" w:color="auto" w:fill="auto"/>
            <w:vAlign w:val="center"/>
            <w:hideMark/>
          </w:tcPr>
          <w:p w14:paraId="02FE5EBC" w14:textId="7BB2A4D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38</w:t>
            </w:r>
            <w:r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tcPr>
          <w:p w14:paraId="0D591998" w14:textId="72E9AA0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13/14</w:t>
            </w:r>
          </w:p>
        </w:tc>
      </w:tr>
      <w:tr w:rsidR="005F6E68" w:rsidRPr="004A0E20" w14:paraId="7F6592AD" w14:textId="2E378CEC"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4E4A027F"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Breed</w:t>
            </w:r>
          </w:p>
        </w:tc>
        <w:tc>
          <w:tcPr>
            <w:tcW w:w="1035" w:type="dxa"/>
            <w:tcBorders>
              <w:top w:val="single" w:sz="6" w:space="0" w:color="auto"/>
              <w:left w:val="nil"/>
              <w:bottom w:val="nil"/>
              <w:right w:val="nil"/>
            </w:tcBorders>
            <w:shd w:val="clear" w:color="auto" w:fill="auto"/>
            <w:vAlign w:val="center"/>
            <w:hideMark/>
          </w:tcPr>
          <w:p w14:paraId="084E947D"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49A3246D"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6D04334"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EAF1AE6"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7EA7D0CD"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07025438"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tcPr>
          <w:p w14:paraId="2426161F"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7067B8A5" w14:textId="642B7BAD"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76B8E8BC"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Bengal</w:t>
            </w:r>
          </w:p>
        </w:tc>
        <w:tc>
          <w:tcPr>
            <w:tcW w:w="1035" w:type="dxa"/>
            <w:tcBorders>
              <w:top w:val="nil"/>
              <w:left w:val="nil"/>
              <w:bottom w:val="nil"/>
              <w:right w:val="nil"/>
            </w:tcBorders>
            <w:shd w:val="pct15" w:color="auto" w:fill="auto"/>
            <w:vAlign w:val="center"/>
            <w:hideMark/>
          </w:tcPr>
          <w:p w14:paraId="2EC5781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689D1E0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1521F5B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52DC9D3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74871240" w14:textId="244C977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7CD41CF4" w14:textId="1B3A36B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73348292" w14:textId="1255CD2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4C82D9C9" w14:textId="0980AAA9"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5F1EFDCB"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BSH</w:t>
            </w:r>
          </w:p>
        </w:tc>
        <w:tc>
          <w:tcPr>
            <w:tcW w:w="1035" w:type="dxa"/>
            <w:tcBorders>
              <w:top w:val="nil"/>
              <w:left w:val="nil"/>
              <w:bottom w:val="nil"/>
              <w:right w:val="nil"/>
            </w:tcBorders>
            <w:shd w:val="clear" w:color="auto" w:fill="auto"/>
            <w:vAlign w:val="center"/>
            <w:hideMark/>
          </w:tcPr>
          <w:p w14:paraId="42FB308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3981BEC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24DC79C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393990C1"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70730970" w14:textId="4FBCDDC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(18)</w:t>
            </w:r>
          </w:p>
        </w:tc>
        <w:tc>
          <w:tcPr>
            <w:tcW w:w="905" w:type="dxa"/>
            <w:tcBorders>
              <w:top w:val="nil"/>
              <w:left w:val="nil"/>
              <w:bottom w:val="nil"/>
              <w:right w:val="single" w:sz="6" w:space="0" w:color="auto"/>
            </w:tcBorders>
            <w:shd w:val="clear" w:color="auto" w:fill="auto"/>
            <w:vAlign w:val="center"/>
            <w:hideMark/>
          </w:tcPr>
          <w:p w14:paraId="083DF8EA" w14:textId="4F09EE03"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tcPr>
          <w:p w14:paraId="281FBAA3" w14:textId="5C030AD3"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w:t>
            </w:r>
          </w:p>
        </w:tc>
      </w:tr>
      <w:tr w:rsidR="005F6E68" w:rsidRPr="004A0E20" w14:paraId="129F4600" w14:textId="6447BD41"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52E9D760"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DLH</w:t>
            </w:r>
          </w:p>
        </w:tc>
        <w:tc>
          <w:tcPr>
            <w:tcW w:w="1035" w:type="dxa"/>
            <w:tcBorders>
              <w:top w:val="nil"/>
              <w:left w:val="nil"/>
              <w:bottom w:val="nil"/>
              <w:right w:val="nil"/>
            </w:tcBorders>
            <w:shd w:val="pct15" w:color="auto" w:fill="auto"/>
            <w:vAlign w:val="center"/>
            <w:hideMark/>
          </w:tcPr>
          <w:p w14:paraId="6FF8522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247522B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7653BB2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5404ACC"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E82366D" w14:textId="01884ED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346E9D8F" w14:textId="07DED9C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2F344FBD" w14:textId="145D6250"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0F0DEF21" w14:textId="04E3D96F"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034D39AE"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DMH</w:t>
            </w:r>
          </w:p>
        </w:tc>
        <w:tc>
          <w:tcPr>
            <w:tcW w:w="1035" w:type="dxa"/>
            <w:tcBorders>
              <w:top w:val="nil"/>
              <w:left w:val="nil"/>
              <w:bottom w:val="nil"/>
              <w:right w:val="nil"/>
            </w:tcBorders>
            <w:shd w:val="clear" w:color="auto" w:fill="auto"/>
            <w:vAlign w:val="center"/>
            <w:hideMark/>
          </w:tcPr>
          <w:p w14:paraId="44AA8D3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5DF8825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1766EDC9" w14:textId="2F07AC1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(6)</w:t>
            </w:r>
          </w:p>
        </w:tc>
        <w:tc>
          <w:tcPr>
            <w:tcW w:w="1018" w:type="dxa"/>
            <w:tcBorders>
              <w:top w:val="nil"/>
              <w:left w:val="nil"/>
              <w:bottom w:val="nil"/>
              <w:right w:val="nil"/>
            </w:tcBorders>
            <w:shd w:val="clear" w:color="auto" w:fill="auto"/>
            <w:vAlign w:val="center"/>
            <w:hideMark/>
          </w:tcPr>
          <w:p w14:paraId="62BCF22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05A30D4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clear" w:color="auto" w:fill="auto"/>
            <w:vAlign w:val="center"/>
            <w:hideMark/>
          </w:tcPr>
          <w:p w14:paraId="5B4206DB" w14:textId="38288C7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tcPr>
          <w:p w14:paraId="34192DA6" w14:textId="6A8F877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113AD3A5" w14:textId="44F9073B"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249B8A39"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DSH</w:t>
            </w:r>
          </w:p>
        </w:tc>
        <w:tc>
          <w:tcPr>
            <w:tcW w:w="1035" w:type="dxa"/>
            <w:tcBorders>
              <w:top w:val="nil"/>
              <w:left w:val="nil"/>
              <w:bottom w:val="nil"/>
              <w:right w:val="nil"/>
            </w:tcBorders>
            <w:shd w:val="pct15" w:color="auto" w:fill="auto"/>
            <w:vAlign w:val="center"/>
            <w:hideMark/>
          </w:tcPr>
          <w:p w14:paraId="7E12804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 xml:space="preserve"> (100)</w:t>
            </w:r>
          </w:p>
        </w:tc>
        <w:tc>
          <w:tcPr>
            <w:tcW w:w="1001" w:type="dxa"/>
            <w:tcBorders>
              <w:top w:val="nil"/>
              <w:left w:val="nil"/>
              <w:bottom w:val="nil"/>
              <w:right w:val="nil"/>
            </w:tcBorders>
            <w:shd w:val="pct15" w:color="auto" w:fill="auto"/>
            <w:vAlign w:val="center"/>
            <w:hideMark/>
          </w:tcPr>
          <w:p w14:paraId="26CF056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(100)</w:t>
            </w:r>
          </w:p>
        </w:tc>
        <w:tc>
          <w:tcPr>
            <w:tcW w:w="1018" w:type="dxa"/>
            <w:tcBorders>
              <w:top w:val="nil"/>
              <w:left w:val="nil"/>
              <w:bottom w:val="nil"/>
              <w:right w:val="nil"/>
            </w:tcBorders>
            <w:shd w:val="pct15" w:color="auto" w:fill="auto"/>
            <w:vAlign w:val="center"/>
            <w:hideMark/>
          </w:tcPr>
          <w:p w14:paraId="2606AB0C" w14:textId="6E58D69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15 (9</w:t>
            </w:r>
            <w:r>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68DCA3E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(100)</w:t>
            </w:r>
          </w:p>
        </w:tc>
        <w:tc>
          <w:tcPr>
            <w:tcW w:w="1018" w:type="dxa"/>
            <w:tcBorders>
              <w:top w:val="nil"/>
              <w:left w:val="nil"/>
              <w:bottom w:val="nil"/>
              <w:right w:val="nil"/>
            </w:tcBorders>
            <w:shd w:val="pct15" w:color="auto" w:fill="auto"/>
            <w:vAlign w:val="center"/>
            <w:hideMark/>
          </w:tcPr>
          <w:p w14:paraId="7389C09E" w14:textId="612DA18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(45)</w:t>
            </w:r>
          </w:p>
        </w:tc>
        <w:tc>
          <w:tcPr>
            <w:tcW w:w="905" w:type="dxa"/>
            <w:tcBorders>
              <w:top w:val="nil"/>
              <w:left w:val="nil"/>
              <w:bottom w:val="nil"/>
              <w:right w:val="single" w:sz="6" w:space="0" w:color="auto"/>
            </w:tcBorders>
            <w:shd w:val="pct15" w:color="auto" w:fill="auto"/>
            <w:vAlign w:val="center"/>
            <w:hideMark/>
          </w:tcPr>
          <w:p w14:paraId="06AF6177" w14:textId="270ACA7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27</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79</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209738AE" w14:textId="67BB799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27/29</w:t>
            </w:r>
          </w:p>
        </w:tc>
      </w:tr>
      <w:tr w:rsidR="005F6E68" w:rsidRPr="004A0E20" w14:paraId="35DB43AA" w14:textId="6466214F"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18D62A60"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Maine Coon</w:t>
            </w:r>
          </w:p>
        </w:tc>
        <w:tc>
          <w:tcPr>
            <w:tcW w:w="1035" w:type="dxa"/>
            <w:tcBorders>
              <w:top w:val="nil"/>
              <w:left w:val="nil"/>
              <w:bottom w:val="nil"/>
              <w:right w:val="nil"/>
            </w:tcBorders>
            <w:shd w:val="clear" w:color="auto" w:fill="auto"/>
            <w:vAlign w:val="center"/>
            <w:hideMark/>
          </w:tcPr>
          <w:p w14:paraId="6B2458A6"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6C69C5D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6A4E45FC"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57DFB74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3C87EE3F" w14:textId="05A7868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clear" w:color="auto" w:fill="auto"/>
            <w:vAlign w:val="center"/>
            <w:hideMark/>
          </w:tcPr>
          <w:p w14:paraId="45CBC898" w14:textId="3CC480E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tcPr>
          <w:p w14:paraId="3D18B315" w14:textId="2EFA19D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5DA566C5" w14:textId="779B0F3B" w:rsidTr="009A0F23">
        <w:trPr>
          <w:tblCellSpacing w:w="15" w:type="dxa"/>
        </w:trPr>
        <w:tc>
          <w:tcPr>
            <w:tcW w:w="1442" w:type="dxa"/>
            <w:tcBorders>
              <w:top w:val="nil"/>
              <w:left w:val="single" w:sz="6" w:space="0" w:color="auto"/>
              <w:bottom w:val="single" w:sz="6" w:space="0" w:color="auto"/>
              <w:right w:val="nil"/>
            </w:tcBorders>
            <w:shd w:val="pct15" w:color="auto" w:fill="auto"/>
            <w:vAlign w:val="center"/>
            <w:hideMark/>
          </w:tcPr>
          <w:p w14:paraId="37BF9F6F"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lastRenderedPageBreak/>
              <w:t>Russian Blue</w:t>
            </w:r>
          </w:p>
        </w:tc>
        <w:tc>
          <w:tcPr>
            <w:tcW w:w="1035" w:type="dxa"/>
            <w:tcBorders>
              <w:top w:val="nil"/>
              <w:left w:val="nil"/>
              <w:bottom w:val="single" w:sz="6" w:space="0" w:color="auto"/>
              <w:right w:val="nil"/>
            </w:tcBorders>
            <w:shd w:val="pct15" w:color="auto" w:fill="auto"/>
            <w:vAlign w:val="center"/>
            <w:hideMark/>
          </w:tcPr>
          <w:p w14:paraId="4D543486"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pct15" w:color="auto" w:fill="auto"/>
            <w:vAlign w:val="center"/>
            <w:hideMark/>
          </w:tcPr>
          <w:p w14:paraId="326FD24C"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5D74CAA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648E4F96"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42902A2C" w14:textId="78F45A8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single" w:sz="6" w:space="0" w:color="auto"/>
              <w:right w:val="single" w:sz="6" w:space="0" w:color="auto"/>
            </w:tcBorders>
            <w:shd w:val="pct15" w:color="auto" w:fill="auto"/>
            <w:vAlign w:val="center"/>
            <w:hideMark/>
          </w:tcPr>
          <w:p w14:paraId="2FAEBD6A" w14:textId="33A750B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 xml:space="preserve">1 </w:t>
            </w:r>
            <w:r>
              <w:rPr>
                <w:rFonts w:ascii="Helvetica" w:eastAsia="Times New Roman" w:hAnsi="Helvetica" w:cs="Times New Roman"/>
                <w:sz w:val="20"/>
                <w:szCs w:val="20"/>
                <w:lang w:eastAsia="en-GB"/>
              </w:rPr>
              <w:t>(</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shd w:val="pct15" w:color="auto" w:fill="auto"/>
          </w:tcPr>
          <w:p w14:paraId="12A44C23" w14:textId="5336922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66D8DC30" w14:textId="44099E60"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2D64768C"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Cause of injury</w:t>
            </w:r>
          </w:p>
        </w:tc>
        <w:tc>
          <w:tcPr>
            <w:tcW w:w="1035" w:type="dxa"/>
            <w:tcBorders>
              <w:top w:val="single" w:sz="6" w:space="0" w:color="auto"/>
              <w:left w:val="nil"/>
              <w:bottom w:val="nil"/>
              <w:right w:val="nil"/>
            </w:tcBorders>
            <w:shd w:val="clear" w:color="auto" w:fill="auto"/>
            <w:vAlign w:val="center"/>
            <w:hideMark/>
          </w:tcPr>
          <w:p w14:paraId="0224B0AE"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549AB231"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0FD329F"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C8BF92B"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0E2C6AE"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26ECD5F5"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tcPr>
          <w:p w14:paraId="400DA38A"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613118A8" w14:textId="6647B6BA"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28840284"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HR</w:t>
            </w:r>
          </w:p>
        </w:tc>
        <w:tc>
          <w:tcPr>
            <w:tcW w:w="1035" w:type="dxa"/>
            <w:tcBorders>
              <w:top w:val="nil"/>
              <w:left w:val="nil"/>
              <w:bottom w:val="nil"/>
              <w:right w:val="nil"/>
            </w:tcBorders>
            <w:shd w:val="pct15" w:color="auto" w:fill="auto"/>
            <w:vAlign w:val="center"/>
            <w:hideMark/>
          </w:tcPr>
          <w:p w14:paraId="6B615D1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113C2A3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(50)</w:t>
            </w:r>
          </w:p>
        </w:tc>
        <w:tc>
          <w:tcPr>
            <w:tcW w:w="1018" w:type="dxa"/>
            <w:tcBorders>
              <w:top w:val="nil"/>
              <w:left w:val="nil"/>
              <w:bottom w:val="nil"/>
              <w:right w:val="nil"/>
            </w:tcBorders>
            <w:shd w:val="pct15" w:color="auto" w:fill="auto"/>
            <w:vAlign w:val="center"/>
            <w:hideMark/>
          </w:tcPr>
          <w:p w14:paraId="632FD1E2" w14:textId="4E44920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w:t>
            </w: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3C93A39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6F7C58E" w14:textId="37A27C9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6A628910" w14:textId="11AF8D8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w:t>
            </w:r>
            <w:r w:rsidR="00637DB9">
              <w:rPr>
                <w:rFonts w:ascii="Helvetica" w:eastAsia="Times New Roman" w:hAnsi="Helvetica" w:cs="Times New Roman"/>
                <w:sz w:val="20"/>
                <w:szCs w:val="20"/>
                <w:lang w:eastAsia="en-GB"/>
              </w:rPr>
              <w:t>15</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6839F65A" w14:textId="16D615F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5/6</w:t>
            </w:r>
          </w:p>
        </w:tc>
      </w:tr>
      <w:tr w:rsidR="005F6E68" w:rsidRPr="004A0E20" w14:paraId="037C0528" w14:textId="12ACD368"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338BC9D0"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JF</w:t>
            </w:r>
          </w:p>
        </w:tc>
        <w:tc>
          <w:tcPr>
            <w:tcW w:w="1035" w:type="dxa"/>
            <w:tcBorders>
              <w:top w:val="nil"/>
              <w:left w:val="nil"/>
              <w:bottom w:val="nil"/>
              <w:right w:val="nil"/>
            </w:tcBorders>
            <w:shd w:val="clear" w:color="auto" w:fill="auto"/>
            <w:vAlign w:val="center"/>
            <w:hideMark/>
          </w:tcPr>
          <w:p w14:paraId="14C9EFC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22017101"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6A51AFA1" w14:textId="095E743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(6)</w:t>
            </w:r>
          </w:p>
        </w:tc>
        <w:tc>
          <w:tcPr>
            <w:tcW w:w="1018" w:type="dxa"/>
            <w:tcBorders>
              <w:top w:val="nil"/>
              <w:left w:val="nil"/>
              <w:bottom w:val="nil"/>
              <w:right w:val="nil"/>
            </w:tcBorders>
            <w:shd w:val="clear" w:color="auto" w:fill="auto"/>
            <w:vAlign w:val="center"/>
            <w:hideMark/>
          </w:tcPr>
          <w:p w14:paraId="5ACB95C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4F3E7293" w14:textId="079E339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(27)</w:t>
            </w:r>
          </w:p>
        </w:tc>
        <w:tc>
          <w:tcPr>
            <w:tcW w:w="905" w:type="dxa"/>
            <w:tcBorders>
              <w:top w:val="nil"/>
              <w:left w:val="nil"/>
              <w:bottom w:val="nil"/>
              <w:right w:val="single" w:sz="6" w:space="0" w:color="auto"/>
            </w:tcBorders>
            <w:shd w:val="clear" w:color="auto" w:fill="auto"/>
            <w:vAlign w:val="center"/>
            <w:hideMark/>
          </w:tcPr>
          <w:p w14:paraId="29BE4579" w14:textId="1C62CE6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w:t>
            </w:r>
            <w:r w:rsidRPr="004A0E20">
              <w:rPr>
                <w:rFonts w:ascii="Helvetica" w:eastAsia="Times New Roman" w:hAnsi="Helvetica" w:cs="Times New Roman"/>
                <w:sz w:val="20"/>
                <w:szCs w:val="20"/>
                <w:lang w:eastAsia="en-GB"/>
              </w:rPr>
              <w:t xml:space="preserve"> (1</w:t>
            </w:r>
            <w:r w:rsidR="00637DB9">
              <w:rPr>
                <w:rFonts w:ascii="Helvetica" w:eastAsia="Times New Roman" w:hAnsi="Helvetica" w:cs="Times New Roman"/>
                <w:sz w:val="20"/>
                <w:szCs w:val="20"/>
                <w:lang w:eastAsia="en-GB"/>
              </w:rPr>
              <w:t>5</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tcPr>
          <w:p w14:paraId="0B37082A" w14:textId="1230D76E"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5/5</w:t>
            </w:r>
          </w:p>
        </w:tc>
      </w:tr>
      <w:tr w:rsidR="005F6E68" w:rsidRPr="004A0E20" w14:paraId="517FFB89" w14:textId="5940DC64"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47DE8CF9"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RTA</w:t>
            </w:r>
          </w:p>
        </w:tc>
        <w:tc>
          <w:tcPr>
            <w:tcW w:w="1035" w:type="dxa"/>
            <w:tcBorders>
              <w:top w:val="nil"/>
              <w:left w:val="nil"/>
              <w:bottom w:val="nil"/>
              <w:right w:val="nil"/>
            </w:tcBorders>
            <w:shd w:val="pct15" w:color="auto" w:fill="auto"/>
            <w:vAlign w:val="center"/>
            <w:hideMark/>
          </w:tcPr>
          <w:p w14:paraId="3FD30433"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1D54E6E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5682F56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790D786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14D147FD" w14:textId="13E1854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3BC3617E" w14:textId="0CF5D7A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tcPr>
          <w:p w14:paraId="2853DDD1" w14:textId="0D2DE91E"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1/1</w:t>
            </w:r>
          </w:p>
        </w:tc>
      </w:tr>
      <w:tr w:rsidR="005F6E68" w:rsidRPr="004A0E20" w14:paraId="053317E2" w14:textId="34716D93"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35E18BAA"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UN</w:t>
            </w:r>
          </w:p>
        </w:tc>
        <w:tc>
          <w:tcPr>
            <w:tcW w:w="1035" w:type="dxa"/>
            <w:tcBorders>
              <w:top w:val="nil"/>
              <w:left w:val="nil"/>
              <w:bottom w:val="single" w:sz="6" w:space="0" w:color="auto"/>
              <w:right w:val="nil"/>
            </w:tcBorders>
            <w:shd w:val="clear" w:color="auto" w:fill="auto"/>
            <w:vAlign w:val="center"/>
            <w:hideMark/>
          </w:tcPr>
          <w:p w14:paraId="28B7CAE2"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 xml:space="preserve"> (100)</w:t>
            </w:r>
          </w:p>
        </w:tc>
        <w:tc>
          <w:tcPr>
            <w:tcW w:w="1001" w:type="dxa"/>
            <w:tcBorders>
              <w:top w:val="nil"/>
              <w:left w:val="nil"/>
              <w:bottom w:val="single" w:sz="6" w:space="0" w:color="auto"/>
              <w:right w:val="nil"/>
            </w:tcBorders>
            <w:shd w:val="clear" w:color="auto" w:fill="auto"/>
            <w:vAlign w:val="center"/>
            <w:hideMark/>
          </w:tcPr>
          <w:p w14:paraId="2DEEF693"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(50)</w:t>
            </w:r>
          </w:p>
        </w:tc>
        <w:tc>
          <w:tcPr>
            <w:tcW w:w="1018" w:type="dxa"/>
            <w:tcBorders>
              <w:top w:val="nil"/>
              <w:left w:val="nil"/>
              <w:bottom w:val="single" w:sz="6" w:space="0" w:color="auto"/>
              <w:right w:val="nil"/>
            </w:tcBorders>
            <w:shd w:val="clear" w:color="auto" w:fill="auto"/>
            <w:vAlign w:val="center"/>
            <w:hideMark/>
          </w:tcPr>
          <w:p w14:paraId="2AB29BB5" w14:textId="0BF0BE8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13 (81)</w:t>
            </w:r>
          </w:p>
        </w:tc>
        <w:tc>
          <w:tcPr>
            <w:tcW w:w="1018" w:type="dxa"/>
            <w:tcBorders>
              <w:top w:val="nil"/>
              <w:left w:val="nil"/>
              <w:bottom w:val="single" w:sz="6" w:space="0" w:color="auto"/>
              <w:right w:val="nil"/>
            </w:tcBorders>
            <w:shd w:val="clear" w:color="auto" w:fill="auto"/>
            <w:vAlign w:val="center"/>
            <w:hideMark/>
          </w:tcPr>
          <w:p w14:paraId="210C259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single" w:sz="6" w:space="0" w:color="auto"/>
              <w:right w:val="nil"/>
            </w:tcBorders>
            <w:shd w:val="clear" w:color="auto" w:fill="auto"/>
            <w:vAlign w:val="center"/>
            <w:hideMark/>
          </w:tcPr>
          <w:p w14:paraId="6A0B5D49" w14:textId="2DCAB45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(5</w:t>
            </w:r>
            <w:r>
              <w:rPr>
                <w:rFonts w:ascii="Helvetica" w:eastAsia="Times New Roman" w:hAnsi="Helvetica" w:cs="Times New Roman"/>
                <w:sz w:val="20"/>
                <w:szCs w:val="20"/>
                <w:lang w:eastAsia="en-GB"/>
              </w:rPr>
              <w:t>5</w:t>
            </w:r>
            <w:r w:rsidRPr="004A0E20">
              <w:rPr>
                <w:rFonts w:ascii="Helvetica" w:eastAsia="Times New Roman" w:hAnsi="Helvetica" w:cs="Times New Roman"/>
                <w:sz w:val="20"/>
                <w:szCs w:val="20"/>
                <w:lang w:eastAsia="en-GB"/>
              </w:rPr>
              <w:t>)</w:t>
            </w:r>
          </w:p>
        </w:tc>
        <w:tc>
          <w:tcPr>
            <w:tcW w:w="905" w:type="dxa"/>
            <w:tcBorders>
              <w:top w:val="nil"/>
              <w:left w:val="nil"/>
              <w:bottom w:val="single" w:sz="6" w:space="0" w:color="auto"/>
              <w:right w:val="single" w:sz="6" w:space="0" w:color="auto"/>
            </w:tcBorders>
            <w:shd w:val="clear" w:color="auto" w:fill="auto"/>
            <w:vAlign w:val="center"/>
            <w:hideMark/>
          </w:tcPr>
          <w:p w14:paraId="51069947" w14:textId="051583C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23</w:t>
            </w:r>
            <w:r w:rsidRPr="004A0E20">
              <w:rPr>
                <w:rFonts w:ascii="Helvetica" w:eastAsia="Times New Roman" w:hAnsi="Helvetica" w:cs="Times New Roman"/>
                <w:sz w:val="20"/>
                <w:szCs w:val="20"/>
                <w:lang w:eastAsia="en-GB"/>
              </w:rPr>
              <w:t xml:space="preserve"> (</w:t>
            </w:r>
            <w:r w:rsidR="00637DB9">
              <w:rPr>
                <w:rFonts w:ascii="Helvetica" w:eastAsia="Times New Roman" w:hAnsi="Helvetica" w:cs="Times New Roman"/>
                <w:sz w:val="20"/>
                <w:szCs w:val="20"/>
                <w:lang w:eastAsia="en-GB"/>
              </w:rPr>
              <w:t>68</w:t>
            </w:r>
            <w:r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tcPr>
          <w:p w14:paraId="7E856149" w14:textId="496A8BFC"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23/24</w:t>
            </w:r>
          </w:p>
        </w:tc>
      </w:tr>
      <w:tr w:rsidR="005F6E68" w:rsidRPr="004A0E20" w14:paraId="31AE870F" w14:textId="5DF23942" w:rsidTr="009A0F23">
        <w:trPr>
          <w:tblCellSpacing w:w="15" w:type="dxa"/>
        </w:trPr>
        <w:tc>
          <w:tcPr>
            <w:tcW w:w="1442" w:type="dxa"/>
            <w:tcBorders>
              <w:top w:val="single" w:sz="6" w:space="0" w:color="auto"/>
              <w:left w:val="single" w:sz="6" w:space="0" w:color="auto"/>
              <w:bottom w:val="single" w:sz="6" w:space="0" w:color="auto"/>
              <w:right w:val="nil"/>
            </w:tcBorders>
            <w:shd w:val="pct15" w:color="auto" w:fill="auto"/>
            <w:vAlign w:val="center"/>
            <w:hideMark/>
          </w:tcPr>
          <w:p w14:paraId="1427D979"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Concurrent injuries</w:t>
            </w:r>
          </w:p>
        </w:tc>
        <w:tc>
          <w:tcPr>
            <w:tcW w:w="1035" w:type="dxa"/>
            <w:tcBorders>
              <w:top w:val="single" w:sz="6" w:space="0" w:color="auto"/>
              <w:left w:val="nil"/>
              <w:bottom w:val="single" w:sz="6" w:space="0" w:color="auto"/>
              <w:right w:val="nil"/>
            </w:tcBorders>
            <w:shd w:val="pct15" w:color="auto" w:fill="auto"/>
            <w:vAlign w:val="center"/>
            <w:hideMark/>
          </w:tcPr>
          <w:p w14:paraId="57CEBC6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single" w:sz="6" w:space="0" w:color="auto"/>
              <w:left w:val="nil"/>
              <w:bottom w:val="single" w:sz="6" w:space="0" w:color="auto"/>
              <w:right w:val="nil"/>
            </w:tcBorders>
            <w:shd w:val="pct15" w:color="auto" w:fill="auto"/>
            <w:vAlign w:val="center"/>
            <w:hideMark/>
          </w:tcPr>
          <w:p w14:paraId="311F16F6" w14:textId="17891E7D" w:rsidR="005F6E68" w:rsidRPr="004A0E20" w:rsidRDefault="0052671E"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w:t>
            </w:r>
            <w:r w:rsidR="005F6E68" w:rsidRPr="004A0E20">
              <w:rPr>
                <w:rFonts w:ascii="Helvetica" w:eastAsia="Times New Roman" w:hAnsi="Helvetica" w:cs="Times New Roman"/>
                <w:sz w:val="20"/>
                <w:szCs w:val="20"/>
                <w:lang w:eastAsia="en-GB"/>
              </w:rPr>
              <w:t xml:space="preserve"> (75)</w:t>
            </w:r>
          </w:p>
        </w:tc>
        <w:tc>
          <w:tcPr>
            <w:tcW w:w="1018" w:type="dxa"/>
            <w:tcBorders>
              <w:top w:val="single" w:sz="6" w:space="0" w:color="auto"/>
              <w:left w:val="nil"/>
              <w:bottom w:val="single" w:sz="6" w:space="0" w:color="auto"/>
              <w:right w:val="nil"/>
            </w:tcBorders>
            <w:shd w:val="pct15" w:color="auto" w:fill="auto"/>
            <w:vAlign w:val="center"/>
            <w:hideMark/>
          </w:tcPr>
          <w:p w14:paraId="4765786F" w14:textId="42E7F14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(3</w:t>
            </w:r>
            <w:r>
              <w:rPr>
                <w:rFonts w:ascii="Helvetica" w:eastAsia="Times New Roman" w:hAnsi="Helvetica" w:cs="Times New Roman"/>
                <w:sz w:val="20"/>
                <w:szCs w:val="20"/>
                <w:lang w:eastAsia="en-GB"/>
              </w:rPr>
              <w:t>8</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1ACA04E1"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(100)</w:t>
            </w:r>
          </w:p>
        </w:tc>
        <w:tc>
          <w:tcPr>
            <w:tcW w:w="1018" w:type="dxa"/>
            <w:tcBorders>
              <w:top w:val="single" w:sz="6" w:space="0" w:color="auto"/>
              <w:left w:val="nil"/>
              <w:bottom w:val="single" w:sz="6" w:space="0" w:color="auto"/>
              <w:right w:val="nil"/>
            </w:tcBorders>
            <w:shd w:val="pct15" w:color="auto" w:fill="auto"/>
            <w:vAlign w:val="center"/>
            <w:hideMark/>
          </w:tcPr>
          <w:p w14:paraId="5329FB50" w14:textId="572022E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8 (7</w:t>
            </w: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905" w:type="dxa"/>
            <w:tcBorders>
              <w:top w:val="single" w:sz="6" w:space="0" w:color="auto"/>
              <w:left w:val="nil"/>
              <w:bottom w:val="single" w:sz="6" w:space="0" w:color="auto"/>
              <w:right w:val="single" w:sz="6" w:space="0" w:color="auto"/>
            </w:tcBorders>
            <w:shd w:val="pct15" w:color="auto" w:fill="auto"/>
            <w:vAlign w:val="center"/>
            <w:hideMark/>
          </w:tcPr>
          <w:p w14:paraId="0C9B0229" w14:textId="4EAD269F" w:rsidR="005F6E68" w:rsidRPr="004A0E20" w:rsidRDefault="00072287"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19</w:t>
            </w:r>
            <w:r w:rsidR="005F6E68" w:rsidRPr="004A0E20">
              <w:rPr>
                <w:rFonts w:ascii="Helvetica" w:eastAsia="Times New Roman" w:hAnsi="Helvetica" w:cs="Times New Roman"/>
                <w:sz w:val="20"/>
                <w:szCs w:val="20"/>
                <w:lang w:eastAsia="en-GB"/>
              </w:rPr>
              <w:t xml:space="preserve"> (5</w:t>
            </w:r>
            <w:r w:rsidR="00B71AA0">
              <w:rPr>
                <w:rFonts w:ascii="Helvetica" w:eastAsia="Times New Roman" w:hAnsi="Helvetica" w:cs="Times New Roman"/>
                <w:sz w:val="20"/>
                <w:szCs w:val="20"/>
                <w:lang w:eastAsia="en-GB"/>
              </w:rPr>
              <w:t>6</w:t>
            </w:r>
            <w:r w:rsidR="005F6E68" w:rsidRPr="004A0E20">
              <w:rPr>
                <w:rFonts w:ascii="Helvetica" w:eastAsia="Times New Roman" w:hAnsi="Helvetica" w:cs="Times New Roman"/>
                <w:sz w:val="20"/>
                <w:szCs w:val="20"/>
                <w:lang w:eastAsia="en-GB"/>
              </w:rPr>
              <w:t>)</w:t>
            </w:r>
          </w:p>
        </w:tc>
        <w:tc>
          <w:tcPr>
            <w:tcW w:w="1470" w:type="dxa"/>
            <w:tcBorders>
              <w:top w:val="single" w:sz="6" w:space="0" w:color="auto"/>
              <w:left w:val="nil"/>
              <w:bottom w:val="single" w:sz="6" w:space="0" w:color="auto"/>
              <w:right w:val="single" w:sz="6" w:space="0" w:color="auto"/>
            </w:tcBorders>
            <w:shd w:val="pct15" w:color="auto" w:fill="auto"/>
            <w:vAlign w:val="center"/>
          </w:tcPr>
          <w:p w14:paraId="308B900A" w14:textId="5C7F5AEF" w:rsidR="005F6E68" w:rsidRPr="004A0E20" w:rsidRDefault="00072287" w:rsidP="008B360C">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19</w:t>
            </w:r>
            <w:r w:rsidR="005F6E68">
              <w:rPr>
                <w:rFonts w:ascii="Helvetica" w:eastAsia="Times New Roman" w:hAnsi="Helvetica" w:cs="Times New Roman"/>
                <w:sz w:val="20"/>
                <w:szCs w:val="20"/>
                <w:lang w:eastAsia="en-GB"/>
              </w:rPr>
              <w:t>/2</w:t>
            </w:r>
            <w:r>
              <w:rPr>
                <w:rFonts w:ascii="Helvetica" w:eastAsia="Times New Roman" w:hAnsi="Helvetica" w:cs="Times New Roman"/>
                <w:sz w:val="20"/>
                <w:szCs w:val="20"/>
                <w:lang w:eastAsia="en-GB"/>
              </w:rPr>
              <w:t>1</w:t>
            </w:r>
          </w:p>
        </w:tc>
      </w:tr>
      <w:tr w:rsidR="005F6E68" w:rsidRPr="004A0E20" w14:paraId="05808424" w14:textId="75219B28"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0F800BB7"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Time from injury to treatment (days)</w:t>
            </w:r>
          </w:p>
        </w:tc>
        <w:tc>
          <w:tcPr>
            <w:tcW w:w="1035" w:type="dxa"/>
            <w:tcBorders>
              <w:top w:val="single" w:sz="6" w:space="0" w:color="auto"/>
              <w:left w:val="nil"/>
              <w:bottom w:val="nil"/>
              <w:right w:val="nil"/>
            </w:tcBorders>
            <w:shd w:val="clear" w:color="auto" w:fill="auto"/>
            <w:vAlign w:val="center"/>
            <w:hideMark/>
          </w:tcPr>
          <w:p w14:paraId="3E4E26F9"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573A00D6"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76B7C414"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2EA2C34"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CAE80F5"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7D962E70"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254A5155"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7FB827D1" w14:textId="2F1EF0D6"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2E59F986"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Median</w:t>
            </w:r>
          </w:p>
        </w:tc>
        <w:tc>
          <w:tcPr>
            <w:tcW w:w="1035" w:type="dxa"/>
            <w:tcBorders>
              <w:top w:val="nil"/>
              <w:left w:val="nil"/>
              <w:bottom w:val="nil"/>
              <w:right w:val="nil"/>
            </w:tcBorders>
            <w:shd w:val="pct15" w:color="auto" w:fill="auto"/>
            <w:vAlign w:val="center"/>
            <w:hideMark/>
          </w:tcPr>
          <w:p w14:paraId="4CC6561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p>
        </w:tc>
        <w:tc>
          <w:tcPr>
            <w:tcW w:w="1001" w:type="dxa"/>
            <w:tcBorders>
              <w:top w:val="nil"/>
              <w:left w:val="nil"/>
              <w:bottom w:val="nil"/>
              <w:right w:val="nil"/>
            </w:tcBorders>
            <w:shd w:val="pct15" w:color="auto" w:fill="auto"/>
            <w:vAlign w:val="center"/>
            <w:hideMark/>
          </w:tcPr>
          <w:p w14:paraId="6FE22E23"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4.5</w:t>
            </w:r>
          </w:p>
        </w:tc>
        <w:tc>
          <w:tcPr>
            <w:tcW w:w="1018" w:type="dxa"/>
            <w:tcBorders>
              <w:top w:val="nil"/>
              <w:left w:val="nil"/>
              <w:bottom w:val="nil"/>
              <w:right w:val="nil"/>
            </w:tcBorders>
            <w:shd w:val="pct15" w:color="auto" w:fill="auto"/>
            <w:vAlign w:val="center"/>
            <w:hideMark/>
          </w:tcPr>
          <w:p w14:paraId="4810010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w:t>
            </w:r>
          </w:p>
        </w:tc>
        <w:tc>
          <w:tcPr>
            <w:tcW w:w="1018" w:type="dxa"/>
            <w:tcBorders>
              <w:top w:val="nil"/>
              <w:left w:val="nil"/>
              <w:bottom w:val="nil"/>
              <w:right w:val="nil"/>
            </w:tcBorders>
            <w:shd w:val="pct15" w:color="auto" w:fill="auto"/>
            <w:vAlign w:val="center"/>
            <w:hideMark/>
          </w:tcPr>
          <w:p w14:paraId="290539F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2.5</w:t>
            </w:r>
          </w:p>
        </w:tc>
        <w:tc>
          <w:tcPr>
            <w:tcW w:w="1018" w:type="dxa"/>
            <w:tcBorders>
              <w:top w:val="nil"/>
              <w:left w:val="nil"/>
              <w:bottom w:val="nil"/>
              <w:right w:val="nil"/>
            </w:tcBorders>
            <w:shd w:val="pct15" w:color="auto" w:fill="auto"/>
            <w:vAlign w:val="center"/>
            <w:hideMark/>
          </w:tcPr>
          <w:p w14:paraId="488DCEA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p>
        </w:tc>
        <w:tc>
          <w:tcPr>
            <w:tcW w:w="905" w:type="dxa"/>
            <w:tcBorders>
              <w:top w:val="nil"/>
              <w:left w:val="nil"/>
              <w:bottom w:val="nil"/>
              <w:right w:val="single" w:sz="6" w:space="0" w:color="auto"/>
            </w:tcBorders>
            <w:shd w:val="pct15" w:color="auto" w:fill="auto"/>
            <w:vAlign w:val="center"/>
            <w:hideMark/>
          </w:tcPr>
          <w:p w14:paraId="033E14FF"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p>
        </w:tc>
        <w:tc>
          <w:tcPr>
            <w:tcW w:w="1470" w:type="dxa"/>
            <w:tcBorders>
              <w:top w:val="nil"/>
              <w:left w:val="nil"/>
              <w:bottom w:val="nil"/>
              <w:right w:val="single" w:sz="6" w:space="0" w:color="auto"/>
            </w:tcBorders>
            <w:shd w:val="pct15" w:color="auto" w:fill="auto"/>
            <w:vAlign w:val="center"/>
          </w:tcPr>
          <w:p w14:paraId="510A1C1B" w14:textId="589E8B6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772A0537" w14:textId="0BE513E6"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56DC6B12"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Range</w:t>
            </w:r>
          </w:p>
        </w:tc>
        <w:tc>
          <w:tcPr>
            <w:tcW w:w="1035" w:type="dxa"/>
            <w:tcBorders>
              <w:top w:val="nil"/>
              <w:left w:val="nil"/>
              <w:bottom w:val="single" w:sz="6" w:space="0" w:color="auto"/>
              <w:right w:val="nil"/>
            </w:tcBorders>
            <w:shd w:val="clear" w:color="auto" w:fill="auto"/>
            <w:vAlign w:val="center"/>
            <w:hideMark/>
          </w:tcPr>
          <w:p w14:paraId="610482E7"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clear" w:color="auto" w:fill="auto"/>
            <w:vAlign w:val="center"/>
            <w:hideMark/>
          </w:tcPr>
          <w:p w14:paraId="051ED14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1-6</w:t>
            </w:r>
          </w:p>
        </w:tc>
        <w:tc>
          <w:tcPr>
            <w:tcW w:w="1018" w:type="dxa"/>
            <w:tcBorders>
              <w:top w:val="nil"/>
              <w:left w:val="nil"/>
              <w:bottom w:val="single" w:sz="6" w:space="0" w:color="auto"/>
              <w:right w:val="nil"/>
            </w:tcBorders>
            <w:shd w:val="clear" w:color="auto" w:fill="auto"/>
            <w:vAlign w:val="center"/>
            <w:hideMark/>
          </w:tcPr>
          <w:p w14:paraId="47B47C2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1-4</w:t>
            </w:r>
          </w:p>
        </w:tc>
        <w:tc>
          <w:tcPr>
            <w:tcW w:w="1018" w:type="dxa"/>
            <w:tcBorders>
              <w:top w:val="nil"/>
              <w:left w:val="nil"/>
              <w:bottom w:val="single" w:sz="6" w:space="0" w:color="auto"/>
              <w:right w:val="nil"/>
            </w:tcBorders>
            <w:shd w:val="clear" w:color="auto" w:fill="auto"/>
            <w:vAlign w:val="center"/>
            <w:hideMark/>
          </w:tcPr>
          <w:p w14:paraId="720C29C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1-4</w:t>
            </w:r>
          </w:p>
        </w:tc>
        <w:tc>
          <w:tcPr>
            <w:tcW w:w="1018" w:type="dxa"/>
            <w:tcBorders>
              <w:top w:val="nil"/>
              <w:left w:val="nil"/>
              <w:bottom w:val="single" w:sz="6" w:space="0" w:color="auto"/>
              <w:right w:val="nil"/>
            </w:tcBorders>
            <w:shd w:val="clear" w:color="auto" w:fill="auto"/>
            <w:vAlign w:val="center"/>
            <w:hideMark/>
          </w:tcPr>
          <w:p w14:paraId="57AAAA6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1-5</w:t>
            </w:r>
          </w:p>
        </w:tc>
        <w:tc>
          <w:tcPr>
            <w:tcW w:w="905" w:type="dxa"/>
            <w:tcBorders>
              <w:top w:val="nil"/>
              <w:left w:val="nil"/>
              <w:bottom w:val="single" w:sz="6" w:space="0" w:color="auto"/>
              <w:right w:val="single" w:sz="6" w:space="0" w:color="auto"/>
            </w:tcBorders>
            <w:shd w:val="clear" w:color="auto" w:fill="auto"/>
            <w:vAlign w:val="center"/>
            <w:hideMark/>
          </w:tcPr>
          <w:p w14:paraId="49590538" w14:textId="1CD06F7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6</w:t>
            </w:r>
          </w:p>
        </w:tc>
        <w:tc>
          <w:tcPr>
            <w:tcW w:w="1470" w:type="dxa"/>
            <w:tcBorders>
              <w:top w:val="nil"/>
              <w:left w:val="nil"/>
              <w:bottom w:val="single" w:sz="6" w:space="0" w:color="auto"/>
              <w:right w:val="single" w:sz="6" w:space="0" w:color="auto"/>
            </w:tcBorders>
            <w:vAlign w:val="center"/>
          </w:tcPr>
          <w:p w14:paraId="6E391B18" w14:textId="22DA9759"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01CF1853" w14:textId="1FD15EEF"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221700F3" w14:textId="035136F9"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 xml:space="preserve">Time to </w:t>
            </w:r>
            <w:r>
              <w:rPr>
                <w:rFonts w:ascii="Helvetica" w:eastAsia="Times New Roman" w:hAnsi="Helvetica" w:cs="Times New Roman"/>
                <w:b/>
                <w:bCs/>
                <w:sz w:val="20"/>
                <w:szCs w:val="20"/>
                <w:lang w:eastAsia="en-GB"/>
              </w:rPr>
              <w:t>radiographic follow-up</w:t>
            </w:r>
            <w:r w:rsidRPr="004A0E20">
              <w:rPr>
                <w:rFonts w:ascii="Helvetica" w:eastAsia="Times New Roman" w:hAnsi="Helvetica" w:cs="Times New Roman"/>
                <w:b/>
                <w:bCs/>
                <w:sz w:val="20"/>
                <w:szCs w:val="20"/>
                <w:lang w:eastAsia="en-GB"/>
              </w:rPr>
              <w:t xml:space="preserve"> (weeks)</w:t>
            </w:r>
          </w:p>
        </w:tc>
        <w:tc>
          <w:tcPr>
            <w:tcW w:w="1035" w:type="dxa"/>
            <w:tcBorders>
              <w:top w:val="single" w:sz="6" w:space="0" w:color="auto"/>
              <w:left w:val="nil"/>
              <w:bottom w:val="nil"/>
              <w:right w:val="nil"/>
            </w:tcBorders>
            <w:shd w:val="clear" w:color="auto" w:fill="auto"/>
            <w:vAlign w:val="center"/>
            <w:hideMark/>
          </w:tcPr>
          <w:p w14:paraId="678C2864"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06F6746D"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3990152A"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788B6A9"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2D45966"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27765607"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3E33AA00"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19E01578" w14:textId="5F0D9E29"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00E4E11A"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Median</w:t>
            </w:r>
          </w:p>
        </w:tc>
        <w:tc>
          <w:tcPr>
            <w:tcW w:w="1035" w:type="dxa"/>
            <w:tcBorders>
              <w:top w:val="nil"/>
              <w:left w:val="nil"/>
              <w:bottom w:val="nil"/>
              <w:right w:val="nil"/>
            </w:tcBorders>
            <w:shd w:val="pct15" w:color="auto" w:fill="auto"/>
            <w:vAlign w:val="center"/>
            <w:hideMark/>
          </w:tcPr>
          <w:p w14:paraId="679C57B8" w14:textId="5DB6A2E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w:t>
            </w:r>
          </w:p>
        </w:tc>
        <w:tc>
          <w:tcPr>
            <w:tcW w:w="1001" w:type="dxa"/>
            <w:tcBorders>
              <w:top w:val="nil"/>
              <w:left w:val="nil"/>
              <w:bottom w:val="nil"/>
              <w:right w:val="nil"/>
            </w:tcBorders>
            <w:shd w:val="pct15" w:color="auto" w:fill="auto"/>
            <w:vAlign w:val="center"/>
            <w:hideMark/>
          </w:tcPr>
          <w:p w14:paraId="73DE244C" w14:textId="42947DD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w:t>
            </w:r>
          </w:p>
        </w:tc>
        <w:tc>
          <w:tcPr>
            <w:tcW w:w="1018" w:type="dxa"/>
            <w:tcBorders>
              <w:top w:val="nil"/>
              <w:left w:val="nil"/>
              <w:bottom w:val="nil"/>
              <w:right w:val="nil"/>
            </w:tcBorders>
            <w:shd w:val="pct15" w:color="auto" w:fill="auto"/>
            <w:vAlign w:val="center"/>
            <w:hideMark/>
          </w:tcPr>
          <w:p w14:paraId="65DB0DC6" w14:textId="55AB9C1B"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4.5</w:t>
            </w:r>
          </w:p>
        </w:tc>
        <w:tc>
          <w:tcPr>
            <w:tcW w:w="1018" w:type="dxa"/>
            <w:tcBorders>
              <w:top w:val="nil"/>
              <w:left w:val="nil"/>
              <w:bottom w:val="nil"/>
              <w:right w:val="nil"/>
            </w:tcBorders>
            <w:shd w:val="pct15" w:color="auto" w:fill="auto"/>
            <w:vAlign w:val="center"/>
            <w:hideMark/>
          </w:tcPr>
          <w:p w14:paraId="1FAC6536" w14:textId="3390A83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6</w:t>
            </w:r>
          </w:p>
        </w:tc>
        <w:tc>
          <w:tcPr>
            <w:tcW w:w="1018" w:type="dxa"/>
            <w:tcBorders>
              <w:top w:val="nil"/>
              <w:left w:val="nil"/>
              <w:bottom w:val="nil"/>
              <w:right w:val="nil"/>
            </w:tcBorders>
            <w:shd w:val="pct15" w:color="auto" w:fill="auto"/>
            <w:vAlign w:val="center"/>
            <w:hideMark/>
          </w:tcPr>
          <w:p w14:paraId="33B37AE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w:t>
            </w:r>
          </w:p>
        </w:tc>
        <w:tc>
          <w:tcPr>
            <w:tcW w:w="905" w:type="dxa"/>
            <w:tcBorders>
              <w:top w:val="nil"/>
              <w:left w:val="nil"/>
              <w:bottom w:val="nil"/>
              <w:right w:val="single" w:sz="6" w:space="0" w:color="auto"/>
            </w:tcBorders>
            <w:shd w:val="pct15" w:color="auto" w:fill="auto"/>
            <w:vAlign w:val="center"/>
            <w:hideMark/>
          </w:tcPr>
          <w:p w14:paraId="077E7877" w14:textId="4F91980C"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w:t>
            </w:r>
          </w:p>
        </w:tc>
        <w:tc>
          <w:tcPr>
            <w:tcW w:w="1470" w:type="dxa"/>
            <w:tcBorders>
              <w:top w:val="nil"/>
              <w:left w:val="nil"/>
              <w:bottom w:val="nil"/>
              <w:right w:val="single" w:sz="6" w:space="0" w:color="auto"/>
            </w:tcBorders>
            <w:shd w:val="pct15" w:color="auto" w:fill="auto"/>
            <w:vAlign w:val="center"/>
          </w:tcPr>
          <w:p w14:paraId="287974C5" w14:textId="4BA9C1E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3870A334" w14:textId="5681764B"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44A464D3"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Range</w:t>
            </w:r>
          </w:p>
        </w:tc>
        <w:tc>
          <w:tcPr>
            <w:tcW w:w="1035" w:type="dxa"/>
            <w:tcBorders>
              <w:top w:val="nil"/>
              <w:left w:val="nil"/>
              <w:bottom w:val="single" w:sz="6" w:space="0" w:color="auto"/>
              <w:right w:val="nil"/>
            </w:tcBorders>
            <w:shd w:val="clear" w:color="auto" w:fill="auto"/>
            <w:vAlign w:val="center"/>
            <w:hideMark/>
          </w:tcPr>
          <w:p w14:paraId="71BCD063"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clear" w:color="auto" w:fill="auto"/>
            <w:vAlign w:val="center"/>
            <w:hideMark/>
          </w:tcPr>
          <w:p w14:paraId="739348B8" w14:textId="7E5610D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r>
              <w:rPr>
                <w:rFonts w:ascii="Helvetica" w:eastAsia="Times New Roman" w:hAnsi="Helvetica" w:cs="Times New Roman"/>
                <w:sz w:val="20"/>
                <w:szCs w:val="20"/>
                <w:lang w:eastAsia="en-GB"/>
              </w:rPr>
              <w:t>4</w:t>
            </w:r>
          </w:p>
        </w:tc>
        <w:tc>
          <w:tcPr>
            <w:tcW w:w="1018" w:type="dxa"/>
            <w:tcBorders>
              <w:top w:val="nil"/>
              <w:left w:val="nil"/>
              <w:bottom w:val="single" w:sz="6" w:space="0" w:color="auto"/>
              <w:right w:val="nil"/>
            </w:tcBorders>
            <w:shd w:val="clear" w:color="auto" w:fill="auto"/>
            <w:vAlign w:val="center"/>
            <w:hideMark/>
          </w:tcPr>
          <w:p w14:paraId="2DFFB46C" w14:textId="46D23B4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r>
              <w:rPr>
                <w:rFonts w:ascii="Helvetica" w:eastAsia="Times New Roman" w:hAnsi="Helvetica" w:cs="Times New Roman"/>
                <w:sz w:val="20"/>
                <w:szCs w:val="20"/>
                <w:lang w:eastAsia="en-GB"/>
              </w:rPr>
              <w:t>8</w:t>
            </w:r>
          </w:p>
        </w:tc>
        <w:tc>
          <w:tcPr>
            <w:tcW w:w="1018" w:type="dxa"/>
            <w:tcBorders>
              <w:top w:val="nil"/>
              <w:left w:val="nil"/>
              <w:bottom w:val="single" w:sz="6" w:space="0" w:color="auto"/>
              <w:right w:val="nil"/>
            </w:tcBorders>
            <w:shd w:val="clear" w:color="auto" w:fill="auto"/>
            <w:vAlign w:val="center"/>
            <w:hideMark/>
          </w:tcPr>
          <w:p w14:paraId="45B9667B" w14:textId="55EC0FF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clear" w:color="auto" w:fill="auto"/>
            <w:vAlign w:val="center"/>
            <w:hideMark/>
          </w:tcPr>
          <w:p w14:paraId="749D4EF4" w14:textId="5C2CABE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r>
              <w:rPr>
                <w:rFonts w:ascii="Helvetica" w:eastAsia="Times New Roman" w:hAnsi="Helvetica" w:cs="Times New Roman"/>
                <w:sz w:val="20"/>
                <w:szCs w:val="20"/>
                <w:lang w:eastAsia="en-GB"/>
              </w:rPr>
              <w:t>6</w:t>
            </w:r>
          </w:p>
        </w:tc>
        <w:tc>
          <w:tcPr>
            <w:tcW w:w="905" w:type="dxa"/>
            <w:tcBorders>
              <w:top w:val="nil"/>
              <w:left w:val="nil"/>
              <w:bottom w:val="single" w:sz="6" w:space="0" w:color="auto"/>
              <w:right w:val="single" w:sz="6" w:space="0" w:color="auto"/>
            </w:tcBorders>
            <w:shd w:val="clear" w:color="auto" w:fill="auto"/>
            <w:vAlign w:val="center"/>
            <w:hideMark/>
          </w:tcPr>
          <w:p w14:paraId="51EAD16A" w14:textId="38CA9EF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r>
              <w:rPr>
                <w:rFonts w:ascii="Helvetica" w:eastAsia="Times New Roman" w:hAnsi="Helvetica" w:cs="Times New Roman"/>
                <w:sz w:val="20"/>
                <w:szCs w:val="20"/>
                <w:lang w:eastAsia="en-GB"/>
              </w:rPr>
              <w:t>8</w:t>
            </w:r>
          </w:p>
        </w:tc>
        <w:tc>
          <w:tcPr>
            <w:tcW w:w="1470" w:type="dxa"/>
            <w:tcBorders>
              <w:top w:val="nil"/>
              <w:left w:val="nil"/>
              <w:bottom w:val="single" w:sz="6" w:space="0" w:color="auto"/>
              <w:right w:val="single" w:sz="6" w:space="0" w:color="auto"/>
            </w:tcBorders>
            <w:vAlign w:val="center"/>
          </w:tcPr>
          <w:p w14:paraId="3FA3F516" w14:textId="32E2A14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3FD95E26" w14:textId="0FFE1EAB"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5431D79C"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Salter-Harris classification</w:t>
            </w:r>
          </w:p>
        </w:tc>
        <w:tc>
          <w:tcPr>
            <w:tcW w:w="1035" w:type="dxa"/>
            <w:tcBorders>
              <w:top w:val="single" w:sz="6" w:space="0" w:color="auto"/>
              <w:left w:val="nil"/>
              <w:bottom w:val="nil"/>
              <w:right w:val="nil"/>
            </w:tcBorders>
            <w:shd w:val="clear" w:color="auto" w:fill="auto"/>
            <w:vAlign w:val="center"/>
            <w:hideMark/>
          </w:tcPr>
          <w:p w14:paraId="17294DB9"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269761B7"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CC2AA12"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33035546"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21EB2504"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54F7C1F9"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22EB3926"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541424B1" w14:textId="34FC3508"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10FDB8D7"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I</w:t>
            </w:r>
          </w:p>
        </w:tc>
        <w:tc>
          <w:tcPr>
            <w:tcW w:w="1035" w:type="dxa"/>
            <w:tcBorders>
              <w:top w:val="nil"/>
              <w:left w:val="nil"/>
              <w:bottom w:val="nil"/>
              <w:right w:val="nil"/>
            </w:tcBorders>
            <w:shd w:val="pct15" w:color="auto" w:fill="auto"/>
            <w:vAlign w:val="center"/>
            <w:hideMark/>
          </w:tcPr>
          <w:p w14:paraId="70A8CC32"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16AE8DEE"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(60)</w:t>
            </w:r>
          </w:p>
        </w:tc>
        <w:tc>
          <w:tcPr>
            <w:tcW w:w="1018" w:type="dxa"/>
            <w:tcBorders>
              <w:top w:val="nil"/>
              <w:left w:val="nil"/>
              <w:bottom w:val="nil"/>
              <w:right w:val="nil"/>
            </w:tcBorders>
            <w:shd w:val="pct15" w:color="auto" w:fill="auto"/>
            <w:vAlign w:val="center"/>
            <w:hideMark/>
          </w:tcPr>
          <w:p w14:paraId="0D5F5CB4" w14:textId="0FD284A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(29)</w:t>
            </w:r>
          </w:p>
        </w:tc>
        <w:tc>
          <w:tcPr>
            <w:tcW w:w="1018" w:type="dxa"/>
            <w:tcBorders>
              <w:top w:val="nil"/>
              <w:left w:val="nil"/>
              <w:bottom w:val="nil"/>
              <w:right w:val="nil"/>
            </w:tcBorders>
            <w:shd w:val="pct15" w:color="auto" w:fill="auto"/>
            <w:vAlign w:val="center"/>
            <w:hideMark/>
          </w:tcPr>
          <w:p w14:paraId="1E7417A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pct15" w:color="auto" w:fill="auto"/>
            <w:vAlign w:val="center"/>
            <w:hideMark/>
          </w:tcPr>
          <w:p w14:paraId="66BCD063" w14:textId="1A3782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(45)</w:t>
            </w:r>
          </w:p>
        </w:tc>
        <w:tc>
          <w:tcPr>
            <w:tcW w:w="905" w:type="dxa"/>
            <w:tcBorders>
              <w:top w:val="nil"/>
              <w:left w:val="nil"/>
              <w:bottom w:val="nil"/>
              <w:right w:val="single" w:sz="6" w:space="0" w:color="auto"/>
            </w:tcBorders>
            <w:shd w:val="pct15" w:color="auto" w:fill="auto"/>
            <w:vAlign w:val="center"/>
            <w:hideMark/>
          </w:tcPr>
          <w:p w14:paraId="74935AED" w14:textId="2351764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00FE1534">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 xml:space="preserve"> (</w:t>
            </w:r>
            <w:r w:rsidR="00B71AA0">
              <w:rPr>
                <w:rFonts w:ascii="Helvetica" w:eastAsia="Times New Roman" w:hAnsi="Helvetica" w:cs="Times New Roman"/>
                <w:sz w:val="20"/>
                <w:szCs w:val="20"/>
                <w:lang w:eastAsia="en-GB"/>
              </w:rPr>
              <w:t>3</w:t>
            </w:r>
            <w:r w:rsidR="00FE1534">
              <w:rPr>
                <w:rFonts w:ascii="Helvetica" w:eastAsia="Times New Roman" w:hAnsi="Helvetica" w:cs="Times New Roman"/>
                <w:sz w:val="20"/>
                <w:szCs w:val="20"/>
                <w:lang w:eastAsia="en-GB"/>
              </w:rPr>
              <w:t>9</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4A8B3FA9" w14:textId="33808F7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12/13</w:t>
            </w:r>
          </w:p>
        </w:tc>
      </w:tr>
      <w:tr w:rsidR="005F6E68" w:rsidRPr="004A0E20" w14:paraId="08D12CC2" w14:textId="5B16025F"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23D0780A"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II</w:t>
            </w:r>
          </w:p>
        </w:tc>
        <w:tc>
          <w:tcPr>
            <w:tcW w:w="1035" w:type="dxa"/>
            <w:tcBorders>
              <w:top w:val="nil"/>
              <w:left w:val="nil"/>
              <w:bottom w:val="nil"/>
              <w:right w:val="nil"/>
            </w:tcBorders>
            <w:shd w:val="clear" w:color="auto" w:fill="auto"/>
            <w:vAlign w:val="center"/>
            <w:hideMark/>
          </w:tcPr>
          <w:p w14:paraId="0F99D407"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 xml:space="preserve"> (100)</w:t>
            </w:r>
          </w:p>
        </w:tc>
        <w:tc>
          <w:tcPr>
            <w:tcW w:w="1001" w:type="dxa"/>
            <w:tcBorders>
              <w:top w:val="nil"/>
              <w:left w:val="nil"/>
              <w:bottom w:val="nil"/>
              <w:right w:val="nil"/>
            </w:tcBorders>
            <w:shd w:val="clear" w:color="auto" w:fill="auto"/>
            <w:vAlign w:val="center"/>
            <w:hideMark/>
          </w:tcPr>
          <w:p w14:paraId="1B67D375"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nil"/>
              <w:left w:val="nil"/>
              <w:bottom w:val="nil"/>
              <w:right w:val="nil"/>
            </w:tcBorders>
            <w:shd w:val="clear" w:color="auto" w:fill="auto"/>
            <w:vAlign w:val="center"/>
            <w:hideMark/>
          </w:tcPr>
          <w:p w14:paraId="0B695B48" w14:textId="0B5D72A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10 (5</w:t>
            </w:r>
            <w:r>
              <w:rPr>
                <w:rFonts w:ascii="Helvetica" w:eastAsia="Times New Roman" w:hAnsi="Helvetica" w:cs="Times New Roman"/>
                <w:sz w:val="20"/>
                <w:szCs w:val="20"/>
                <w:lang w:eastAsia="en-GB"/>
              </w:rPr>
              <w:t>9</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63DF818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107987AB" w14:textId="1B04E41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(27)</w:t>
            </w:r>
          </w:p>
        </w:tc>
        <w:tc>
          <w:tcPr>
            <w:tcW w:w="905" w:type="dxa"/>
            <w:tcBorders>
              <w:top w:val="nil"/>
              <w:left w:val="nil"/>
              <w:bottom w:val="nil"/>
              <w:right w:val="single" w:sz="6" w:space="0" w:color="auto"/>
            </w:tcBorders>
            <w:shd w:val="clear" w:color="auto" w:fill="auto"/>
            <w:vAlign w:val="center"/>
            <w:hideMark/>
          </w:tcPr>
          <w:p w14:paraId="21565A41" w14:textId="40DA906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sidR="00FE1534">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 xml:space="preserve"> (</w:t>
            </w:r>
            <w:r w:rsidR="00B71AA0">
              <w:rPr>
                <w:rFonts w:ascii="Helvetica" w:eastAsia="Times New Roman" w:hAnsi="Helvetica" w:cs="Times New Roman"/>
                <w:sz w:val="20"/>
                <w:szCs w:val="20"/>
                <w:lang w:eastAsia="en-GB"/>
              </w:rPr>
              <w:t>4</w:t>
            </w:r>
            <w:r w:rsidR="00FE1534">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vAlign w:val="center"/>
          </w:tcPr>
          <w:p w14:paraId="7665D764" w14:textId="1BE20AB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17/17</w:t>
            </w:r>
          </w:p>
        </w:tc>
      </w:tr>
      <w:tr w:rsidR="005F6E68" w:rsidRPr="004A0E20" w14:paraId="2D11283C" w14:textId="3C051236"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5BAECA58"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lastRenderedPageBreak/>
              <w:t>III</w:t>
            </w:r>
          </w:p>
        </w:tc>
        <w:tc>
          <w:tcPr>
            <w:tcW w:w="1035" w:type="dxa"/>
            <w:tcBorders>
              <w:top w:val="nil"/>
              <w:left w:val="nil"/>
              <w:bottom w:val="nil"/>
              <w:right w:val="nil"/>
            </w:tcBorders>
            <w:shd w:val="pct15" w:color="auto" w:fill="auto"/>
            <w:vAlign w:val="center"/>
            <w:hideMark/>
          </w:tcPr>
          <w:p w14:paraId="5B9570D4"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0F164D36"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48E80C3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929F96C"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2A524A60" w14:textId="680EFAC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(18)</w:t>
            </w:r>
          </w:p>
        </w:tc>
        <w:tc>
          <w:tcPr>
            <w:tcW w:w="905" w:type="dxa"/>
            <w:tcBorders>
              <w:top w:val="nil"/>
              <w:left w:val="nil"/>
              <w:bottom w:val="nil"/>
              <w:right w:val="single" w:sz="6" w:space="0" w:color="auto"/>
            </w:tcBorders>
            <w:shd w:val="pct15" w:color="auto" w:fill="auto"/>
            <w:vAlign w:val="center"/>
            <w:hideMark/>
          </w:tcPr>
          <w:p w14:paraId="31FC09CF" w14:textId="49C300A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w:t>
            </w:r>
            <w:r w:rsidR="00B71AA0">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29987743" w14:textId="6BB6A04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w:t>
            </w:r>
          </w:p>
        </w:tc>
      </w:tr>
      <w:tr w:rsidR="005F6E68" w:rsidRPr="004A0E20" w14:paraId="7B818734" w14:textId="5924106B" w:rsidTr="009A0F23">
        <w:trPr>
          <w:tblCellSpacing w:w="15" w:type="dxa"/>
        </w:trPr>
        <w:tc>
          <w:tcPr>
            <w:tcW w:w="1442" w:type="dxa"/>
            <w:tcBorders>
              <w:top w:val="nil"/>
              <w:left w:val="single" w:sz="6" w:space="0" w:color="auto"/>
              <w:bottom w:val="single" w:sz="6" w:space="0" w:color="auto"/>
              <w:right w:val="nil"/>
            </w:tcBorders>
            <w:shd w:val="clear" w:color="auto" w:fill="auto"/>
            <w:vAlign w:val="center"/>
            <w:hideMark/>
          </w:tcPr>
          <w:p w14:paraId="06415E11" w14:textId="77777777"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IV</w:t>
            </w:r>
          </w:p>
        </w:tc>
        <w:tc>
          <w:tcPr>
            <w:tcW w:w="1035" w:type="dxa"/>
            <w:tcBorders>
              <w:top w:val="nil"/>
              <w:left w:val="nil"/>
              <w:bottom w:val="single" w:sz="6" w:space="0" w:color="auto"/>
              <w:right w:val="nil"/>
            </w:tcBorders>
            <w:shd w:val="clear" w:color="auto" w:fill="auto"/>
            <w:vAlign w:val="center"/>
            <w:hideMark/>
          </w:tcPr>
          <w:p w14:paraId="14C2649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clear" w:color="auto" w:fill="auto"/>
            <w:vAlign w:val="center"/>
            <w:hideMark/>
          </w:tcPr>
          <w:p w14:paraId="009A4B2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nil"/>
              <w:left w:val="nil"/>
              <w:bottom w:val="single" w:sz="6" w:space="0" w:color="auto"/>
              <w:right w:val="nil"/>
            </w:tcBorders>
            <w:shd w:val="clear" w:color="auto" w:fill="auto"/>
            <w:vAlign w:val="center"/>
            <w:hideMark/>
          </w:tcPr>
          <w:p w14:paraId="0BDC4D07" w14:textId="3E0C134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w:t>
            </w: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clear" w:color="auto" w:fill="auto"/>
            <w:vAlign w:val="center"/>
            <w:hideMark/>
          </w:tcPr>
          <w:p w14:paraId="1D83C157"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clear" w:color="auto" w:fill="auto"/>
            <w:vAlign w:val="center"/>
            <w:hideMark/>
          </w:tcPr>
          <w:p w14:paraId="629CD822" w14:textId="704C2D8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single" w:sz="6" w:space="0" w:color="auto"/>
              <w:right w:val="single" w:sz="6" w:space="0" w:color="auto"/>
            </w:tcBorders>
            <w:shd w:val="clear" w:color="auto" w:fill="auto"/>
            <w:vAlign w:val="center"/>
            <w:hideMark/>
          </w:tcPr>
          <w:p w14:paraId="361C6CAA" w14:textId="58FBDFA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w:t>
            </w:r>
            <w:r w:rsidR="00B71AA0">
              <w:rPr>
                <w:rFonts w:ascii="Helvetica" w:eastAsia="Times New Roman" w:hAnsi="Helvetica" w:cs="Times New Roman"/>
                <w:sz w:val="20"/>
                <w:szCs w:val="20"/>
                <w:lang w:eastAsia="en-GB"/>
              </w:rPr>
              <w:t>11</w:t>
            </w:r>
            <w:r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vAlign w:val="center"/>
          </w:tcPr>
          <w:p w14:paraId="5796B2DC" w14:textId="25589769"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3/4</w:t>
            </w:r>
          </w:p>
        </w:tc>
      </w:tr>
      <w:tr w:rsidR="005F6E68" w:rsidRPr="004A0E20" w14:paraId="3EED2F0F" w14:textId="4B588188" w:rsidTr="009A0F23">
        <w:trPr>
          <w:tblCellSpacing w:w="15" w:type="dxa"/>
        </w:trPr>
        <w:tc>
          <w:tcPr>
            <w:tcW w:w="1442" w:type="dxa"/>
            <w:tcBorders>
              <w:top w:val="single" w:sz="6" w:space="0" w:color="auto"/>
              <w:left w:val="single" w:sz="6" w:space="0" w:color="auto"/>
              <w:bottom w:val="single" w:sz="6" w:space="0" w:color="auto"/>
              <w:right w:val="nil"/>
            </w:tcBorders>
            <w:shd w:val="pct15" w:color="auto" w:fill="auto"/>
            <w:vAlign w:val="center"/>
            <w:hideMark/>
          </w:tcPr>
          <w:p w14:paraId="332CC0BD"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Open fracture</w:t>
            </w:r>
            <w:r w:rsidRPr="001A3EE2">
              <w:rPr>
                <w:rFonts w:ascii="Helvetica" w:eastAsia="Times New Roman" w:hAnsi="Helvetica" w:cs="Times New Roman"/>
                <w:b/>
                <w:bCs/>
                <w:sz w:val="20"/>
                <w:szCs w:val="20"/>
                <w:lang w:eastAsia="en-GB"/>
              </w:rPr>
              <w:t>s</w:t>
            </w:r>
          </w:p>
        </w:tc>
        <w:tc>
          <w:tcPr>
            <w:tcW w:w="1035" w:type="dxa"/>
            <w:tcBorders>
              <w:top w:val="single" w:sz="6" w:space="0" w:color="auto"/>
              <w:left w:val="nil"/>
              <w:bottom w:val="single" w:sz="6" w:space="0" w:color="auto"/>
              <w:right w:val="nil"/>
            </w:tcBorders>
            <w:shd w:val="pct15" w:color="auto" w:fill="auto"/>
            <w:vAlign w:val="center"/>
            <w:hideMark/>
          </w:tcPr>
          <w:p w14:paraId="56EAED66"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single" w:sz="6" w:space="0" w:color="auto"/>
              <w:left w:val="nil"/>
              <w:bottom w:val="single" w:sz="6" w:space="0" w:color="auto"/>
              <w:right w:val="nil"/>
            </w:tcBorders>
            <w:shd w:val="pct15" w:color="auto" w:fill="auto"/>
            <w:vAlign w:val="center"/>
            <w:hideMark/>
          </w:tcPr>
          <w:p w14:paraId="0DA23AA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single" w:sz="6" w:space="0" w:color="auto"/>
              <w:left w:val="nil"/>
              <w:bottom w:val="single" w:sz="6" w:space="0" w:color="auto"/>
              <w:right w:val="nil"/>
            </w:tcBorders>
            <w:shd w:val="pct15" w:color="auto" w:fill="auto"/>
            <w:vAlign w:val="center"/>
            <w:hideMark/>
          </w:tcPr>
          <w:p w14:paraId="269B9C89"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3AD0FBA0"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pct15" w:color="auto" w:fill="auto"/>
            <w:vAlign w:val="center"/>
            <w:hideMark/>
          </w:tcPr>
          <w:p w14:paraId="7E520A61" w14:textId="0ACF248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single" w:sz="6" w:space="0" w:color="auto"/>
              <w:left w:val="nil"/>
              <w:bottom w:val="single" w:sz="6" w:space="0" w:color="auto"/>
              <w:right w:val="single" w:sz="6" w:space="0" w:color="auto"/>
            </w:tcBorders>
            <w:shd w:val="pct15" w:color="auto" w:fill="auto"/>
            <w:vAlign w:val="center"/>
            <w:hideMark/>
          </w:tcPr>
          <w:p w14:paraId="2C65229A" w14:textId="47B85D9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(3)</w:t>
            </w:r>
          </w:p>
        </w:tc>
        <w:tc>
          <w:tcPr>
            <w:tcW w:w="1470" w:type="dxa"/>
            <w:tcBorders>
              <w:top w:val="single" w:sz="6" w:space="0" w:color="auto"/>
              <w:left w:val="nil"/>
              <w:bottom w:val="single" w:sz="6" w:space="0" w:color="auto"/>
              <w:right w:val="single" w:sz="6" w:space="0" w:color="auto"/>
            </w:tcBorders>
            <w:shd w:val="pct15" w:color="auto" w:fill="auto"/>
            <w:vAlign w:val="center"/>
          </w:tcPr>
          <w:p w14:paraId="1D6E0F8E" w14:textId="4CFFA033"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w:t>
            </w:r>
          </w:p>
        </w:tc>
      </w:tr>
      <w:tr w:rsidR="005F6E68" w:rsidRPr="004A0E20" w14:paraId="3EA724EF" w14:textId="22578990"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2C33265F" w14:textId="77777777"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 xml:space="preserve">Treatment </w:t>
            </w:r>
          </w:p>
        </w:tc>
        <w:tc>
          <w:tcPr>
            <w:tcW w:w="1035" w:type="dxa"/>
            <w:tcBorders>
              <w:top w:val="single" w:sz="6" w:space="0" w:color="auto"/>
              <w:left w:val="nil"/>
              <w:bottom w:val="nil"/>
              <w:right w:val="nil"/>
            </w:tcBorders>
            <w:shd w:val="clear" w:color="auto" w:fill="auto"/>
            <w:vAlign w:val="center"/>
            <w:hideMark/>
          </w:tcPr>
          <w:p w14:paraId="4153CEC6" w14:textId="77777777"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4730479D"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F8AC6F6"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9FFA7E7" w14:textId="7777777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FD92F46" w14:textId="7777777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19F7488E" w14:textId="77777777"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13451E06" w14:textId="77777777"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095472BA" w14:textId="21925A2F"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4AFC8D8D" w14:textId="51BFE83A"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CO</w:t>
            </w:r>
          </w:p>
        </w:tc>
        <w:tc>
          <w:tcPr>
            <w:tcW w:w="1035" w:type="dxa"/>
            <w:tcBorders>
              <w:top w:val="nil"/>
              <w:left w:val="nil"/>
              <w:bottom w:val="nil"/>
              <w:right w:val="nil"/>
            </w:tcBorders>
            <w:shd w:val="pct15" w:color="auto" w:fill="auto"/>
            <w:vAlign w:val="center"/>
            <w:hideMark/>
          </w:tcPr>
          <w:p w14:paraId="55CF4598"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0BADBD3A"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nil"/>
              <w:left w:val="nil"/>
              <w:bottom w:val="nil"/>
              <w:right w:val="nil"/>
            </w:tcBorders>
            <w:shd w:val="pct15" w:color="auto" w:fill="auto"/>
            <w:vAlign w:val="center"/>
            <w:hideMark/>
          </w:tcPr>
          <w:p w14:paraId="10D70F5D"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25751C1B" w14:textId="777777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18C40FED" w14:textId="3B43A1E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(9)</w:t>
            </w:r>
          </w:p>
        </w:tc>
        <w:tc>
          <w:tcPr>
            <w:tcW w:w="905" w:type="dxa"/>
            <w:tcBorders>
              <w:top w:val="nil"/>
              <w:left w:val="nil"/>
              <w:bottom w:val="nil"/>
              <w:right w:val="single" w:sz="6" w:space="0" w:color="auto"/>
            </w:tcBorders>
            <w:shd w:val="pct15" w:color="auto" w:fill="auto"/>
            <w:vAlign w:val="center"/>
            <w:hideMark/>
          </w:tcPr>
          <w:p w14:paraId="34A3C1F4" w14:textId="4A3CDBC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w:t>
            </w:r>
            <w:r w:rsidR="00B71AA0">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069A847C" w14:textId="63D696C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7ECED2A7" w14:textId="70D94BFE"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07C20F2F" w14:textId="1BC7370F"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CW</w:t>
            </w:r>
          </w:p>
        </w:tc>
        <w:tc>
          <w:tcPr>
            <w:tcW w:w="1035" w:type="dxa"/>
            <w:tcBorders>
              <w:top w:val="nil"/>
              <w:left w:val="nil"/>
              <w:bottom w:val="nil"/>
              <w:right w:val="nil"/>
            </w:tcBorders>
            <w:shd w:val="clear" w:color="auto" w:fill="auto"/>
            <w:vAlign w:val="center"/>
            <w:hideMark/>
          </w:tcPr>
          <w:p w14:paraId="3ACD27BC" w14:textId="4497F9E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6B7A30D5" w14:textId="155B5A15"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(60)</w:t>
            </w:r>
          </w:p>
        </w:tc>
        <w:tc>
          <w:tcPr>
            <w:tcW w:w="1018" w:type="dxa"/>
            <w:tcBorders>
              <w:top w:val="nil"/>
              <w:left w:val="nil"/>
              <w:bottom w:val="nil"/>
              <w:right w:val="nil"/>
            </w:tcBorders>
            <w:shd w:val="clear" w:color="auto" w:fill="auto"/>
            <w:vAlign w:val="center"/>
            <w:hideMark/>
          </w:tcPr>
          <w:p w14:paraId="0E0F50F2" w14:textId="6C9B837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10 (5</w:t>
            </w:r>
            <w:r>
              <w:rPr>
                <w:rFonts w:ascii="Helvetica" w:eastAsia="Times New Roman" w:hAnsi="Helvetica" w:cs="Times New Roman"/>
                <w:sz w:val="20"/>
                <w:szCs w:val="20"/>
                <w:lang w:eastAsia="en-GB"/>
              </w:rPr>
              <w:t>9</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7CA10836" w14:textId="250F29A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48C4F794" w14:textId="51BE833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10 (9</w:t>
            </w: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clear" w:color="auto" w:fill="auto"/>
            <w:vAlign w:val="center"/>
            <w:hideMark/>
          </w:tcPr>
          <w:p w14:paraId="475ABB43" w14:textId="66CBFE2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w:t>
            </w:r>
            <w:r>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 xml:space="preserve"> (</w:t>
            </w:r>
            <w:r w:rsidR="00B71AA0">
              <w:rPr>
                <w:rFonts w:ascii="Helvetica" w:eastAsia="Times New Roman" w:hAnsi="Helvetica" w:cs="Times New Roman"/>
                <w:sz w:val="20"/>
                <w:szCs w:val="20"/>
                <w:lang w:eastAsia="en-GB"/>
              </w:rPr>
              <w:t>67</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vAlign w:val="center"/>
          </w:tcPr>
          <w:p w14:paraId="5B4547A5" w14:textId="3AE1057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6A05D7BB" w14:textId="0BDA6A9F"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5F743E49" w14:textId="659B7906"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CWIM</w:t>
            </w:r>
          </w:p>
        </w:tc>
        <w:tc>
          <w:tcPr>
            <w:tcW w:w="1035" w:type="dxa"/>
            <w:tcBorders>
              <w:top w:val="nil"/>
              <w:left w:val="nil"/>
              <w:bottom w:val="nil"/>
              <w:right w:val="nil"/>
            </w:tcBorders>
            <w:shd w:val="pct15" w:color="auto" w:fill="auto"/>
            <w:vAlign w:val="center"/>
            <w:hideMark/>
          </w:tcPr>
          <w:p w14:paraId="09866CD6" w14:textId="187ED05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0509F9F4" w14:textId="540C834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nil"/>
              <w:left w:val="nil"/>
              <w:bottom w:val="nil"/>
              <w:right w:val="nil"/>
            </w:tcBorders>
            <w:shd w:val="pct15" w:color="auto" w:fill="auto"/>
            <w:vAlign w:val="center"/>
            <w:hideMark/>
          </w:tcPr>
          <w:p w14:paraId="65AFBA72" w14:textId="290E2C8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21909E07" w14:textId="1FCF7B6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440B3AA0" w14:textId="0E94A06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pct15" w:color="auto" w:fill="auto"/>
            <w:vAlign w:val="center"/>
            <w:hideMark/>
          </w:tcPr>
          <w:p w14:paraId="7DD4DBEC" w14:textId="76D88DD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w:t>
            </w:r>
            <w:r w:rsidR="00B71AA0">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55391BE5" w14:textId="6CC633D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2971AA5F" w14:textId="0AEFFAA2"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7D320975" w14:textId="0AC09F7F"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CWPS</w:t>
            </w:r>
          </w:p>
        </w:tc>
        <w:tc>
          <w:tcPr>
            <w:tcW w:w="1035" w:type="dxa"/>
            <w:tcBorders>
              <w:top w:val="nil"/>
              <w:left w:val="nil"/>
              <w:bottom w:val="nil"/>
              <w:right w:val="nil"/>
            </w:tcBorders>
            <w:shd w:val="clear" w:color="auto" w:fill="auto"/>
            <w:vAlign w:val="center"/>
            <w:hideMark/>
          </w:tcPr>
          <w:p w14:paraId="03A1B642" w14:textId="1AB3888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6DD9B30D" w14:textId="74888DA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2D796C9A" w14:textId="69E1C47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(35)</w:t>
            </w:r>
          </w:p>
        </w:tc>
        <w:tc>
          <w:tcPr>
            <w:tcW w:w="1018" w:type="dxa"/>
            <w:tcBorders>
              <w:top w:val="nil"/>
              <w:left w:val="nil"/>
              <w:bottom w:val="nil"/>
              <w:right w:val="nil"/>
            </w:tcBorders>
            <w:shd w:val="clear" w:color="auto" w:fill="auto"/>
            <w:vAlign w:val="center"/>
            <w:hideMark/>
          </w:tcPr>
          <w:p w14:paraId="2648201F" w14:textId="153A61E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38050660" w14:textId="7BCA65A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clear" w:color="auto" w:fill="auto"/>
            <w:vAlign w:val="center"/>
            <w:hideMark/>
          </w:tcPr>
          <w:p w14:paraId="33D264CC" w14:textId="177B3D0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w:t>
            </w:r>
            <w:r>
              <w:rPr>
                <w:rFonts w:ascii="Helvetica" w:eastAsia="Times New Roman" w:hAnsi="Helvetica" w:cs="Times New Roman"/>
                <w:sz w:val="20"/>
                <w:szCs w:val="20"/>
                <w:lang w:eastAsia="en-GB"/>
              </w:rPr>
              <w:t>1</w:t>
            </w:r>
            <w:r w:rsidR="00B71AA0">
              <w:rPr>
                <w:rFonts w:ascii="Helvetica" w:eastAsia="Times New Roman" w:hAnsi="Helvetica" w:cs="Times New Roman"/>
                <w:sz w:val="20"/>
                <w:szCs w:val="20"/>
                <w:lang w:eastAsia="en-GB"/>
              </w:rPr>
              <w:t>7</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vAlign w:val="center"/>
          </w:tcPr>
          <w:p w14:paraId="336ED58B" w14:textId="6DE05D5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5C52B74D" w14:textId="3E031448"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08A1C433" w14:textId="536A278D"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CWTB</w:t>
            </w:r>
          </w:p>
        </w:tc>
        <w:tc>
          <w:tcPr>
            <w:tcW w:w="1035" w:type="dxa"/>
            <w:tcBorders>
              <w:top w:val="nil"/>
              <w:left w:val="nil"/>
              <w:bottom w:val="nil"/>
              <w:right w:val="nil"/>
            </w:tcBorders>
            <w:shd w:val="pct15" w:color="auto" w:fill="auto"/>
            <w:vAlign w:val="center"/>
            <w:hideMark/>
          </w:tcPr>
          <w:p w14:paraId="40F08928" w14:textId="2A7C2EC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66CA98F3" w14:textId="791A767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7BBFD7E9" w14:textId="07403AC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09CB0A7F" w14:textId="461AD18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pct15" w:color="auto" w:fill="auto"/>
            <w:vAlign w:val="center"/>
            <w:hideMark/>
          </w:tcPr>
          <w:p w14:paraId="4D5E5F8F" w14:textId="0DE4487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pct15" w:color="auto" w:fill="auto"/>
            <w:vAlign w:val="center"/>
            <w:hideMark/>
          </w:tcPr>
          <w:p w14:paraId="3884DE58" w14:textId="644A980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sidRPr="004A0E20" w:rsidDel="008E1AB2">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172DDF62" w14:textId="1CB6B1A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57F6B472" w14:textId="55DF622E"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6C4EDCF0" w14:textId="1F0D9278"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PS</w:t>
            </w:r>
          </w:p>
        </w:tc>
        <w:tc>
          <w:tcPr>
            <w:tcW w:w="1035" w:type="dxa"/>
            <w:tcBorders>
              <w:top w:val="nil"/>
              <w:left w:val="nil"/>
              <w:bottom w:val="nil"/>
              <w:right w:val="nil"/>
            </w:tcBorders>
            <w:shd w:val="clear" w:color="auto" w:fill="auto"/>
            <w:vAlign w:val="center"/>
            <w:hideMark/>
          </w:tcPr>
          <w:p w14:paraId="287EC678" w14:textId="66B8CD4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 xml:space="preserve"> (100)</w:t>
            </w:r>
          </w:p>
        </w:tc>
        <w:tc>
          <w:tcPr>
            <w:tcW w:w="1001" w:type="dxa"/>
            <w:tcBorders>
              <w:top w:val="nil"/>
              <w:left w:val="nil"/>
              <w:bottom w:val="nil"/>
              <w:right w:val="nil"/>
            </w:tcBorders>
            <w:shd w:val="clear" w:color="auto" w:fill="auto"/>
            <w:vAlign w:val="center"/>
            <w:hideMark/>
          </w:tcPr>
          <w:p w14:paraId="2290B6FF" w14:textId="5AA8D64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52EF482D" w14:textId="1A31D47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40B0C31C" w14:textId="04B17FB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5839DE11" w14:textId="287CCA0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clear" w:color="auto" w:fill="auto"/>
            <w:vAlign w:val="center"/>
            <w:hideMark/>
          </w:tcPr>
          <w:p w14:paraId="3F09044C" w14:textId="1B9AB629"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sidRPr="004A0E20" w:rsidDel="008E1AB2">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clear" w:color="auto" w:fill="auto"/>
            <w:vAlign w:val="center"/>
          </w:tcPr>
          <w:p w14:paraId="75C665A9" w14:textId="194B0AD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2B53BB3A" w14:textId="0D0D8873"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2D07828B" w14:textId="6EEB28E0"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b/>
                <w:bCs/>
                <w:sz w:val="20"/>
                <w:szCs w:val="20"/>
                <w:lang w:eastAsia="en-GB"/>
              </w:rPr>
              <w:t>Number of K-wires</w:t>
            </w:r>
          </w:p>
        </w:tc>
        <w:tc>
          <w:tcPr>
            <w:tcW w:w="1035" w:type="dxa"/>
            <w:tcBorders>
              <w:top w:val="single" w:sz="6" w:space="0" w:color="auto"/>
              <w:left w:val="nil"/>
              <w:bottom w:val="nil"/>
              <w:right w:val="nil"/>
            </w:tcBorders>
            <w:shd w:val="clear" w:color="auto" w:fill="auto"/>
            <w:vAlign w:val="center"/>
            <w:hideMark/>
          </w:tcPr>
          <w:p w14:paraId="1427EBA3" w14:textId="4E8C0C9D"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5A877739" w14:textId="6DCCCAF5"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077BE35" w14:textId="649316BB"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CC89B26" w14:textId="79DBFC57"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6F4B483" w14:textId="076C91D7"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74BDAAF0" w14:textId="10F2AF4A"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5B385049" w14:textId="493B521E"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557D01F5" w14:textId="1A6CD651"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46426FDE" w14:textId="03CA377F" w:rsidR="005F6E68" w:rsidRPr="004A0E20" w:rsidRDefault="005F6E68" w:rsidP="009A0F23">
            <w:pPr>
              <w:jc w:val="right"/>
              <w:rPr>
                <w:rFonts w:ascii="Helvetica" w:eastAsia="Times New Roman" w:hAnsi="Helvetica" w:cs="Times New Roman"/>
                <w:b/>
                <w:bCs/>
                <w:sz w:val="20"/>
                <w:szCs w:val="20"/>
                <w:lang w:eastAsia="en-GB"/>
              </w:rPr>
            </w:pPr>
            <w:r w:rsidRPr="004A0E20">
              <w:rPr>
                <w:rFonts w:ascii="Helvetica" w:eastAsia="Times New Roman" w:hAnsi="Helvetica" w:cs="Times New Roman"/>
                <w:sz w:val="20"/>
                <w:szCs w:val="20"/>
                <w:lang w:eastAsia="en-GB"/>
              </w:rPr>
              <w:t>2</w:t>
            </w:r>
          </w:p>
        </w:tc>
        <w:tc>
          <w:tcPr>
            <w:tcW w:w="1035" w:type="dxa"/>
            <w:tcBorders>
              <w:top w:val="nil"/>
              <w:left w:val="nil"/>
              <w:bottom w:val="nil"/>
              <w:right w:val="nil"/>
            </w:tcBorders>
            <w:shd w:val="pct15" w:color="auto" w:fill="auto"/>
            <w:vAlign w:val="center"/>
            <w:hideMark/>
          </w:tcPr>
          <w:p w14:paraId="7DCA82A5" w14:textId="2DB3450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hideMark/>
          </w:tcPr>
          <w:p w14:paraId="5D02DC77" w14:textId="516B7B1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(60)</w:t>
            </w:r>
          </w:p>
        </w:tc>
        <w:tc>
          <w:tcPr>
            <w:tcW w:w="1018" w:type="dxa"/>
            <w:tcBorders>
              <w:top w:val="nil"/>
              <w:left w:val="nil"/>
              <w:bottom w:val="nil"/>
              <w:right w:val="nil"/>
            </w:tcBorders>
            <w:shd w:val="pct15" w:color="auto" w:fill="auto"/>
            <w:vAlign w:val="center"/>
            <w:hideMark/>
          </w:tcPr>
          <w:p w14:paraId="4D18B958" w14:textId="530AEA35"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13 (7</w:t>
            </w:r>
            <w:r>
              <w:rPr>
                <w:rFonts w:ascii="Helvetica" w:eastAsia="Times New Roman" w:hAnsi="Helvetica" w:cs="Times New Roman"/>
                <w:sz w:val="20"/>
                <w:szCs w:val="20"/>
                <w:lang w:eastAsia="en-GB"/>
              </w:rPr>
              <w:t>7</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488B5224" w14:textId="64C7E01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pct15" w:color="auto" w:fill="auto"/>
            <w:vAlign w:val="center"/>
            <w:hideMark/>
          </w:tcPr>
          <w:p w14:paraId="23DAFB82" w14:textId="62EE028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(40)</w:t>
            </w:r>
          </w:p>
        </w:tc>
        <w:tc>
          <w:tcPr>
            <w:tcW w:w="905" w:type="dxa"/>
            <w:tcBorders>
              <w:top w:val="nil"/>
              <w:left w:val="nil"/>
              <w:bottom w:val="nil"/>
              <w:right w:val="single" w:sz="6" w:space="0" w:color="auto"/>
            </w:tcBorders>
            <w:shd w:val="pct15" w:color="auto" w:fill="auto"/>
            <w:vAlign w:val="center"/>
            <w:hideMark/>
          </w:tcPr>
          <w:p w14:paraId="22EF6832" w14:textId="7FBFBA8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21 (</w:t>
            </w:r>
            <w:r w:rsidR="00C90FE9">
              <w:rPr>
                <w:rFonts w:ascii="Helvetica" w:eastAsia="Times New Roman" w:hAnsi="Helvetica" w:cs="Times New Roman"/>
                <w:sz w:val="20"/>
                <w:szCs w:val="20"/>
                <w:lang w:eastAsia="en-GB"/>
              </w:rPr>
              <w:t>62</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5C669413" w14:textId="56CE909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62FC8FBA" w14:textId="664B9503"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37C0EBE5" w14:textId="7962EFFB"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w:t>
            </w:r>
          </w:p>
        </w:tc>
        <w:tc>
          <w:tcPr>
            <w:tcW w:w="1035" w:type="dxa"/>
            <w:tcBorders>
              <w:top w:val="nil"/>
              <w:left w:val="nil"/>
              <w:bottom w:val="nil"/>
              <w:right w:val="nil"/>
            </w:tcBorders>
            <w:shd w:val="clear" w:color="auto" w:fill="auto"/>
            <w:vAlign w:val="center"/>
            <w:hideMark/>
          </w:tcPr>
          <w:p w14:paraId="7F268C80" w14:textId="639D599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04E90250" w14:textId="26837F0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7F356451" w14:textId="7641748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w:t>
            </w: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3E566472" w14:textId="4821187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13584E58" w14:textId="38B485F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5 (50)</w:t>
            </w:r>
          </w:p>
        </w:tc>
        <w:tc>
          <w:tcPr>
            <w:tcW w:w="905" w:type="dxa"/>
            <w:tcBorders>
              <w:top w:val="nil"/>
              <w:left w:val="nil"/>
              <w:bottom w:val="nil"/>
              <w:right w:val="single" w:sz="6" w:space="0" w:color="auto"/>
            </w:tcBorders>
            <w:shd w:val="clear" w:color="auto" w:fill="auto"/>
            <w:vAlign w:val="center"/>
            <w:hideMark/>
          </w:tcPr>
          <w:p w14:paraId="3DC25325" w14:textId="7CE0627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w:t>
            </w:r>
            <w:r w:rsidRPr="004A0E20">
              <w:rPr>
                <w:rFonts w:ascii="Helvetica" w:eastAsia="Times New Roman" w:hAnsi="Helvetica" w:cs="Times New Roman"/>
                <w:sz w:val="20"/>
                <w:szCs w:val="20"/>
                <w:lang w:eastAsia="en-GB"/>
              </w:rPr>
              <w:t xml:space="preserve"> (2</w:t>
            </w:r>
            <w:r w:rsidR="00C90FE9">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7CA07472" w14:textId="472F59E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2D5051B4" w14:textId="32A029E2" w:rsidTr="009A0F23">
        <w:trPr>
          <w:tblCellSpacing w:w="15" w:type="dxa"/>
        </w:trPr>
        <w:tc>
          <w:tcPr>
            <w:tcW w:w="1442" w:type="dxa"/>
            <w:tcBorders>
              <w:top w:val="nil"/>
              <w:left w:val="single" w:sz="6" w:space="0" w:color="auto"/>
              <w:bottom w:val="single" w:sz="6" w:space="0" w:color="auto"/>
              <w:right w:val="nil"/>
            </w:tcBorders>
            <w:shd w:val="pct15" w:color="auto" w:fill="auto"/>
            <w:vAlign w:val="center"/>
            <w:hideMark/>
          </w:tcPr>
          <w:p w14:paraId="0E22B1E2" w14:textId="7E981255"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w:t>
            </w:r>
          </w:p>
        </w:tc>
        <w:tc>
          <w:tcPr>
            <w:tcW w:w="1035" w:type="dxa"/>
            <w:tcBorders>
              <w:top w:val="nil"/>
              <w:left w:val="nil"/>
              <w:bottom w:val="single" w:sz="6" w:space="0" w:color="auto"/>
              <w:right w:val="nil"/>
            </w:tcBorders>
            <w:shd w:val="pct15" w:color="auto" w:fill="auto"/>
            <w:vAlign w:val="center"/>
            <w:hideMark/>
          </w:tcPr>
          <w:p w14:paraId="640EE060" w14:textId="2B0441E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pct15" w:color="auto" w:fill="auto"/>
            <w:vAlign w:val="center"/>
            <w:hideMark/>
          </w:tcPr>
          <w:p w14:paraId="29C2A256" w14:textId="5D616B5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(40)</w:t>
            </w:r>
          </w:p>
        </w:tc>
        <w:tc>
          <w:tcPr>
            <w:tcW w:w="1018" w:type="dxa"/>
            <w:tcBorders>
              <w:top w:val="nil"/>
              <w:left w:val="nil"/>
              <w:bottom w:val="single" w:sz="6" w:space="0" w:color="auto"/>
              <w:right w:val="nil"/>
            </w:tcBorders>
            <w:shd w:val="pct15" w:color="auto" w:fill="auto"/>
            <w:vAlign w:val="center"/>
            <w:hideMark/>
          </w:tcPr>
          <w:p w14:paraId="1B7EB95C" w14:textId="19CA5DD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w:t>
            </w: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6799C261" w14:textId="037FB58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10C2F9C7" w14:textId="55632E5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w:t>
            </w:r>
          </w:p>
        </w:tc>
        <w:tc>
          <w:tcPr>
            <w:tcW w:w="905" w:type="dxa"/>
            <w:tcBorders>
              <w:top w:val="nil"/>
              <w:left w:val="nil"/>
              <w:bottom w:val="single" w:sz="6" w:space="0" w:color="auto"/>
              <w:right w:val="single" w:sz="6" w:space="0" w:color="auto"/>
            </w:tcBorders>
            <w:shd w:val="pct15" w:color="auto" w:fill="auto"/>
            <w:vAlign w:val="center"/>
            <w:hideMark/>
          </w:tcPr>
          <w:p w14:paraId="22F50868" w14:textId="20468C6F" w:rsidR="005F6E68" w:rsidRPr="004A0E20" w:rsidRDefault="00C90FE9"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w:t>
            </w:r>
            <w:r w:rsidR="005F6E68" w:rsidRPr="004A0E20">
              <w:rPr>
                <w:rFonts w:ascii="Helvetica" w:eastAsia="Times New Roman" w:hAnsi="Helvetica" w:cs="Times New Roman"/>
                <w:sz w:val="20"/>
                <w:szCs w:val="20"/>
                <w:lang w:eastAsia="en-GB"/>
              </w:rPr>
              <w:t xml:space="preserve"> (1</w:t>
            </w:r>
            <w:r>
              <w:rPr>
                <w:rFonts w:ascii="Helvetica" w:eastAsia="Times New Roman" w:hAnsi="Helvetica" w:cs="Times New Roman"/>
                <w:sz w:val="20"/>
                <w:szCs w:val="20"/>
                <w:lang w:eastAsia="en-GB"/>
              </w:rPr>
              <w:t>5</w:t>
            </w:r>
            <w:r w:rsidR="005F6E68"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shd w:val="pct15" w:color="auto" w:fill="auto"/>
            <w:vAlign w:val="center"/>
          </w:tcPr>
          <w:p w14:paraId="45738F4E" w14:textId="4D863219"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49C9EC10" w14:textId="7D4D72C2"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7D5B2AA6" w14:textId="303CD6A1" w:rsidR="005F6E68" w:rsidRPr="004A0E20" w:rsidRDefault="005F6E68" w:rsidP="00EA5498">
            <w:pPr>
              <w:jc w:val="right"/>
              <w:rPr>
                <w:rFonts w:ascii="Helvetica" w:eastAsia="Times New Roman" w:hAnsi="Helvetica" w:cs="Times New Roman"/>
                <w:sz w:val="20"/>
                <w:szCs w:val="20"/>
                <w:lang w:eastAsia="en-GB"/>
              </w:rPr>
            </w:pPr>
            <w:r w:rsidRPr="006B4984">
              <w:rPr>
                <w:rFonts w:ascii="Helvetica" w:eastAsia="Times New Roman" w:hAnsi="Helvetica" w:cs="Times New Roman"/>
                <w:b/>
                <w:bCs/>
                <w:sz w:val="20"/>
                <w:szCs w:val="20"/>
                <w:lang w:eastAsia="en-GB"/>
              </w:rPr>
              <w:t>Size of K-wires</w:t>
            </w:r>
          </w:p>
        </w:tc>
        <w:tc>
          <w:tcPr>
            <w:tcW w:w="1035" w:type="dxa"/>
            <w:tcBorders>
              <w:top w:val="single" w:sz="6" w:space="0" w:color="auto"/>
              <w:left w:val="nil"/>
              <w:bottom w:val="nil"/>
              <w:right w:val="nil"/>
            </w:tcBorders>
            <w:shd w:val="clear" w:color="auto" w:fill="auto"/>
            <w:vAlign w:val="center"/>
            <w:hideMark/>
          </w:tcPr>
          <w:p w14:paraId="2D800E5A" w14:textId="2902A765"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24B369D7" w14:textId="65DC9D6A"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43260560" w14:textId="6E3875E1"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24A91AFA" w14:textId="070F39EB"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67CC044" w14:textId="6E2DA58A"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7AE8A334" w14:textId="087B71FE"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1F386B00" w14:textId="02D0E1B0"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11F7AC6D" w14:textId="526D8F7A" w:rsidTr="009A0F23">
        <w:trPr>
          <w:tblCellSpacing w:w="15" w:type="dxa"/>
        </w:trPr>
        <w:tc>
          <w:tcPr>
            <w:tcW w:w="1442" w:type="dxa"/>
            <w:tcBorders>
              <w:top w:val="nil"/>
              <w:left w:val="single" w:sz="6" w:space="0" w:color="auto"/>
              <w:bottom w:val="nil"/>
              <w:right w:val="nil"/>
            </w:tcBorders>
            <w:shd w:val="pct15" w:color="auto" w:fill="auto"/>
            <w:vAlign w:val="center"/>
          </w:tcPr>
          <w:p w14:paraId="62720A7C" w14:textId="226ECA32" w:rsidR="005F6E68" w:rsidRPr="006B4984" w:rsidRDefault="005F6E68" w:rsidP="009A0F23">
            <w:pPr>
              <w:jc w:val="right"/>
              <w:rPr>
                <w:rFonts w:ascii="Helvetica" w:eastAsia="Times New Roman" w:hAnsi="Helvetica" w:cs="Times New Roman"/>
                <w:b/>
                <w:bCs/>
                <w:sz w:val="20"/>
                <w:szCs w:val="20"/>
                <w:lang w:eastAsia="en-GB"/>
              </w:rPr>
            </w:pPr>
            <w:r w:rsidRPr="006B4984">
              <w:rPr>
                <w:rFonts w:ascii="Helvetica" w:eastAsia="Times New Roman" w:hAnsi="Helvetica" w:cs="Times New Roman"/>
                <w:sz w:val="20"/>
                <w:szCs w:val="20"/>
                <w:lang w:eastAsia="en-GB"/>
              </w:rPr>
              <w:t>0.6 mm</w:t>
            </w:r>
          </w:p>
        </w:tc>
        <w:tc>
          <w:tcPr>
            <w:tcW w:w="1035" w:type="dxa"/>
            <w:tcBorders>
              <w:top w:val="nil"/>
              <w:left w:val="nil"/>
              <w:bottom w:val="nil"/>
              <w:right w:val="nil"/>
            </w:tcBorders>
            <w:shd w:val="pct15" w:color="auto" w:fill="auto"/>
            <w:vAlign w:val="center"/>
          </w:tcPr>
          <w:p w14:paraId="4C092DBC" w14:textId="4748F547"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tcPr>
          <w:p w14:paraId="172C5459" w14:textId="54F66F92"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 (14)</w:t>
            </w:r>
          </w:p>
        </w:tc>
        <w:tc>
          <w:tcPr>
            <w:tcW w:w="1018" w:type="dxa"/>
            <w:tcBorders>
              <w:top w:val="nil"/>
              <w:left w:val="nil"/>
              <w:bottom w:val="nil"/>
              <w:right w:val="nil"/>
            </w:tcBorders>
            <w:shd w:val="pct15" w:color="auto" w:fill="auto"/>
            <w:vAlign w:val="center"/>
          </w:tcPr>
          <w:p w14:paraId="6C698619" w14:textId="1670700C"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tcPr>
          <w:p w14:paraId="274A5216" w14:textId="72874C01"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tcPr>
          <w:p w14:paraId="693BEA22" w14:textId="4B7BC5CA"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 (7)</w:t>
            </w:r>
          </w:p>
        </w:tc>
        <w:tc>
          <w:tcPr>
            <w:tcW w:w="905" w:type="dxa"/>
            <w:tcBorders>
              <w:top w:val="nil"/>
              <w:left w:val="nil"/>
              <w:bottom w:val="nil"/>
              <w:right w:val="single" w:sz="6" w:space="0" w:color="auto"/>
            </w:tcBorders>
            <w:shd w:val="pct15" w:color="auto" w:fill="auto"/>
            <w:vAlign w:val="center"/>
          </w:tcPr>
          <w:p w14:paraId="3A9219E1" w14:textId="0F4FAEEB"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w:t>
            </w:r>
          </w:p>
        </w:tc>
        <w:tc>
          <w:tcPr>
            <w:tcW w:w="1470" w:type="dxa"/>
            <w:tcBorders>
              <w:top w:val="nil"/>
              <w:left w:val="nil"/>
              <w:bottom w:val="nil"/>
              <w:right w:val="single" w:sz="6" w:space="0" w:color="auto"/>
            </w:tcBorders>
            <w:shd w:val="pct15" w:color="auto" w:fill="auto"/>
            <w:vAlign w:val="center"/>
          </w:tcPr>
          <w:p w14:paraId="5026292A" w14:textId="7DADE6C2"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7746D805" w14:textId="63061509" w:rsidTr="009A0F23">
        <w:trPr>
          <w:tblCellSpacing w:w="15" w:type="dxa"/>
        </w:trPr>
        <w:tc>
          <w:tcPr>
            <w:tcW w:w="1442" w:type="dxa"/>
            <w:tcBorders>
              <w:top w:val="nil"/>
              <w:left w:val="single" w:sz="6" w:space="0" w:color="auto"/>
              <w:bottom w:val="nil"/>
              <w:right w:val="nil"/>
            </w:tcBorders>
            <w:shd w:val="clear" w:color="auto" w:fill="auto"/>
            <w:vAlign w:val="center"/>
          </w:tcPr>
          <w:p w14:paraId="659E8359" w14:textId="463C9523" w:rsidR="005F6E68" w:rsidRPr="006B4984" w:rsidRDefault="005F6E68" w:rsidP="00EA5498">
            <w:pPr>
              <w:jc w:val="right"/>
              <w:rPr>
                <w:rFonts w:ascii="Helvetica" w:eastAsia="Times New Roman" w:hAnsi="Helvetica" w:cs="Times New Roman"/>
                <w:sz w:val="20"/>
                <w:szCs w:val="20"/>
                <w:lang w:eastAsia="en-GB"/>
              </w:rPr>
            </w:pPr>
            <w:r w:rsidRPr="006B4984">
              <w:rPr>
                <w:rFonts w:ascii="Helvetica" w:eastAsia="Times New Roman" w:hAnsi="Helvetica" w:cs="Times New Roman"/>
                <w:sz w:val="20"/>
                <w:szCs w:val="20"/>
                <w:lang w:eastAsia="en-GB"/>
              </w:rPr>
              <w:t>0.8 mm</w:t>
            </w:r>
          </w:p>
        </w:tc>
        <w:tc>
          <w:tcPr>
            <w:tcW w:w="1035" w:type="dxa"/>
            <w:tcBorders>
              <w:top w:val="nil"/>
              <w:left w:val="nil"/>
              <w:bottom w:val="nil"/>
              <w:right w:val="nil"/>
            </w:tcBorders>
            <w:shd w:val="clear" w:color="auto" w:fill="auto"/>
            <w:vAlign w:val="center"/>
          </w:tcPr>
          <w:p w14:paraId="0D21DE8D" w14:textId="1D32440C"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tcPr>
          <w:p w14:paraId="67638C4E" w14:textId="2C693C2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 (29)</w:t>
            </w:r>
          </w:p>
        </w:tc>
        <w:tc>
          <w:tcPr>
            <w:tcW w:w="1018" w:type="dxa"/>
            <w:tcBorders>
              <w:top w:val="nil"/>
              <w:left w:val="nil"/>
              <w:bottom w:val="nil"/>
              <w:right w:val="nil"/>
            </w:tcBorders>
            <w:shd w:val="clear" w:color="auto" w:fill="auto"/>
            <w:vAlign w:val="center"/>
          </w:tcPr>
          <w:p w14:paraId="39B63EB9" w14:textId="5C357C0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 (3)</w:t>
            </w:r>
          </w:p>
        </w:tc>
        <w:tc>
          <w:tcPr>
            <w:tcW w:w="1018" w:type="dxa"/>
            <w:tcBorders>
              <w:top w:val="nil"/>
              <w:left w:val="nil"/>
              <w:bottom w:val="nil"/>
              <w:right w:val="nil"/>
            </w:tcBorders>
            <w:shd w:val="clear" w:color="auto" w:fill="auto"/>
            <w:vAlign w:val="center"/>
          </w:tcPr>
          <w:p w14:paraId="1F9118C0" w14:textId="0AE527C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 (57)</w:t>
            </w:r>
          </w:p>
        </w:tc>
        <w:tc>
          <w:tcPr>
            <w:tcW w:w="1018" w:type="dxa"/>
            <w:tcBorders>
              <w:top w:val="nil"/>
              <w:left w:val="nil"/>
              <w:bottom w:val="nil"/>
              <w:right w:val="nil"/>
            </w:tcBorders>
            <w:shd w:val="clear" w:color="auto" w:fill="auto"/>
            <w:vAlign w:val="center"/>
          </w:tcPr>
          <w:p w14:paraId="1C6F338D" w14:textId="1433354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6 (22)</w:t>
            </w:r>
          </w:p>
        </w:tc>
        <w:tc>
          <w:tcPr>
            <w:tcW w:w="905" w:type="dxa"/>
            <w:tcBorders>
              <w:top w:val="nil"/>
              <w:left w:val="nil"/>
              <w:bottom w:val="nil"/>
              <w:right w:val="single" w:sz="6" w:space="0" w:color="auto"/>
            </w:tcBorders>
            <w:shd w:val="clear" w:color="auto" w:fill="auto"/>
            <w:vAlign w:val="center"/>
          </w:tcPr>
          <w:p w14:paraId="71196BBB" w14:textId="329D1CB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15</w:t>
            </w:r>
          </w:p>
        </w:tc>
        <w:tc>
          <w:tcPr>
            <w:tcW w:w="1470" w:type="dxa"/>
            <w:tcBorders>
              <w:top w:val="nil"/>
              <w:left w:val="nil"/>
              <w:bottom w:val="nil"/>
              <w:right w:val="single" w:sz="6" w:space="0" w:color="auto"/>
            </w:tcBorders>
            <w:shd w:val="pct15" w:color="auto" w:fill="auto"/>
            <w:vAlign w:val="center"/>
          </w:tcPr>
          <w:p w14:paraId="7B61DFDE" w14:textId="5064494A"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36005EBE" w14:textId="74D65389" w:rsidTr="009A0F23">
        <w:trPr>
          <w:tblCellSpacing w:w="15" w:type="dxa"/>
        </w:trPr>
        <w:tc>
          <w:tcPr>
            <w:tcW w:w="1442" w:type="dxa"/>
            <w:tcBorders>
              <w:top w:val="nil"/>
              <w:left w:val="single" w:sz="6" w:space="0" w:color="auto"/>
              <w:bottom w:val="nil"/>
              <w:right w:val="nil"/>
            </w:tcBorders>
            <w:shd w:val="pct15" w:color="auto" w:fill="auto"/>
            <w:vAlign w:val="center"/>
          </w:tcPr>
          <w:p w14:paraId="73DA3804" w14:textId="325C726D" w:rsidR="005F6E68" w:rsidRPr="006B4984" w:rsidRDefault="005F6E68" w:rsidP="00EA5498">
            <w:pPr>
              <w:jc w:val="right"/>
              <w:rPr>
                <w:rFonts w:ascii="Helvetica" w:eastAsia="Times New Roman" w:hAnsi="Helvetica" w:cs="Times New Roman"/>
                <w:sz w:val="20"/>
                <w:szCs w:val="20"/>
                <w:lang w:eastAsia="en-GB"/>
              </w:rPr>
            </w:pPr>
            <w:r w:rsidRPr="006B4984">
              <w:rPr>
                <w:rFonts w:ascii="Helvetica" w:eastAsia="Times New Roman" w:hAnsi="Helvetica" w:cs="Times New Roman"/>
                <w:sz w:val="20"/>
                <w:szCs w:val="20"/>
                <w:lang w:eastAsia="en-GB"/>
              </w:rPr>
              <w:t>1.0 mm</w:t>
            </w:r>
          </w:p>
        </w:tc>
        <w:tc>
          <w:tcPr>
            <w:tcW w:w="1035" w:type="dxa"/>
            <w:tcBorders>
              <w:top w:val="nil"/>
              <w:left w:val="nil"/>
              <w:bottom w:val="nil"/>
              <w:right w:val="nil"/>
            </w:tcBorders>
            <w:shd w:val="pct15" w:color="auto" w:fill="auto"/>
            <w:vAlign w:val="center"/>
          </w:tcPr>
          <w:p w14:paraId="15A3E991" w14:textId="1F9E9192"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nil"/>
              <w:right w:val="nil"/>
            </w:tcBorders>
            <w:shd w:val="pct15" w:color="auto" w:fill="auto"/>
            <w:vAlign w:val="center"/>
          </w:tcPr>
          <w:p w14:paraId="4C4419BF" w14:textId="21435CF1"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 (57)</w:t>
            </w:r>
          </w:p>
        </w:tc>
        <w:tc>
          <w:tcPr>
            <w:tcW w:w="1018" w:type="dxa"/>
            <w:tcBorders>
              <w:top w:val="nil"/>
              <w:left w:val="nil"/>
              <w:bottom w:val="nil"/>
              <w:right w:val="nil"/>
            </w:tcBorders>
            <w:shd w:val="pct15" w:color="auto" w:fill="auto"/>
            <w:vAlign w:val="center"/>
          </w:tcPr>
          <w:p w14:paraId="6EB8C7DF" w14:textId="3051474B"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 (13)</w:t>
            </w:r>
          </w:p>
        </w:tc>
        <w:tc>
          <w:tcPr>
            <w:tcW w:w="1018" w:type="dxa"/>
            <w:tcBorders>
              <w:top w:val="nil"/>
              <w:left w:val="nil"/>
              <w:bottom w:val="nil"/>
              <w:right w:val="nil"/>
            </w:tcBorders>
            <w:shd w:val="pct15" w:color="auto" w:fill="auto"/>
            <w:vAlign w:val="center"/>
          </w:tcPr>
          <w:p w14:paraId="41D8A548" w14:textId="3928D57F"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 (43)</w:t>
            </w:r>
          </w:p>
        </w:tc>
        <w:tc>
          <w:tcPr>
            <w:tcW w:w="1018" w:type="dxa"/>
            <w:tcBorders>
              <w:top w:val="nil"/>
              <w:left w:val="nil"/>
              <w:bottom w:val="nil"/>
              <w:right w:val="nil"/>
            </w:tcBorders>
            <w:shd w:val="pct15" w:color="auto" w:fill="auto"/>
            <w:vAlign w:val="center"/>
          </w:tcPr>
          <w:p w14:paraId="2F498AF5" w14:textId="6E934D63"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15 (56)</w:t>
            </w:r>
          </w:p>
        </w:tc>
        <w:tc>
          <w:tcPr>
            <w:tcW w:w="905" w:type="dxa"/>
            <w:tcBorders>
              <w:top w:val="nil"/>
              <w:left w:val="nil"/>
              <w:bottom w:val="nil"/>
              <w:right w:val="single" w:sz="6" w:space="0" w:color="auto"/>
            </w:tcBorders>
            <w:shd w:val="pct15" w:color="auto" w:fill="auto"/>
            <w:vAlign w:val="center"/>
          </w:tcPr>
          <w:p w14:paraId="33649DA4" w14:textId="41E1468A" w:rsidR="005F6E68" w:rsidRPr="006B4984"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31</w:t>
            </w:r>
          </w:p>
        </w:tc>
        <w:tc>
          <w:tcPr>
            <w:tcW w:w="1470" w:type="dxa"/>
            <w:tcBorders>
              <w:top w:val="nil"/>
              <w:left w:val="nil"/>
              <w:bottom w:val="nil"/>
              <w:right w:val="single" w:sz="6" w:space="0" w:color="auto"/>
            </w:tcBorders>
            <w:shd w:val="pct15" w:color="auto" w:fill="auto"/>
            <w:vAlign w:val="center"/>
          </w:tcPr>
          <w:p w14:paraId="5D4FB3C4" w14:textId="7A5BECFA"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3776B295" w14:textId="55B04FED" w:rsidTr="009A0F23">
        <w:trPr>
          <w:tblCellSpacing w:w="15" w:type="dxa"/>
        </w:trPr>
        <w:tc>
          <w:tcPr>
            <w:tcW w:w="1442" w:type="dxa"/>
            <w:tcBorders>
              <w:top w:val="nil"/>
              <w:left w:val="single" w:sz="6" w:space="0" w:color="auto"/>
              <w:bottom w:val="nil"/>
              <w:right w:val="nil"/>
            </w:tcBorders>
            <w:shd w:val="clear" w:color="auto" w:fill="auto"/>
            <w:vAlign w:val="center"/>
          </w:tcPr>
          <w:p w14:paraId="473F6169" w14:textId="339F32A6" w:rsidR="005F6E68" w:rsidRPr="006B4984" w:rsidRDefault="005F6E68" w:rsidP="00EA5498">
            <w:pPr>
              <w:jc w:val="right"/>
              <w:rPr>
                <w:rFonts w:ascii="Helvetica" w:eastAsia="Times New Roman" w:hAnsi="Helvetica" w:cs="Times New Roman"/>
                <w:sz w:val="20"/>
                <w:szCs w:val="20"/>
                <w:lang w:eastAsia="en-GB"/>
              </w:rPr>
            </w:pPr>
            <w:r w:rsidRPr="006B4984">
              <w:rPr>
                <w:rFonts w:ascii="Helvetica" w:eastAsia="Times New Roman" w:hAnsi="Helvetica" w:cs="Times New Roman"/>
                <w:sz w:val="20"/>
                <w:szCs w:val="20"/>
                <w:lang w:eastAsia="en-GB"/>
              </w:rPr>
              <w:t>1.2 mm</w:t>
            </w:r>
          </w:p>
        </w:tc>
        <w:tc>
          <w:tcPr>
            <w:tcW w:w="1035" w:type="dxa"/>
            <w:tcBorders>
              <w:top w:val="nil"/>
              <w:left w:val="nil"/>
              <w:bottom w:val="nil"/>
              <w:right w:val="nil"/>
            </w:tcBorders>
            <w:shd w:val="clear" w:color="auto" w:fill="auto"/>
            <w:vAlign w:val="center"/>
          </w:tcPr>
          <w:p w14:paraId="6588D06F" w14:textId="7D66DFA5"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tcPr>
          <w:p w14:paraId="4CB1239E" w14:textId="6E9EB8D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tcPr>
          <w:p w14:paraId="7C3F93A0" w14:textId="5A272DA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26 (65)</w:t>
            </w:r>
          </w:p>
        </w:tc>
        <w:tc>
          <w:tcPr>
            <w:tcW w:w="1018" w:type="dxa"/>
            <w:tcBorders>
              <w:top w:val="nil"/>
              <w:left w:val="nil"/>
              <w:bottom w:val="nil"/>
              <w:right w:val="nil"/>
            </w:tcBorders>
            <w:shd w:val="clear" w:color="auto" w:fill="auto"/>
            <w:vAlign w:val="center"/>
          </w:tcPr>
          <w:p w14:paraId="2E0F57E3" w14:textId="2C0E8BFA"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tcPr>
          <w:p w14:paraId="1DAB758F" w14:textId="451CAD6B"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 (15)</w:t>
            </w:r>
          </w:p>
        </w:tc>
        <w:tc>
          <w:tcPr>
            <w:tcW w:w="905" w:type="dxa"/>
            <w:tcBorders>
              <w:top w:val="nil"/>
              <w:left w:val="nil"/>
              <w:bottom w:val="nil"/>
              <w:right w:val="single" w:sz="6" w:space="0" w:color="auto"/>
            </w:tcBorders>
            <w:shd w:val="clear" w:color="auto" w:fill="auto"/>
            <w:vAlign w:val="center"/>
          </w:tcPr>
          <w:p w14:paraId="55C9BD79" w14:textId="6309253C"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30</w:t>
            </w:r>
          </w:p>
        </w:tc>
        <w:tc>
          <w:tcPr>
            <w:tcW w:w="1470" w:type="dxa"/>
            <w:tcBorders>
              <w:top w:val="nil"/>
              <w:left w:val="nil"/>
              <w:bottom w:val="nil"/>
              <w:right w:val="single" w:sz="6" w:space="0" w:color="auto"/>
            </w:tcBorders>
            <w:shd w:val="pct15" w:color="auto" w:fill="auto"/>
            <w:vAlign w:val="center"/>
          </w:tcPr>
          <w:p w14:paraId="67F71C40" w14:textId="70E65F09"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14A4E3C4" w14:textId="0E03A556" w:rsidTr="009A0F23">
        <w:trPr>
          <w:tblCellSpacing w:w="15" w:type="dxa"/>
        </w:trPr>
        <w:tc>
          <w:tcPr>
            <w:tcW w:w="1442" w:type="dxa"/>
            <w:tcBorders>
              <w:top w:val="nil"/>
              <w:left w:val="single" w:sz="6" w:space="0" w:color="auto"/>
              <w:bottom w:val="single" w:sz="6" w:space="0" w:color="auto"/>
              <w:right w:val="nil"/>
            </w:tcBorders>
            <w:shd w:val="pct15" w:color="auto" w:fill="auto"/>
            <w:vAlign w:val="center"/>
          </w:tcPr>
          <w:p w14:paraId="5FADDFFC" w14:textId="50D8E038" w:rsidR="005F6E68" w:rsidRPr="006B4984" w:rsidRDefault="005F6E68" w:rsidP="00EA5498">
            <w:pPr>
              <w:jc w:val="right"/>
              <w:rPr>
                <w:rFonts w:ascii="Helvetica" w:eastAsia="Times New Roman" w:hAnsi="Helvetica" w:cs="Times New Roman"/>
                <w:sz w:val="20"/>
                <w:szCs w:val="20"/>
                <w:lang w:eastAsia="en-GB"/>
              </w:rPr>
            </w:pPr>
            <w:r w:rsidRPr="006B4984">
              <w:rPr>
                <w:rFonts w:ascii="Helvetica" w:eastAsia="Times New Roman" w:hAnsi="Helvetica" w:cs="Times New Roman"/>
                <w:sz w:val="20"/>
                <w:szCs w:val="20"/>
                <w:lang w:eastAsia="en-GB"/>
              </w:rPr>
              <w:lastRenderedPageBreak/>
              <w:t>1.6 mm</w:t>
            </w:r>
          </w:p>
        </w:tc>
        <w:tc>
          <w:tcPr>
            <w:tcW w:w="1035" w:type="dxa"/>
            <w:tcBorders>
              <w:top w:val="nil"/>
              <w:left w:val="nil"/>
              <w:bottom w:val="single" w:sz="6" w:space="0" w:color="auto"/>
              <w:right w:val="nil"/>
            </w:tcBorders>
            <w:shd w:val="pct15" w:color="auto" w:fill="auto"/>
            <w:vAlign w:val="center"/>
          </w:tcPr>
          <w:p w14:paraId="2C76A8EE" w14:textId="2B1E993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pct15" w:color="auto" w:fill="auto"/>
            <w:vAlign w:val="center"/>
          </w:tcPr>
          <w:p w14:paraId="5F3B78E4" w14:textId="4FE98B4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tcPr>
          <w:p w14:paraId="2F606CA7" w14:textId="4D9125FE"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 (20)</w:t>
            </w:r>
          </w:p>
        </w:tc>
        <w:tc>
          <w:tcPr>
            <w:tcW w:w="1018" w:type="dxa"/>
            <w:tcBorders>
              <w:top w:val="nil"/>
              <w:left w:val="nil"/>
              <w:bottom w:val="single" w:sz="6" w:space="0" w:color="auto"/>
              <w:right w:val="nil"/>
            </w:tcBorders>
            <w:shd w:val="pct15" w:color="auto" w:fill="auto"/>
            <w:vAlign w:val="center"/>
          </w:tcPr>
          <w:p w14:paraId="2134FC97" w14:textId="546B5D22"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tcPr>
          <w:p w14:paraId="08CAEFFF" w14:textId="35E0D5B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905" w:type="dxa"/>
            <w:tcBorders>
              <w:top w:val="nil"/>
              <w:left w:val="nil"/>
              <w:bottom w:val="single" w:sz="6" w:space="0" w:color="auto"/>
              <w:right w:val="single" w:sz="6" w:space="0" w:color="auto"/>
            </w:tcBorders>
            <w:shd w:val="pct15" w:color="auto" w:fill="auto"/>
            <w:vAlign w:val="center"/>
          </w:tcPr>
          <w:p w14:paraId="6C65B385" w14:textId="1AB9135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w:t>
            </w:r>
          </w:p>
        </w:tc>
        <w:tc>
          <w:tcPr>
            <w:tcW w:w="1470" w:type="dxa"/>
            <w:tcBorders>
              <w:top w:val="nil"/>
              <w:left w:val="nil"/>
              <w:bottom w:val="single" w:sz="6" w:space="0" w:color="auto"/>
              <w:right w:val="single" w:sz="6" w:space="0" w:color="auto"/>
            </w:tcBorders>
            <w:shd w:val="pct15" w:color="auto" w:fill="auto"/>
            <w:vAlign w:val="center"/>
          </w:tcPr>
          <w:p w14:paraId="3CEA7ECD" w14:textId="4927A953"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r>
      <w:tr w:rsidR="005F6E68" w:rsidRPr="004A0E20" w14:paraId="0025AD8B" w14:textId="0B0F5EE9" w:rsidTr="009A0F23">
        <w:trPr>
          <w:tblCellSpacing w:w="15" w:type="dxa"/>
        </w:trPr>
        <w:tc>
          <w:tcPr>
            <w:tcW w:w="1442" w:type="dxa"/>
            <w:tcBorders>
              <w:top w:val="single" w:sz="6" w:space="0" w:color="auto"/>
              <w:left w:val="single" w:sz="6" w:space="0" w:color="auto"/>
              <w:bottom w:val="single" w:sz="6" w:space="0" w:color="auto"/>
              <w:right w:val="nil"/>
            </w:tcBorders>
            <w:shd w:val="clear" w:color="auto" w:fill="auto"/>
            <w:vAlign w:val="center"/>
          </w:tcPr>
          <w:p w14:paraId="14C27FCB" w14:textId="1197C240" w:rsidR="005F6E68" w:rsidRPr="006B4984"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b/>
                <w:bCs/>
                <w:sz w:val="20"/>
                <w:szCs w:val="20"/>
                <w:lang w:eastAsia="en-GB"/>
              </w:rPr>
              <w:t>Postoperative external coaptation</w:t>
            </w:r>
          </w:p>
        </w:tc>
        <w:tc>
          <w:tcPr>
            <w:tcW w:w="1035" w:type="dxa"/>
            <w:tcBorders>
              <w:top w:val="single" w:sz="6" w:space="0" w:color="auto"/>
              <w:left w:val="nil"/>
              <w:bottom w:val="single" w:sz="6" w:space="0" w:color="auto"/>
              <w:right w:val="nil"/>
            </w:tcBorders>
            <w:shd w:val="clear" w:color="auto" w:fill="auto"/>
            <w:vAlign w:val="center"/>
          </w:tcPr>
          <w:p w14:paraId="04AD3AF5" w14:textId="0603D6B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single" w:sz="6" w:space="0" w:color="auto"/>
              <w:left w:val="nil"/>
              <w:bottom w:val="single" w:sz="6" w:space="0" w:color="auto"/>
              <w:right w:val="nil"/>
            </w:tcBorders>
            <w:shd w:val="clear" w:color="auto" w:fill="auto"/>
            <w:vAlign w:val="center"/>
          </w:tcPr>
          <w:p w14:paraId="04BB82ED" w14:textId="5C50C63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(40)</w:t>
            </w:r>
          </w:p>
        </w:tc>
        <w:tc>
          <w:tcPr>
            <w:tcW w:w="1018" w:type="dxa"/>
            <w:tcBorders>
              <w:top w:val="single" w:sz="6" w:space="0" w:color="auto"/>
              <w:left w:val="nil"/>
              <w:bottom w:val="single" w:sz="6" w:space="0" w:color="auto"/>
              <w:right w:val="nil"/>
            </w:tcBorders>
            <w:shd w:val="clear" w:color="auto" w:fill="auto"/>
            <w:vAlign w:val="center"/>
          </w:tcPr>
          <w:p w14:paraId="4A5CAB0B" w14:textId="21D09AA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clear" w:color="auto" w:fill="auto"/>
            <w:vAlign w:val="center"/>
          </w:tcPr>
          <w:p w14:paraId="601AB370" w14:textId="5ACA93E5"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clear" w:color="auto" w:fill="auto"/>
            <w:vAlign w:val="center"/>
          </w:tcPr>
          <w:p w14:paraId="7B62C5D9" w14:textId="2898A91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(60)</w:t>
            </w:r>
          </w:p>
        </w:tc>
        <w:tc>
          <w:tcPr>
            <w:tcW w:w="905" w:type="dxa"/>
            <w:tcBorders>
              <w:top w:val="single" w:sz="6" w:space="0" w:color="auto"/>
              <w:left w:val="nil"/>
              <w:bottom w:val="single" w:sz="6" w:space="0" w:color="auto"/>
              <w:right w:val="single" w:sz="6" w:space="0" w:color="auto"/>
            </w:tcBorders>
            <w:shd w:val="clear" w:color="auto" w:fill="auto"/>
            <w:vAlign w:val="center"/>
          </w:tcPr>
          <w:p w14:paraId="174D00D5" w14:textId="039C66C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8 (53)</w:t>
            </w:r>
          </w:p>
        </w:tc>
        <w:tc>
          <w:tcPr>
            <w:tcW w:w="1470" w:type="dxa"/>
            <w:tcBorders>
              <w:top w:val="single" w:sz="6" w:space="0" w:color="auto"/>
              <w:left w:val="nil"/>
              <w:bottom w:val="single" w:sz="6" w:space="0" w:color="auto"/>
              <w:right w:val="single" w:sz="6" w:space="0" w:color="auto"/>
            </w:tcBorders>
            <w:shd w:val="pct15" w:color="auto" w:fill="auto"/>
            <w:vAlign w:val="center"/>
          </w:tcPr>
          <w:p w14:paraId="67B8BB5A" w14:textId="221E837B"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8/8</w:t>
            </w:r>
          </w:p>
        </w:tc>
      </w:tr>
      <w:tr w:rsidR="005F6E68" w:rsidRPr="004A0E20" w14:paraId="1BF17B48" w14:textId="34F85A11"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407F6FE2" w14:textId="07A6D436"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Complications</w:t>
            </w:r>
          </w:p>
        </w:tc>
        <w:tc>
          <w:tcPr>
            <w:tcW w:w="1035" w:type="dxa"/>
            <w:tcBorders>
              <w:top w:val="single" w:sz="6" w:space="0" w:color="auto"/>
              <w:left w:val="nil"/>
              <w:bottom w:val="nil"/>
              <w:right w:val="nil"/>
            </w:tcBorders>
            <w:shd w:val="clear" w:color="auto" w:fill="auto"/>
            <w:vAlign w:val="center"/>
            <w:hideMark/>
          </w:tcPr>
          <w:p w14:paraId="73F40864" w14:textId="2627DCE2"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73F2E401" w14:textId="62518598"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7CD7E7F" w14:textId="6C7EFA99"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017AA0B6" w14:textId="5E60AC60"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58742009" w14:textId="3DC1D530"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79FDE2C4" w14:textId="501C6502"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36A40702" w14:textId="6C5BDE02"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697756FD" w14:textId="4DADA07B"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1A133939" w14:textId="1B60DC3A" w:rsidR="005F6E68" w:rsidRPr="004A0E20" w:rsidRDefault="005F6E68" w:rsidP="009A0F23">
            <w:pPr>
              <w:jc w:val="right"/>
              <w:rPr>
                <w:rFonts w:ascii="Helvetica" w:eastAsia="Times New Roman" w:hAnsi="Helvetica" w:cs="Times New Roman"/>
                <w:b/>
                <w:bCs/>
                <w:sz w:val="20"/>
                <w:szCs w:val="20"/>
                <w:lang w:eastAsia="en-GB"/>
              </w:rPr>
            </w:pPr>
            <w:r w:rsidRPr="004A0E20">
              <w:rPr>
                <w:rFonts w:ascii="Helvetica" w:eastAsia="Times New Roman" w:hAnsi="Helvetica" w:cs="Times New Roman"/>
                <w:sz w:val="20"/>
                <w:szCs w:val="20"/>
                <w:lang w:eastAsia="en-GB"/>
              </w:rPr>
              <w:t>Total</w:t>
            </w:r>
          </w:p>
        </w:tc>
        <w:tc>
          <w:tcPr>
            <w:tcW w:w="1035" w:type="dxa"/>
            <w:tcBorders>
              <w:top w:val="nil"/>
              <w:left w:val="nil"/>
              <w:bottom w:val="nil"/>
              <w:right w:val="nil"/>
            </w:tcBorders>
            <w:shd w:val="pct15" w:color="auto" w:fill="auto"/>
            <w:vAlign w:val="center"/>
            <w:hideMark/>
          </w:tcPr>
          <w:p w14:paraId="6E86FECB" w14:textId="6484584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(100)</w:t>
            </w:r>
          </w:p>
        </w:tc>
        <w:tc>
          <w:tcPr>
            <w:tcW w:w="1001" w:type="dxa"/>
            <w:tcBorders>
              <w:top w:val="nil"/>
              <w:left w:val="nil"/>
              <w:bottom w:val="nil"/>
              <w:right w:val="nil"/>
            </w:tcBorders>
            <w:shd w:val="pct15" w:color="auto" w:fill="auto"/>
            <w:vAlign w:val="center"/>
            <w:hideMark/>
          </w:tcPr>
          <w:p w14:paraId="4BE9AFB3" w14:textId="443C25C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(40)</w:t>
            </w:r>
          </w:p>
        </w:tc>
        <w:tc>
          <w:tcPr>
            <w:tcW w:w="1018" w:type="dxa"/>
            <w:tcBorders>
              <w:top w:val="nil"/>
              <w:left w:val="nil"/>
              <w:bottom w:val="nil"/>
              <w:right w:val="nil"/>
            </w:tcBorders>
            <w:shd w:val="pct15" w:color="auto" w:fill="auto"/>
            <w:vAlign w:val="center"/>
            <w:hideMark/>
          </w:tcPr>
          <w:p w14:paraId="0FC122D2" w14:textId="74E0F80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4 (2</w:t>
            </w:r>
            <w:r>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7F619126" w14:textId="7597A47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(100)</w:t>
            </w:r>
          </w:p>
        </w:tc>
        <w:tc>
          <w:tcPr>
            <w:tcW w:w="1018" w:type="dxa"/>
            <w:tcBorders>
              <w:top w:val="nil"/>
              <w:left w:val="nil"/>
              <w:bottom w:val="nil"/>
              <w:right w:val="nil"/>
            </w:tcBorders>
            <w:shd w:val="pct15" w:color="auto" w:fill="auto"/>
            <w:vAlign w:val="center"/>
            <w:hideMark/>
          </w:tcPr>
          <w:p w14:paraId="5D0A6E37" w14:textId="17B2FCF7" w:rsidR="005F6E68" w:rsidRPr="004A0E20" w:rsidRDefault="00B71AA0"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w:t>
            </w:r>
            <w:r w:rsidR="005F6E68" w:rsidRPr="004A0E20">
              <w:rPr>
                <w:rFonts w:ascii="Helvetica" w:eastAsia="Times New Roman" w:hAnsi="Helvetica" w:cs="Times New Roman"/>
                <w:sz w:val="20"/>
                <w:szCs w:val="20"/>
                <w:lang w:eastAsia="en-GB"/>
              </w:rPr>
              <w:t xml:space="preserve"> (</w:t>
            </w:r>
            <w:r w:rsidR="00437C2F">
              <w:rPr>
                <w:rFonts w:ascii="Helvetica" w:eastAsia="Times New Roman" w:hAnsi="Helvetica" w:cs="Times New Roman"/>
                <w:sz w:val="20"/>
                <w:szCs w:val="20"/>
                <w:lang w:eastAsia="en-GB"/>
              </w:rPr>
              <w:t>45</w:t>
            </w:r>
            <w:r w:rsidR="005F6E68"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pct15" w:color="auto" w:fill="auto"/>
            <w:vAlign w:val="center"/>
            <w:hideMark/>
          </w:tcPr>
          <w:p w14:paraId="7433274B" w14:textId="7492E52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 xml:space="preserve"> (</w:t>
            </w:r>
            <w:r w:rsidR="00437C2F">
              <w:rPr>
                <w:rFonts w:ascii="Helvetica" w:eastAsia="Times New Roman" w:hAnsi="Helvetica" w:cs="Times New Roman"/>
                <w:sz w:val="20"/>
                <w:szCs w:val="20"/>
                <w:lang w:eastAsia="en-GB"/>
              </w:rPr>
              <w:t>39</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18F276D6" w14:textId="7669184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4</w:t>
            </w:r>
            <w:r>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4</w:t>
            </w:r>
          </w:p>
        </w:tc>
      </w:tr>
      <w:tr w:rsidR="005F6E68" w:rsidRPr="004A0E20" w14:paraId="0F512D87" w14:textId="28C5B5A7"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225113BC" w14:textId="38D473A5"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Minor</w:t>
            </w:r>
          </w:p>
        </w:tc>
        <w:tc>
          <w:tcPr>
            <w:tcW w:w="1035" w:type="dxa"/>
            <w:tcBorders>
              <w:top w:val="nil"/>
              <w:left w:val="nil"/>
              <w:bottom w:val="nil"/>
              <w:right w:val="nil"/>
            </w:tcBorders>
            <w:shd w:val="clear" w:color="auto" w:fill="auto"/>
            <w:vAlign w:val="center"/>
            <w:hideMark/>
          </w:tcPr>
          <w:p w14:paraId="1B6ED563" w14:textId="4965487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(100)</w:t>
            </w:r>
          </w:p>
        </w:tc>
        <w:tc>
          <w:tcPr>
            <w:tcW w:w="1001" w:type="dxa"/>
            <w:tcBorders>
              <w:top w:val="nil"/>
              <w:left w:val="nil"/>
              <w:bottom w:val="nil"/>
              <w:right w:val="nil"/>
            </w:tcBorders>
            <w:shd w:val="clear" w:color="auto" w:fill="auto"/>
            <w:vAlign w:val="center"/>
            <w:hideMark/>
          </w:tcPr>
          <w:p w14:paraId="05FCF263" w14:textId="4D9B1BE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(40)</w:t>
            </w:r>
          </w:p>
        </w:tc>
        <w:tc>
          <w:tcPr>
            <w:tcW w:w="1018" w:type="dxa"/>
            <w:tcBorders>
              <w:top w:val="nil"/>
              <w:left w:val="nil"/>
              <w:bottom w:val="nil"/>
              <w:right w:val="nil"/>
            </w:tcBorders>
            <w:shd w:val="clear" w:color="auto" w:fill="auto"/>
            <w:vAlign w:val="center"/>
            <w:hideMark/>
          </w:tcPr>
          <w:p w14:paraId="0AF4E503" w14:textId="7F4C9DF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(1</w:t>
            </w:r>
            <w:r>
              <w:rPr>
                <w:rFonts w:ascii="Helvetica" w:eastAsia="Times New Roman" w:hAnsi="Helvetica" w:cs="Times New Roman"/>
                <w:sz w:val="20"/>
                <w:szCs w:val="20"/>
                <w:lang w:eastAsia="en-GB"/>
              </w:rPr>
              <w:t>8</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70024D4C" w14:textId="39541AF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nil"/>
              <w:right w:val="nil"/>
            </w:tcBorders>
            <w:shd w:val="clear" w:color="auto" w:fill="auto"/>
            <w:vAlign w:val="center"/>
            <w:hideMark/>
          </w:tcPr>
          <w:p w14:paraId="235C5911" w14:textId="321B4808" w:rsidR="005F6E68" w:rsidRPr="004A0E20" w:rsidRDefault="00B71AA0"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w:t>
            </w:r>
            <w:r w:rsidR="005F6E68" w:rsidRPr="004A0E20">
              <w:rPr>
                <w:rFonts w:ascii="Helvetica" w:eastAsia="Times New Roman" w:hAnsi="Helvetica" w:cs="Times New Roman"/>
                <w:sz w:val="20"/>
                <w:szCs w:val="20"/>
                <w:lang w:eastAsia="en-GB"/>
              </w:rPr>
              <w:t xml:space="preserve"> (</w:t>
            </w:r>
            <w:r w:rsidR="00437C2F">
              <w:rPr>
                <w:rFonts w:ascii="Helvetica" w:eastAsia="Times New Roman" w:hAnsi="Helvetica" w:cs="Times New Roman"/>
                <w:sz w:val="20"/>
                <w:szCs w:val="20"/>
                <w:lang w:eastAsia="en-GB"/>
              </w:rPr>
              <w:t>45</w:t>
            </w:r>
            <w:r w:rsidR="005F6E68" w:rsidRPr="004A0E20">
              <w:rPr>
                <w:rFonts w:ascii="Helvetica" w:eastAsia="Times New Roman" w:hAnsi="Helvetica" w:cs="Times New Roman"/>
                <w:sz w:val="20"/>
                <w:szCs w:val="20"/>
                <w:lang w:eastAsia="en-GB"/>
              </w:rPr>
              <w:t>)</w:t>
            </w:r>
          </w:p>
        </w:tc>
        <w:tc>
          <w:tcPr>
            <w:tcW w:w="905" w:type="dxa"/>
            <w:tcBorders>
              <w:top w:val="nil"/>
              <w:left w:val="nil"/>
              <w:bottom w:val="nil"/>
              <w:right w:val="single" w:sz="6" w:space="0" w:color="auto"/>
            </w:tcBorders>
            <w:shd w:val="clear" w:color="auto" w:fill="auto"/>
            <w:vAlign w:val="center"/>
            <w:hideMark/>
          </w:tcPr>
          <w:p w14:paraId="28D1AFC7" w14:textId="0F8E253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 xml:space="preserve"> (</w:t>
            </w:r>
            <w:r w:rsidR="00437C2F">
              <w:rPr>
                <w:rFonts w:ascii="Helvetica" w:eastAsia="Times New Roman" w:hAnsi="Helvetica" w:cs="Times New Roman"/>
                <w:sz w:val="20"/>
                <w:szCs w:val="20"/>
                <w:lang w:eastAsia="en-GB"/>
              </w:rPr>
              <w:t>33</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43D68D34" w14:textId="759040C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2</w:t>
            </w:r>
            <w:r>
              <w:rPr>
                <w:rFonts w:ascii="Helvetica" w:eastAsia="Times New Roman" w:hAnsi="Helvetica" w:cs="Times New Roman"/>
                <w:sz w:val="20"/>
                <w:szCs w:val="20"/>
                <w:lang w:eastAsia="en-GB"/>
              </w:rPr>
              <w:t>/1</w:t>
            </w:r>
            <w:r w:rsidR="00437C2F">
              <w:rPr>
                <w:rFonts w:ascii="Helvetica" w:eastAsia="Times New Roman" w:hAnsi="Helvetica" w:cs="Times New Roman"/>
                <w:sz w:val="20"/>
                <w:szCs w:val="20"/>
                <w:lang w:eastAsia="en-GB"/>
              </w:rPr>
              <w:t>2</w:t>
            </w:r>
          </w:p>
        </w:tc>
      </w:tr>
      <w:tr w:rsidR="005F6E68" w:rsidRPr="004A0E20" w14:paraId="1D77A48F" w14:textId="18F3CCF3" w:rsidTr="009A0F23">
        <w:trPr>
          <w:tblCellSpacing w:w="15" w:type="dxa"/>
        </w:trPr>
        <w:tc>
          <w:tcPr>
            <w:tcW w:w="1442" w:type="dxa"/>
            <w:tcBorders>
              <w:top w:val="nil"/>
              <w:left w:val="single" w:sz="6" w:space="0" w:color="auto"/>
              <w:bottom w:val="single" w:sz="6" w:space="0" w:color="auto"/>
              <w:right w:val="nil"/>
            </w:tcBorders>
            <w:shd w:val="pct15" w:color="auto" w:fill="auto"/>
            <w:vAlign w:val="center"/>
            <w:hideMark/>
          </w:tcPr>
          <w:p w14:paraId="384C4B6A" w14:textId="3A11A21B"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Major</w:t>
            </w:r>
          </w:p>
        </w:tc>
        <w:tc>
          <w:tcPr>
            <w:tcW w:w="1035" w:type="dxa"/>
            <w:tcBorders>
              <w:top w:val="nil"/>
              <w:left w:val="nil"/>
              <w:bottom w:val="single" w:sz="6" w:space="0" w:color="auto"/>
              <w:right w:val="nil"/>
            </w:tcBorders>
            <w:shd w:val="pct15" w:color="auto" w:fill="auto"/>
            <w:vAlign w:val="center"/>
            <w:hideMark/>
          </w:tcPr>
          <w:p w14:paraId="61F60443" w14:textId="5184A5D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pct15" w:color="auto" w:fill="auto"/>
            <w:vAlign w:val="center"/>
            <w:hideMark/>
          </w:tcPr>
          <w:p w14:paraId="360E679D" w14:textId="68DC417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4B2CF478" w14:textId="066F284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018" w:type="dxa"/>
            <w:tcBorders>
              <w:top w:val="nil"/>
              <w:left w:val="nil"/>
              <w:bottom w:val="single" w:sz="6" w:space="0" w:color="auto"/>
              <w:right w:val="nil"/>
            </w:tcBorders>
            <w:shd w:val="pct15" w:color="auto" w:fill="auto"/>
            <w:vAlign w:val="center"/>
            <w:hideMark/>
          </w:tcPr>
          <w:p w14:paraId="16AB6E45" w14:textId="716961F1"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single" w:sz="6" w:space="0" w:color="auto"/>
              <w:right w:val="nil"/>
            </w:tcBorders>
            <w:shd w:val="pct15" w:color="auto" w:fill="auto"/>
            <w:vAlign w:val="center"/>
            <w:hideMark/>
          </w:tcPr>
          <w:p w14:paraId="49B21C44" w14:textId="356EA16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single" w:sz="6" w:space="0" w:color="auto"/>
              <w:right w:val="single" w:sz="6" w:space="0" w:color="auto"/>
            </w:tcBorders>
            <w:shd w:val="pct15" w:color="auto" w:fill="auto"/>
            <w:vAlign w:val="center"/>
            <w:hideMark/>
          </w:tcPr>
          <w:p w14:paraId="50F33651" w14:textId="51F954BF"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 xml:space="preserve"> (</w:t>
            </w:r>
            <w:r w:rsidR="00437C2F">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shd w:val="pct15" w:color="auto" w:fill="auto"/>
            <w:vAlign w:val="center"/>
          </w:tcPr>
          <w:p w14:paraId="5C0A3D93" w14:textId="42323288"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w:t>
            </w:r>
          </w:p>
        </w:tc>
      </w:tr>
      <w:tr w:rsidR="005F6E68" w:rsidRPr="004A0E20" w14:paraId="3DB1303C" w14:textId="0FE90C31"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11F0C157" w14:textId="1AC95477" w:rsidR="005F6E68" w:rsidRPr="004A0E20" w:rsidRDefault="005F6E68" w:rsidP="009A0F23">
            <w:pPr>
              <w:rPr>
                <w:rFonts w:ascii="Helvetica" w:eastAsia="Times New Roman" w:hAnsi="Helvetica" w:cs="Times New Roman"/>
                <w:sz w:val="20"/>
                <w:szCs w:val="20"/>
                <w:lang w:eastAsia="en-GB"/>
              </w:rPr>
            </w:pPr>
            <w:r w:rsidRPr="004A0E20">
              <w:rPr>
                <w:rFonts w:ascii="Helvetica" w:eastAsia="Times New Roman" w:hAnsi="Helvetica" w:cs="Times New Roman"/>
                <w:b/>
                <w:bCs/>
                <w:sz w:val="20"/>
                <w:szCs w:val="20"/>
                <w:lang w:eastAsia="en-GB"/>
              </w:rPr>
              <w:t>Physeal closure</w:t>
            </w:r>
          </w:p>
        </w:tc>
        <w:tc>
          <w:tcPr>
            <w:tcW w:w="1035" w:type="dxa"/>
            <w:tcBorders>
              <w:top w:val="single" w:sz="6" w:space="0" w:color="auto"/>
              <w:left w:val="nil"/>
              <w:bottom w:val="nil"/>
              <w:right w:val="nil"/>
            </w:tcBorders>
            <w:shd w:val="clear" w:color="auto" w:fill="auto"/>
            <w:vAlign w:val="center"/>
            <w:hideMark/>
          </w:tcPr>
          <w:p w14:paraId="5C35F3B5" w14:textId="38BA108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(100)</w:t>
            </w:r>
          </w:p>
        </w:tc>
        <w:tc>
          <w:tcPr>
            <w:tcW w:w="1001" w:type="dxa"/>
            <w:tcBorders>
              <w:top w:val="single" w:sz="6" w:space="0" w:color="auto"/>
              <w:left w:val="nil"/>
              <w:bottom w:val="nil"/>
              <w:right w:val="nil"/>
            </w:tcBorders>
            <w:shd w:val="clear" w:color="auto" w:fill="auto"/>
            <w:vAlign w:val="center"/>
            <w:hideMark/>
          </w:tcPr>
          <w:p w14:paraId="1CD33D13" w14:textId="5518E6D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 xml:space="preserve"> (</w:t>
            </w:r>
            <w:r>
              <w:rPr>
                <w:rFonts w:ascii="Helvetica" w:eastAsia="Times New Roman" w:hAnsi="Helvetica" w:cs="Times New Roman"/>
                <w:sz w:val="20"/>
                <w:szCs w:val="20"/>
                <w:lang w:eastAsia="en-GB"/>
              </w:rPr>
              <w:t>75</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nil"/>
              <w:right w:val="nil"/>
            </w:tcBorders>
            <w:shd w:val="clear" w:color="auto" w:fill="auto"/>
            <w:vAlign w:val="center"/>
            <w:hideMark/>
          </w:tcPr>
          <w:p w14:paraId="58DD0B5B" w14:textId="0680694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1</w:t>
            </w:r>
            <w:r w:rsidRPr="004A0E20">
              <w:rPr>
                <w:rFonts w:ascii="Helvetica" w:eastAsia="Times New Roman" w:hAnsi="Helvetica" w:cs="Times New Roman"/>
                <w:sz w:val="20"/>
                <w:szCs w:val="20"/>
                <w:lang w:eastAsia="en-GB"/>
              </w:rPr>
              <w:t xml:space="preserve"> (</w:t>
            </w:r>
            <w:r>
              <w:rPr>
                <w:rFonts w:ascii="Helvetica" w:eastAsia="Times New Roman" w:hAnsi="Helvetica" w:cs="Times New Roman"/>
                <w:sz w:val="20"/>
                <w:szCs w:val="20"/>
                <w:lang w:eastAsia="en-GB"/>
              </w:rPr>
              <w:t>65</w:t>
            </w: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nil"/>
              <w:right w:val="nil"/>
            </w:tcBorders>
            <w:shd w:val="clear" w:color="auto" w:fill="auto"/>
            <w:vAlign w:val="center"/>
            <w:hideMark/>
          </w:tcPr>
          <w:p w14:paraId="33098531" w14:textId="0753F8C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(100)</w:t>
            </w:r>
          </w:p>
        </w:tc>
        <w:tc>
          <w:tcPr>
            <w:tcW w:w="1018" w:type="dxa"/>
            <w:tcBorders>
              <w:top w:val="single" w:sz="6" w:space="0" w:color="auto"/>
              <w:left w:val="nil"/>
              <w:bottom w:val="nil"/>
              <w:right w:val="nil"/>
            </w:tcBorders>
            <w:shd w:val="clear" w:color="auto" w:fill="auto"/>
            <w:vAlign w:val="center"/>
            <w:hideMark/>
          </w:tcPr>
          <w:p w14:paraId="0F476832" w14:textId="3B7C9DCD"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6 (60)</w:t>
            </w:r>
          </w:p>
        </w:tc>
        <w:tc>
          <w:tcPr>
            <w:tcW w:w="905" w:type="dxa"/>
            <w:tcBorders>
              <w:top w:val="single" w:sz="6" w:space="0" w:color="auto"/>
              <w:left w:val="nil"/>
              <w:bottom w:val="nil"/>
              <w:right w:val="single" w:sz="6" w:space="0" w:color="auto"/>
            </w:tcBorders>
            <w:shd w:val="clear" w:color="auto" w:fill="auto"/>
            <w:vAlign w:val="center"/>
            <w:hideMark/>
          </w:tcPr>
          <w:p w14:paraId="4174ECE7" w14:textId="3481E7AF"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w:t>
            </w:r>
            <w:r>
              <w:rPr>
                <w:rFonts w:ascii="Helvetica" w:eastAsia="Times New Roman" w:hAnsi="Helvetica" w:cs="Times New Roman"/>
                <w:sz w:val="20"/>
                <w:szCs w:val="20"/>
                <w:lang w:eastAsia="en-GB"/>
              </w:rPr>
              <w:t>3</w:t>
            </w:r>
            <w:r w:rsidRPr="004A0E20">
              <w:rPr>
                <w:rFonts w:ascii="Helvetica" w:eastAsia="Times New Roman" w:hAnsi="Helvetica" w:cs="Times New Roman"/>
                <w:sz w:val="20"/>
                <w:szCs w:val="20"/>
                <w:lang w:eastAsia="en-GB"/>
              </w:rPr>
              <w:t xml:space="preserve"> (</w:t>
            </w:r>
            <w:r>
              <w:rPr>
                <w:rFonts w:ascii="Helvetica" w:eastAsia="Times New Roman" w:hAnsi="Helvetica" w:cs="Times New Roman"/>
                <w:sz w:val="20"/>
                <w:szCs w:val="20"/>
                <w:lang w:eastAsia="en-GB"/>
              </w:rPr>
              <w:t>6</w:t>
            </w:r>
            <w:r w:rsidR="004C1D38">
              <w:rPr>
                <w:rFonts w:ascii="Helvetica" w:eastAsia="Times New Roman" w:hAnsi="Helvetica" w:cs="Times New Roman"/>
                <w:sz w:val="20"/>
                <w:szCs w:val="20"/>
                <w:lang w:eastAsia="en-GB"/>
              </w:rPr>
              <w:t>8</w:t>
            </w:r>
            <w:r w:rsidRPr="004A0E20">
              <w:rPr>
                <w:rFonts w:ascii="Helvetica" w:eastAsia="Times New Roman" w:hAnsi="Helvetica" w:cs="Times New Roman"/>
                <w:sz w:val="20"/>
                <w:szCs w:val="20"/>
                <w:lang w:eastAsia="en-GB"/>
              </w:rPr>
              <w:t>)</w:t>
            </w:r>
          </w:p>
        </w:tc>
        <w:tc>
          <w:tcPr>
            <w:tcW w:w="1470" w:type="dxa"/>
            <w:tcBorders>
              <w:top w:val="single" w:sz="6" w:space="0" w:color="auto"/>
              <w:left w:val="nil"/>
              <w:bottom w:val="nil"/>
              <w:right w:val="single" w:sz="6" w:space="0" w:color="auto"/>
            </w:tcBorders>
            <w:vAlign w:val="center"/>
          </w:tcPr>
          <w:p w14:paraId="7A857AD4" w14:textId="0DFAD7D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00B05A32">
              <w:rPr>
                <w:rFonts w:ascii="Helvetica" w:eastAsia="Times New Roman" w:hAnsi="Helvetica" w:cs="Times New Roman"/>
                <w:sz w:val="20"/>
                <w:szCs w:val="20"/>
                <w:lang w:eastAsia="en-GB"/>
              </w:rPr>
              <w:t>2</w:t>
            </w:r>
            <w:r>
              <w:rPr>
                <w:rFonts w:ascii="Helvetica" w:eastAsia="Times New Roman" w:hAnsi="Helvetica" w:cs="Times New Roman"/>
                <w:sz w:val="20"/>
                <w:szCs w:val="20"/>
                <w:lang w:eastAsia="en-GB"/>
              </w:rPr>
              <w:t>/23</w:t>
            </w:r>
          </w:p>
        </w:tc>
      </w:tr>
      <w:tr w:rsidR="005F6E68" w:rsidRPr="004A0E20" w14:paraId="2BDB400F" w14:textId="6DC61EB5" w:rsidTr="009A0F23">
        <w:trPr>
          <w:tblCellSpacing w:w="15" w:type="dxa"/>
        </w:trPr>
        <w:tc>
          <w:tcPr>
            <w:tcW w:w="1442" w:type="dxa"/>
            <w:tcBorders>
              <w:top w:val="nil"/>
              <w:left w:val="single" w:sz="6" w:space="0" w:color="auto"/>
              <w:bottom w:val="single" w:sz="6" w:space="0" w:color="auto"/>
              <w:right w:val="nil"/>
            </w:tcBorders>
            <w:shd w:val="pct15" w:color="auto" w:fill="auto"/>
            <w:vAlign w:val="center"/>
            <w:hideMark/>
          </w:tcPr>
          <w:p w14:paraId="5194513A" w14:textId="6B37053B" w:rsidR="005F6E68" w:rsidRPr="004A0E20" w:rsidRDefault="005F6E68" w:rsidP="00EA5498">
            <w:pPr>
              <w:rPr>
                <w:rFonts w:ascii="Helvetica" w:eastAsia="Times New Roman" w:hAnsi="Helvetica" w:cs="Times New Roman"/>
                <w:b/>
                <w:bCs/>
                <w:sz w:val="20"/>
                <w:szCs w:val="20"/>
                <w:lang w:eastAsia="en-GB"/>
              </w:rPr>
            </w:pPr>
            <w:r>
              <w:rPr>
                <w:rFonts w:ascii="Helvetica" w:eastAsia="Times New Roman" w:hAnsi="Helvetica" w:cs="Times New Roman"/>
                <w:b/>
                <w:bCs/>
                <w:sz w:val="20"/>
                <w:szCs w:val="20"/>
                <w:lang w:eastAsia="en-GB"/>
              </w:rPr>
              <w:t>Of which premature</w:t>
            </w:r>
          </w:p>
        </w:tc>
        <w:tc>
          <w:tcPr>
            <w:tcW w:w="1035" w:type="dxa"/>
            <w:tcBorders>
              <w:top w:val="nil"/>
              <w:left w:val="nil"/>
              <w:bottom w:val="single" w:sz="6" w:space="0" w:color="auto"/>
              <w:right w:val="nil"/>
            </w:tcBorders>
            <w:shd w:val="pct15" w:color="auto" w:fill="auto"/>
            <w:vAlign w:val="center"/>
            <w:hideMark/>
          </w:tcPr>
          <w:p w14:paraId="41FCF955" w14:textId="38D0962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01" w:type="dxa"/>
            <w:tcBorders>
              <w:top w:val="nil"/>
              <w:left w:val="nil"/>
              <w:bottom w:val="single" w:sz="6" w:space="0" w:color="auto"/>
              <w:right w:val="nil"/>
            </w:tcBorders>
            <w:shd w:val="pct15" w:color="auto" w:fill="auto"/>
            <w:vAlign w:val="center"/>
            <w:hideMark/>
          </w:tcPr>
          <w:p w14:paraId="20F614DD" w14:textId="3F37C4A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 (67)</w:t>
            </w:r>
          </w:p>
        </w:tc>
        <w:tc>
          <w:tcPr>
            <w:tcW w:w="1018" w:type="dxa"/>
            <w:tcBorders>
              <w:top w:val="nil"/>
              <w:left w:val="nil"/>
              <w:bottom w:val="single" w:sz="6" w:space="0" w:color="auto"/>
              <w:right w:val="nil"/>
            </w:tcBorders>
            <w:shd w:val="pct15" w:color="auto" w:fill="auto"/>
            <w:vAlign w:val="center"/>
            <w:hideMark/>
          </w:tcPr>
          <w:p w14:paraId="41810F01" w14:textId="3B50364E"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7 (64)</w:t>
            </w:r>
          </w:p>
        </w:tc>
        <w:tc>
          <w:tcPr>
            <w:tcW w:w="1018" w:type="dxa"/>
            <w:tcBorders>
              <w:top w:val="nil"/>
              <w:left w:val="nil"/>
              <w:bottom w:val="single" w:sz="6" w:space="0" w:color="auto"/>
              <w:right w:val="nil"/>
            </w:tcBorders>
            <w:shd w:val="pct15" w:color="auto" w:fill="auto"/>
            <w:vAlign w:val="center"/>
            <w:hideMark/>
          </w:tcPr>
          <w:p w14:paraId="0F296EEF" w14:textId="0F401A64"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 (50)</w:t>
            </w:r>
          </w:p>
        </w:tc>
        <w:tc>
          <w:tcPr>
            <w:tcW w:w="1018" w:type="dxa"/>
            <w:tcBorders>
              <w:top w:val="nil"/>
              <w:left w:val="nil"/>
              <w:bottom w:val="single" w:sz="6" w:space="0" w:color="auto"/>
              <w:right w:val="nil"/>
            </w:tcBorders>
            <w:shd w:val="pct15" w:color="auto" w:fill="auto"/>
            <w:vAlign w:val="center"/>
            <w:hideMark/>
          </w:tcPr>
          <w:p w14:paraId="43918AEF" w14:textId="29412FD1"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5 (83)</w:t>
            </w:r>
          </w:p>
        </w:tc>
        <w:tc>
          <w:tcPr>
            <w:tcW w:w="905" w:type="dxa"/>
            <w:tcBorders>
              <w:top w:val="nil"/>
              <w:left w:val="nil"/>
              <w:bottom w:val="single" w:sz="6" w:space="0" w:color="auto"/>
              <w:right w:val="single" w:sz="6" w:space="0" w:color="auto"/>
            </w:tcBorders>
            <w:shd w:val="pct15" w:color="auto" w:fill="auto"/>
            <w:vAlign w:val="center"/>
            <w:hideMark/>
          </w:tcPr>
          <w:p w14:paraId="418BD0EF" w14:textId="6A2831E6"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15 (</w:t>
            </w:r>
            <w:r w:rsidR="001B6652">
              <w:rPr>
                <w:rFonts w:ascii="Helvetica" w:eastAsia="Times New Roman" w:hAnsi="Helvetica" w:cs="Times New Roman"/>
                <w:sz w:val="20"/>
                <w:szCs w:val="20"/>
                <w:lang w:eastAsia="en-GB"/>
              </w:rPr>
              <w:t>65</w:t>
            </w:r>
            <w:r>
              <w:rPr>
                <w:rFonts w:ascii="Helvetica" w:eastAsia="Times New Roman" w:hAnsi="Helvetica" w:cs="Times New Roman"/>
                <w:sz w:val="20"/>
                <w:szCs w:val="20"/>
                <w:lang w:eastAsia="en-GB"/>
              </w:rPr>
              <w:t>)</w:t>
            </w:r>
          </w:p>
        </w:tc>
        <w:tc>
          <w:tcPr>
            <w:tcW w:w="1470" w:type="dxa"/>
            <w:tcBorders>
              <w:top w:val="nil"/>
              <w:left w:val="nil"/>
              <w:bottom w:val="single" w:sz="6" w:space="0" w:color="auto"/>
              <w:right w:val="single" w:sz="6" w:space="0" w:color="auto"/>
            </w:tcBorders>
            <w:shd w:val="pct15" w:color="auto" w:fill="auto"/>
            <w:vAlign w:val="center"/>
          </w:tcPr>
          <w:p w14:paraId="64950428" w14:textId="0C3E058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15/15</w:t>
            </w:r>
          </w:p>
        </w:tc>
      </w:tr>
      <w:tr w:rsidR="005F6E68" w:rsidRPr="004A0E20" w14:paraId="379E6BEA" w14:textId="43CD5CDB" w:rsidTr="009A0F23">
        <w:trPr>
          <w:tblCellSpacing w:w="15" w:type="dxa"/>
        </w:trPr>
        <w:tc>
          <w:tcPr>
            <w:tcW w:w="1442" w:type="dxa"/>
            <w:tcBorders>
              <w:top w:val="single" w:sz="6" w:space="0" w:color="auto"/>
              <w:left w:val="single" w:sz="6" w:space="0" w:color="auto"/>
              <w:bottom w:val="single" w:sz="6" w:space="0" w:color="auto"/>
              <w:right w:val="nil"/>
            </w:tcBorders>
            <w:shd w:val="clear" w:color="auto" w:fill="auto"/>
            <w:vAlign w:val="center"/>
          </w:tcPr>
          <w:p w14:paraId="1535541F" w14:textId="4267BC7A"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Implant removal</w:t>
            </w:r>
          </w:p>
        </w:tc>
        <w:tc>
          <w:tcPr>
            <w:tcW w:w="1035" w:type="dxa"/>
            <w:tcBorders>
              <w:top w:val="single" w:sz="6" w:space="0" w:color="auto"/>
              <w:left w:val="nil"/>
              <w:bottom w:val="single" w:sz="6" w:space="0" w:color="auto"/>
              <w:right w:val="nil"/>
            </w:tcBorders>
            <w:shd w:val="clear" w:color="auto" w:fill="auto"/>
            <w:vAlign w:val="center"/>
          </w:tcPr>
          <w:p w14:paraId="39E8E67B" w14:textId="20B66E63"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single" w:sz="6" w:space="0" w:color="auto"/>
              <w:left w:val="nil"/>
              <w:bottom w:val="single" w:sz="6" w:space="0" w:color="auto"/>
              <w:right w:val="nil"/>
            </w:tcBorders>
            <w:shd w:val="clear" w:color="auto" w:fill="auto"/>
            <w:vAlign w:val="center"/>
          </w:tcPr>
          <w:p w14:paraId="36DEBF85" w14:textId="11B58C2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(20)</w:t>
            </w:r>
          </w:p>
        </w:tc>
        <w:tc>
          <w:tcPr>
            <w:tcW w:w="1018" w:type="dxa"/>
            <w:tcBorders>
              <w:top w:val="single" w:sz="6" w:space="0" w:color="auto"/>
              <w:left w:val="nil"/>
              <w:bottom w:val="single" w:sz="6" w:space="0" w:color="auto"/>
              <w:right w:val="nil"/>
            </w:tcBorders>
            <w:shd w:val="clear" w:color="auto" w:fill="auto"/>
            <w:vAlign w:val="center"/>
          </w:tcPr>
          <w:p w14:paraId="5CB4EDA6" w14:textId="7CCF8DBC"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clear" w:color="auto" w:fill="auto"/>
            <w:vAlign w:val="center"/>
          </w:tcPr>
          <w:p w14:paraId="240DEDF8" w14:textId="417D5B02"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single" w:sz="6" w:space="0" w:color="auto"/>
              <w:left w:val="nil"/>
              <w:bottom w:val="single" w:sz="6" w:space="0" w:color="auto"/>
              <w:right w:val="nil"/>
            </w:tcBorders>
            <w:shd w:val="clear" w:color="auto" w:fill="auto"/>
            <w:vAlign w:val="center"/>
          </w:tcPr>
          <w:p w14:paraId="456F15D1" w14:textId="0119435B"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(20)</w:t>
            </w:r>
          </w:p>
        </w:tc>
        <w:tc>
          <w:tcPr>
            <w:tcW w:w="905" w:type="dxa"/>
            <w:tcBorders>
              <w:top w:val="single" w:sz="6" w:space="0" w:color="auto"/>
              <w:left w:val="nil"/>
              <w:bottom w:val="single" w:sz="6" w:space="0" w:color="auto"/>
              <w:right w:val="single" w:sz="6" w:space="0" w:color="auto"/>
            </w:tcBorders>
            <w:shd w:val="clear" w:color="auto" w:fill="auto"/>
            <w:vAlign w:val="center"/>
          </w:tcPr>
          <w:p w14:paraId="51A4BAC8" w14:textId="5EE1403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w:t>
            </w:r>
            <w:r w:rsidR="007B3D68">
              <w:rPr>
                <w:rFonts w:ascii="Helvetica" w:eastAsia="Times New Roman" w:hAnsi="Helvetica" w:cs="Times New Roman"/>
                <w:sz w:val="20"/>
                <w:szCs w:val="20"/>
                <w:lang w:eastAsia="en-GB"/>
              </w:rPr>
              <w:t>9</w:t>
            </w:r>
            <w:r w:rsidRPr="004A0E20">
              <w:rPr>
                <w:rFonts w:ascii="Helvetica" w:eastAsia="Times New Roman" w:hAnsi="Helvetica" w:cs="Times New Roman"/>
                <w:sz w:val="20"/>
                <w:szCs w:val="20"/>
                <w:lang w:eastAsia="en-GB"/>
              </w:rPr>
              <w:t>)</w:t>
            </w:r>
          </w:p>
        </w:tc>
        <w:tc>
          <w:tcPr>
            <w:tcW w:w="1470" w:type="dxa"/>
            <w:tcBorders>
              <w:top w:val="single" w:sz="6" w:space="0" w:color="auto"/>
              <w:left w:val="nil"/>
              <w:bottom w:val="single" w:sz="6" w:space="0" w:color="auto"/>
              <w:right w:val="single" w:sz="6" w:space="0" w:color="auto"/>
            </w:tcBorders>
            <w:shd w:val="pct15" w:color="auto" w:fill="auto"/>
            <w:vAlign w:val="center"/>
          </w:tcPr>
          <w:p w14:paraId="38700DBC" w14:textId="0268F930"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3/3</w:t>
            </w:r>
          </w:p>
        </w:tc>
      </w:tr>
      <w:tr w:rsidR="005F6E68" w:rsidRPr="004A0E20" w14:paraId="37D5E1C1" w14:textId="3DCBA669" w:rsidTr="009A0F23">
        <w:trPr>
          <w:tblCellSpacing w:w="15" w:type="dxa"/>
        </w:trPr>
        <w:tc>
          <w:tcPr>
            <w:tcW w:w="1442" w:type="dxa"/>
            <w:tcBorders>
              <w:top w:val="single" w:sz="6" w:space="0" w:color="auto"/>
              <w:left w:val="single" w:sz="6" w:space="0" w:color="auto"/>
              <w:bottom w:val="nil"/>
              <w:right w:val="nil"/>
            </w:tcBorders>
            <w:shd w:val="clear" w:color="auto" w:fill="auto"/>
            <w:vAlign w:val="center"/>
            <w:hideMark/>
          </w:tcPr>
          <w:p w14:paraId="539EC101" w14:textId="102C684D" w:rsidR="005F6E68" w:rsidRPr="004A0E20" w:rsidRDefault="005F6E68" w:rsidP="00EA5498">
            <w:pPr>
              <w:rPr>
                <w:rFonts w:ascii="Helvetica" w:eastAsia="Times New Roman" w:hAnsi="Helvetica" w:cs="Times New Roman"/>
                <w:b/>
                <w:bCs/>
                <w:sz w:val="20"/>
                <w:szCs w:val="20"/>
                <w:lang w:eastAsia="en-GB"/>
              </w:rPr>
            </w:pPr>
            <w:r w:rsidRPr="004A0E20">
              <w:rPr>
                <w:rFonts w:ascii="Helvetica" w:eastAsia="Times New Roman" w:hAnsi="Helvetica" w:cs="Times New Roman"/>
                <w:b/>
                <w:bCs/>
                <w:sz w:val="20"/>
                <w:szCs w:val="20"/>
                <w:lang w:eastAsia="en-GB"/>
              </w:rPr>
              <w:t>Outcome of fracture repair</w:t>
            </w:r>
          </w:p>
        </w:tc>
        <w:tc>
          <w:tcPr>
            <w:tcW w:w="1035" w:type="dxa"/>
            <w:tcBorders>
              <w:top w:val="single" w:sz="6" w:space="0" w:color="auto"/>
              <w:left w:val="nil"/>
              <w:bottom w:val="nil"/>
              <w:right w:val="nil"/>
            </w:tcBorders>
            <w:shd w:val="clear" w:color="auto" w:fill="auto"/>
            <w:vAlign w:val="center"/>
            <w:hideMark/>
          </w:tcPr>
          <w:p w14:paraId="0C5F2AC5" w14:textId="12AA1EDB" w:rsidR="005F6E68" w:rsidRPr="004A0E20" w:rsidRDefault="005F6E68" w:rsidP="00EA5498">
            <w:pPr>
              <w:jc w:val="center"/>
              <w:rPr>
                <w:rFonts w:ascii="Helvetica" w:eastAsia="Times New Roman" w:hAnsi="Helvetica" w:cs="Times New Roman"/>
                <w:sz w:val="20"/>
                <w:szCs w:val="20"/>
                <w:lang w:eastAsia="en-GB"/>
              </w:rPr>
            </w:pPr>
          </w:p>
        </w:tc>
        <w:tc>
          <w:tcPr>
            <w:tcW w:w="1001" w:type="dxa"/>
            <w:tcBorders>
              <w:top w:val="single" w:sz="6" w:space="0" w:color="auto"/>
              <w:left w:val="nil"/>
              <w:bottom w:val="nil"/>
              <w:right w:val="nil"/>
            </w:tcBorders>
            <w:shd w:val="clear" w:color="auto" w:fill="auto"/>
            <w:vAlign w:val="center"/>
            <w:hideMark/>
          </w:tcPr>
          <w:p w14:paraId="39F86E28" w14:textId="236E699D"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39AA2251" w14:textId="5DD66C66"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4EF357F0" w14:textId="06096006" w:rsidR="005F6E68" w:rsidRPr="004A0E20" w:rsidRDefault="005F6E68" w:rsidP="00EA5498">
            <w:pPr>
              <w:jc w:val="center"/>
              <w:rPr>
                <w:rFonts w:ascii="Helvetica" w:eastAsia="Times New Roman" w:hAnsi="Helvetica" w:cs="Times New Roman"/>
                <w:sz w:val="20"/>
                <w:szCs w:val="20"/>
                <w:lang w:eastAsia="en-GB"/>
              </w:rPr>
            </w:pPr>
          </w:p>
        </w:tc>
        <w:tc>
          <w:tcPr>
            <w:tcW w:w="1018" w:type="dxa"/>
            <w:tcBorders>
              <w:top w:val="single" w:sz="6" w:space="0" w:color="auto"/>
              <w:left w:val="nil"/>
              <w:bottom w:val="nil"/>
              <w:right w:val="nil"/>
            </w:tcBorders>
            <w:shd w:val="clear" w:color="auto" w:fill="auto"/>
            <w:vAlign w:val="center"/>
            <w:hideMark/>
          </w:tcPr>
          <w:p w14:paraId="68817C35" w14:textId="30B566ED" w:rsidR="005F6E68" w:rsidRPr="004A0E20" w:rsidRDefault="005F6E68" w:rsidP="00EA5498">
            <w:pPr>
              <w:jc w:val="center"/>
              <w:rPr>
                <w:rFonts w:ascii="Helvetica" w:eastAsia="Times New Roman" w:hAnsi="Helvetica" w:cs="Times New Roman"/>
                <w:sz w:val="20"/>
                <w:szCs w:val="20"/>
                <w:lang w:eastAsia="en-GB"/>
              </w:rPr>
            </w:pPr>
          </w:p>
        </w:tc>
        <w:tc>
          <w:tcPr>
            <w:tcW w:w="905" w:type="dxa"/>
            <w:tcBorders>
              <w:top w:val="single" w:sz="6" w:space="0" w:color="auto"/>
              <w:left w:val="nil"/>
              <w:bottom w:val="nil"/>
              <w:right w:val="single" w:sz="6" w:space="0" w:color="auto"/>
            </w:tcBorders>
            <w:shd w:val="clear" w:color="auto" w:fill="auto"/>
            <w:vAlign w:val="center"/>
            <w:hideMark/>
          </w:tcPr>
          <w:p w14:paraId="4A86FE48" w14:textId="385CE69B" w:rsidR="005F6E68" w:rsidRPr="004A0E20" w:rsidRDefault="005F6E68" w:rsidP="00EA5498">
            <w:pPr>
              <w:jc w:val="center"/>
              <w:rPr>
                <w:rFonts w:ascii="Helvetica" w:eastAsia="Times New Roman" w:hAnsi="Helvetica" w:cs="Times New Roman"/>
                <w:sz w:val="20"/>
                <w:szCs w:val="20"/>
                <w:lang w:eastAsia="en-GB"/>
              </w:rPr>
            </w:pPr>
          </w:p>
        </w:tc>
        <w:tc>
          <w:tcPr>
            <w:tcW w:w="1470" w:type="dxa"/>
            <w:tcBorders>
              <w:top w:val="single" w:sz="6" w:space="0" w:color="auto"/>
              <w:left w:val="nil"/>
              <w:bottom w:val="nil"/>
              <w:right w:val="single" w:sz="6" w:space="0" w:color="auto"/>
            </w:tcBorders>
            <w:vAlign w:val="center"/>
          </w:tcPr>
          <w:p w14:paraId="48BBDE10" w14:textId="5F079F00" w:rsidR="005F6E68" w:rsidRPr="004A0E20" w:rsidRDefault="005F6E68" w:rsidP="00EA5498">
            <w:pPr>
              <w:jc w:val="center"/>
              <w:rPr>
                <w:rFonts w:ascii="Helvetica" w:eastAsia="Times New Roman" w:hAnsi="Helvetica" w:cs="Times New Roman"/>
                <w:sz w:val="20"/>
                <w:szCs w:val="20"/>
                <w:lang w:eastAsia="en-GB"/>
              </w:rPr>
            </w:pPr>
          </w:p>
        </w:tc>
      </w:tr>
      <w:tr w:rsidR="005F6E68" w:rsidRPr="004A0E20" w14:paraId="66E4F969" w14:textId="6A42F66F" w:rsidTr="009A0F23">
        <w:trPr>
          <w:tblCellSpacing w:w="15" w:type="dxa"/>
        </w:trPr>
        <w:tc>
          <w:tcPr>
            <w:tcW w:w="1442" w:type="dxa"/>
            <w:tcBorders>
              <w:top w:val="nil"/>
              <w:left w:val="single" w:sz="6" w:space="0" w:color="auto"/>
              <w:bottom w:val="nil"/>
              <w:right w:val="nil"/>
            </w:tcBorders>
            <w:shd w:val="pct15" w:color="auto" w:fill="auto"/>
            <w:vAlign w:val="center"/>
            <w:hideMark/>
          </w:tcPr>
          <w:p w14:paraId="23427B89" w14:textId="426BA2E9" w:rsidR="005F6E68" w:rsidRPr="004A0E20" w:rsidRDefault="005F6E68" w:rsidP="009A0F23">
            <w:pPr>
              <w:jc w:val="right"/>
              <w:rPr>
                <w:rFonts w:ascii="Helvetica" w:eastAsia="Times New Roman" w:hAnsi="Helvetica" w:cs="Times New Roman"/>
                <w:b/>
                <w:bCs/>
                <w:sz w:val="20"/>
                <w:szCs w:val="20"/>
                <w:lang w:eastAsia="en-GB"/>
              </w:rPr>
            </w:pPr>
            <w:r w:rsidRPr="004A0E20">
              <w:rPr>
                <w:rFonts w:ascii="Helvetica" w:eastAsia="Times New Roman" w:hAnsi="Helvetica" w:cs="Times New Roman"/>
                <w:sz w:val="20"/>
                <w:szCs w:val="20"/>
                <w:lang w:eastAsia="en-GB"/>
              </w:rPr>
              <w:t>Good</w:t>
            </w:r>
          </w:p>
        </w:tc>
        <w:tc>
          <w:tcPr>
            <w:tcW w:w="1035" w:type="dxa"/>
            <w:tcBorders>
              <w:top w:val="nil"/>
              <w:left w:val="nil"/>
              <w:bottom w:val="nil"/>
              <w:right w:val="nil"/>
            </w:tcBorders>
            <w:shd w:val="pct15" w:color="auto" w:fill="auto"/>
            <w:vAlign w:val="center"/>
            <w:hideMark/>
          </w:tcPr>
          <w:p w14:paraId="488A091E" w14:textId="5A392F8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(100)</w:t>
            </w:r>
          </w:p>
        </w:tc>
        <w:tc>
          <w:tcPr>
            <w:tcW w:w="1001" w:type="dxa"/>
            <w:tcBorders>
              <w:top w:val="nil"/>
              <w:left w:val="nil"/>
              <w:bottom w:val="nil"/>
              <w:right w:val="nil"/>
            </w:tcBorders>
            <w:shd w:val="pct15" w:color="auto" w:fill="auto"/>
            <w:vAlign w:val="center"/>
            <w:hideMark/>
          </w:tcPr>
          <w:p w14:paraId="728C8F46" w14:textId="5EE01917"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3 (75)</w:t>
            </w:r>
          </w:p>
        </w:tc>
        <w:tc>
          <w:tcPr>
            <w:tcW w:w="1018" w:type="dxa"/>
            <w:tcBorders>
              <w:top w:val="nil"/>
              <w:left w:val="nil"/>
              <w:bottom w:val="nil"/>
              <w:right w:val="nil"/>
            </w:tcBorders>
            <w:shd w:val="pct15" w:color="auto" w:fill="auto"/>
            <w:vAlign w:val="center"/>
            <w:hideMark/>
          </w:tcPr>
          <w:p w14:paraId="549E1A72" w14:textId="74A1D67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w:t>
            </w:r>
            <w:r>
              <w:rPr>
                <w:rFonts w:ascii="Helvetica" w:eastAsia="Times New Roman" w:hAnsi="Helvetica" w:cs="Times New Roman"/>
                <w:sz w:val="20"/>
                <w:szCs w:val="20"/>
                <w:lang w:eastAsia="en-GB"/>
              </w:rPr>
              <w:t>4</w:t>
            </w:r>
            <w:r w:rsidRPr="004A0E20">
              <w:rPr>
                <w:rFonts w:ascii="Helvetica" w:eastAsia="Times New Roman" w:hAnsi="Helvetica" w:cs="Times New Roman"/>
                <w:sz w:val="20"/>
                <w:szCs w:val="20"/>
                <w:lang w:eastAsia="en-GB"/>
              </w:rPr>
              <w:t xml:space="preserve"> (8</w:t>
            </w: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pct15" w:color="auto" w:fill="auto"/>
            <w:vAlign w:val="center"/>
            <w:hideMark/>
          </w:tcPr>
          <w:p w14:paraId="50696107" w14:textId="36558B4E" w:rsidR="005F6E68" w:rsidRPr="004A0E20" w:rsidRDefault="001B6652"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1 (50)</w:t>
            </w:r>
          </w:p>
        </w:tc>
        <w:tc>
          <w:tcPr>
            <w:tcW w:w="1018" w:type="dxa"/>
            <w:tcBorders>
              <w:top w:val="nil"/>
              <w:left w:val="nil"/>
              <w:bottom w:val="nil"/>
              <w:right w:val="nil"/>
            </w:tcBorders>
            <w:shd w:val="pct15" w:color="auto" w:fill="auto"/>
            <w:vAlign w:val="center"/>
            <w:hideMark/>
          </w:tcPr>
          <w:p w14:paraId="75BC2CAC" w14:textId="37D164C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9 (90)</w:t>
            </w:r>
          </w:p>
        </w:tc>
        <w:tc>
          <w:tcPr>
            <w:tcW w:w="905" w:type="dxa"/>
            <w:tcBorders>
              <w:top w:val="nil"/>
              <w:left w:val="nil"/>
              <w:bottom w:val="nil"/>
              <w:right w:val="single" w:sz="6" w:space="0" w:color="auto"/>
            </w:tcBorders>
            <w:shd w:val="pct15" w:color="auto" w:fill="auto"/>
            <w:vAlign w:val="center"/>
            <w:hideMark/>
          </w:tcPr>
          <w:p w14:paraId="4F0AA83D" w14:textId="337ACF07"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001B6652">
              <w:rPr>
                <w:rFonts w:ascii="Helvetica" w:eastAsia="Times New Roman" w:hAnsi="Helvetica" w:cs="Times New Roman"/>
                <w:sz w:val="20"/>
                <w:szCs w:val="20"/>
                <w:lang w:eastAsia="en-GB"/>
              </w:rPr>
              <w:t>8</w:t>
            </w:r>
            <w:r w:rsidRPr="004A0E20">
              <w:rPr>
                <w:rFonts w:ascii="Helvetica" w:eastAsia="Times New Roman" w:hAnsi="Helvetica" w:cs="Times New Roman"/>
                <w:sz w:val="20"/>
                <w:szCs w:val="20"/>
                <w:lang w:eastAsia="en-GB"/>
              </w:rPr>
              <w:t xml:space="preserve"> (</w:t>
            </w:r>
            <w:r w:rsidR="00877D56">
              <w:rPr>
                <w:rFonts w:ascii="Helvetica" w:eastAsia="Times New Roman" w:hAnsi="Helvetica" w:cs="Times New Roman"/>
                <w:sz w:val="20"/>
                <w:szCs w:val="20"/>
                <w:lang w:eastAsia="en-GB"/>
              </w:rPr>
              <w:t>82</w:t>
            </w:r>
            <w:r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25F4EC5F" w14:textId="5AD7E11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005F180B">
              <w:rPr>
                <w:rFonts w:ascii="Helvetica" w:eastAsia="Times New Roman" w:hAnsi="Helvetica" w:cs="Times New Roman"/>
                <w:sz w:val="20"/>
                <w:szCs w:val="20"/>
                <w:lang w:eastAsia="en-GB"/>
              </w:rPr>
              <w:t>8</w:t>
            </w:r>
            <w:r>
              <w:rPr>
                <w:rFonts w:ascii="Helvetica" w:eastAsia="Times New Roman" w:hAnsi="Helvetica" w:cs="Times New Roman"/>
                <w:sz w:val="20"/>
                <w:szCs w:val="20"/>
                <w:lang w:eastAsia="en-GB"/>
              </w:rPr>
              <w:t>/2</w:t>
            </w:r>
            <w:r w:rsidR="005F180B">
              <w:rPr>
                <w:rFonts w:ascii="Helvetica" w:eastAsia="Times New Roman" w:hAnsi="Helvetica" w:cs="Times New Roman"/>
                <w:sz w:val="20"/>
                <w:szCs w:val="20"/>
                <w:lang w:eastAsia="en-GB"/>
              </w:rPr>
              <w:t>8</w:t>
            </w:r>
          </w:p>
        </w:tc>
      </w:tr>
      <w:tr w:rsidR="005F6E68" w:rsidRPr="004A0E20" w14:paraId="1C58D2F7" w14:textId="401CCF81" w:rsidTr="009A0F23">
        <w:trPr>
          <w:tblCellSpacing w:w="15" w:type="dxa"/>
        </w:trPr>
        <w:tc>
          <w:tcPr>
            <w:tcW w:w="1442" w:type="dxa"/>
            <w:tcBorders>
              <w:top w:val="nil"/>
              <w:left w:val="single" w:sz="6" w:space="0" w:color="auto"/>
              <w:bottom w:val="nil"/>
              <w:right w:val="nil"/>
            </w:tcBorders>
            <w:shd w:val="clear" w:color="auto" w:fill="auto"/>
            <w:vAlign w:val="center"/>
            <w:hideMark/>
          </w:tcPr>
          <w:p w14:paraId="79411565" w14:textId="26E40122"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Fair</w:t>
            </w:r>
          </w:p>
        </w:tc>
        <w:tc>
          <w:tcPr>
            <w:tcW w:w="1035" w:type="dxa"/>
            <w:tcBorders>
              <w:top w:val="nil"/>
              <w:left w:val="nil"/>
              <w:bottom w:val="nil"/>
              <w:right w:val="nil"/>
            </w:tcBorders>
            <w:shd w:val="clear" w:color="auto" w:fill="auto"/>
            <w:vAlign w:val="center"/>
            <w:hideMark/>
          </w:tcPr>
          <w:p w14:paraId="50DEC53E" w14:textId="140C48E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nil"/>
              <w:right w:val="nil"/>
            </w:tcBorders>
            <w:shd w:val="clear" w:color="auto" w:fill="auto"/>
            <w:vAlign w:val="center"/>
            <w:hideMark/>
          </w:tcPr>
          <w:p w14:paraId="0D41B79D" w14:textId="36556756"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(25)</w:t>
            </w:r>
          </w:p>
        </w:tc>
        <w:tc>
          <w:tcPr>
            <w:tcW w:w="1018" w:type="dxa"/>
            <w:tcBorders>
              <w:top w:val="nil"/>
              <w:left w:val="nil"/>
              <w:bottom w:val="nil"/>
              <w:right w:val="nil"/>
            </w:tcBorders>
            <w:shd w:val="clear" w:color="auto" w:fill="auto"/>
            <w:vAlign w:val="center"/>
            <w:hideMark/>
          </w:tcPr>
          <w:p w14:paraId="4EF5049D" w14:textId="6F04870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2 (1</w:t>
            </w: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28BED480" w14:textId="652A632B" w:rsidR="005F6E68" w:rsidRPr="004A0E20" w:rsidRDefault="001B6652"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w:t>
            </w:r>
          </w:p>
        </w:tc>
        <w:tc>
          <w:tcPr>
            <w:tcW w:w="1018" w:type="dxa"/>
            <w:tcBorders>
              <w:top w:val="nil"/>
              <w:left w:val="nil"/>
              <w:bottom w:val="nil"/>
              <w:right w:val="nil"/>
            </w:tcBorders>
            <w:shd w:val="clear" w:color="auto" w:fill="auto"/>
            <w:vAlign w:val="center"/>
            <w:hideMark/>
          </w:tcPr>
          <w:p w14:paraId="3BEB07B2" w14:textId="262B496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(10)</w:t>
            </w:r>
          </w:p>
        </w:tc>
        <w:tc>
          <w:tcPr>
            <w:tcW w:w="905" w:type="dxa"/>
            <w:tcBorders>
              <w:top w:val="nil"/>
              <w:left w:val="nil"/>
              <w:bottom w:val="nil"/>
              <w:right w:val="single" w:sz="6" w:space="0" w:color="auto"/>
            </w:tcBorders>
            <w:shd w:val="clear" w:color="auto" w:fill="auto"/>
            <w:vAlign w:val="center"/>
            <w:hideMark/>
          </w:tcPr>
          <w:p w14:paraId="4292FF4C" w14:textId="2E189BD6" w:rsidR="005F6E68" w:rsidRPr="004A0E20" w:rsidRDefault="005F180B"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w:t>
            </w:r>
            <w:r w:rsidR="005F6E68" w:rsidRPr="004A0E20">
              <w:rPr>
                <w:rFonts w:ascii="Helvetica" w:eastAsia="Times New Roman" w:hAnsi="Helvetica" w:cs="Times New Roman"/>
                <w:sz w:val="20"/>
                <w:szCs w:val="20"/>
                <w:lang w:eastAsia="en-GB"/>
              </w:rPr>
              <w:t xml:space="preserve"> (1</w:t>
            </w:r>
            <w:r w:rsidR="00877D56">
              <w:rPr>
                <w:rFonts w:ascii="Helvetica" w:eastAsia="Times New Roman" w:hAnsi="Helvetica" w:cs="Times New Roman"/>
                <w:sz w:val="20"/>
                <w:szCs w:val="20"/>
                <w:lang w:eastAsia="en-GB"/>
              </w:rPr>
              <w:t>2</w:t>
            </w:r>
            <w:r w:rsidR="005F6E68" w:rsidRPr="004A0E20">
              <w:rPr>
                <w:rFonts w:ascii="Helvetica" w:eastAsia="Times New Roman" w:hAnsi="Helvetica" w:cs="Times New Roman"/>
                <w:sz w:val="20"/>
                <w:szCs w:val="20"/>
                <w:lang w:eastAsia="en-GB"/>
              </w:rPr>
              <w:t>)</w:t>
            </w:r>
          </w:p>
        </w:tc>
        <w:tc>
          <w:tcPr>
            <w:tcW w:w="1470" w:type="dxa"/>
            <w:tcBorders>
              <w:top w:val="nil"/>
              <w:left w:val="nil"/>
              <w:bottom w:val="nil"/>
              <w:right w:val="single" w:sz="6" w:space="0" w:color="auto"/>
            </w:tcBorders>
            <w:shd w:val="pct15" w:color="auto" w:fill="auto"/>
            <w:vAlign w:val="center"/>
          </w:tcPr>
          <w:p w14:paraId="2C515D48" w14:textId="7C0C9AE9" w:rsidR="005F6E68" w:rsidRPr="004A0E20" w:rsidRDefault="005F180B"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4</w:t>
            </w:r>
            <w:r w:rsidR="005F6E68">
              <w:rPr>
                <w:rFonts w:ascii="Helvetica" w:eastAsia="Times New Roman" w:hAnsi="Helvetica" w:cs="Times New Roman"/>
                <w:sz w:val="20"/>
                <w:szCs w:val="20"/>
                <w:lang w:eastAsia="en-GB"/>
              </w:rPr>
              <w:t>/</w:t>
            </w:r>
            <w:r>
              <w:rPr>
                <w:rFonts w:ascii="Helvetica" w:eastAsia="Times New Roman" w:hAnsi="Helvetica" w:cs="Times New Roman"/>
                <w:sz w:val="20"/>
                <w:szCs w:val="20"/>
                <w:lang w:eastAsia="en-GB"/>
              </w:rPr>
              <w:t>4</w:t>
            </w:r>
          </w:p>
        </w:tc>
      </w:tr>
      <w:tr w:rsidR="005F6E68" w:rsidRPr="004A0E20" w14:paraId="31060FBC" w14:textId="48746FB1" w:rsidTr="009A0F23">
        <w:trPr>
          <w:tblCellSpacing w:w="15" w:type="dxa"/>
        </w:trPr>
        <w:tc>
          <w:tcPr>
            <w:tcW w:w="1442" w:type="dxa"/>
            <w:tcBorders>
              <w:top w:val="nil"/>
              <w:left w:val="single" w:sz="6" w:space="0" w:color="auto"/>
              <w:bottom w:val="single" w:sz="4" w:space="0" w:color="auto"/>
              <w:right w:val="nil"/>
            </w:tcBorders>
            <w:shd w:val="pct15" w:color="auto" w:fill="auto"/>
            <w:vAlign w:val="center"/>
            <w:hideMark/>
          </w:tcPr>
          <w:p w14:paraId="16A204BB" w14:textId="0A9FCD74" w:rsidR="005F6E68" w:rsidRPr="004A0E20" w:rsidRDefault="005F6E68" w:rsidP="00EA5498">
            <w:pPr>
              <w:jc w:val="right"/>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Poor</w:t>
            </w:r>
          </w:p>
        </w:tc>
        <w:tc>
          <w:tcPr>
            <w:tcW w:w="1035" w:type="dxa"/>
            <w:tcBorders>
              <w:top w:val="nil"/>
              <w:left w:val="nil"/>
              <w:bottom w:val="single" w:sz="4" w:space="0" w:color="auto"/>
              <w:right w:val="nil"/>
            </w:tcBorders>
            <w:shd w:val="pct15" w:color="auto" w:fill="auto"/>
            <w:vAlign w:val="center"/>
            <w:hideMark/>
          </w:tcPr>
          <w:p w14:paraId="609C39D9" w14:textId="2F998D1E"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01" w:type="dxa"/>
            <w:tcBorders>
              <w:top w:val="nil"/>
              <w:left w:val="nil"/>
              <w:bottom w:val="single" w:sz="4" w:space="0" w:color="auto"/>
              <w:right w:val="nil"/>
            </w:tcBorders>
            <w:shd w:val="pct15" w:color="auto" w:fill="auto"/>
            <w:vAlign w:val="center"/>
            <w:hideMark/>
          </w:tcPr>
          <w:p w14:paraId="64641159" w14:textId="30C797A8"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1018" w:type="dxa"/>
            <w:tcBorders>
              <w:top w:val="nil"/>
              <w:left w:val="nil"/>
              <w:bottom w:val="single" w:sz="4" w:space="0" w:color="auto"/>
              <w:right w:val="nil"/>
            </w:tcBorders>
            <w:shd w:val="pct15" w:color="auto" w:fill="auto"/>
            <w:vAlign w:val="center"/>
            <w:hideMark/>
          </w:tcPr>
          <w:p w14:paraId="39BB2850" w14:textId="33427C50"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w:t>
            </w:r>
            <w:r>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018" w:type="dxa"/>
            <w:tcBorders>
              <w:top w:val="nil"/>
              <w:left w:val="nil"/>
              <w:bottom w:val="single" w:sz="4" w:space="0" w:color="auto"/>
              <w:right w:val="nil"/>
            </w:tcBorders>
            <w:shd w:val="pct15" w:color="auto" w:fill="auto"/>
            <w:vAlign w:val="center"/>
            <w:hideMark/>
          </w:tcPr>
          <w:p w14:paraId="5C0647D2" w14:textId="18A7CB3A"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1 (50)</w:t>
            </w:r>
          </w:p>
        </w:tc>
        <w:tc>
          <w:tcPr>
            <w:tcW w:w="1018" w:type="dxa"/>
            <w:tcBorders>
              <w:top w:val="nil"/>
              <w:left w:val="nil"/>
              <w:bottom w:val="single" w:sz="4" w:space="0" w:color="auto"/>
              <w:right w:val="nil"/>
            </w:tcBorders>
            <w:shd w:val="pct15" w:color="auto" w:fill="auto"/>
            <w:vAlign w:val="center"/>
            <w:hideMark/>
          </w:tcPr>
          <w:p w14:paraId="77FE3D6B" w14:textId="782C3274" w:rsidR="005F6E68" w:rsidRPr="004A0E20" w:rsidRDefault="005F6E68" w:rsidP="00EA5498">
            <w:pPr>
              <w:jc w:val="center"/>
              <w:rPr>
                <w:rFonts w:ascii="Helvetica" w:eastAsia="Times New Roman" w:hAnsi="Helvetica" w:cs="Times New Roman"/>
                <w:sz w:val="20"/>
                <w:szCs w:val="20"/>
                <w:lang w:eastAsia="en-GB"/>
              </w:rPr>
            </w:pPr>
            <w:r w:rsidRPr="004A0E20">
              <w:rPr>
                <w:rFonts w:ascii="Helvetica" w:eastAsia="Times New Roman" w:hAnsi="Helvetica" w:cs="Times New Roman"/>
                <w:sz w:val="20"/>
                <w:szCs w:val="20"/>
                <w:lang w:eastAsia="en-GB"/>
              </w:rPr>
              <w:t>-</w:t>
            </w:r>
          </w:p>
        </w:tc>
        <w:tc>
          <w:tcPr>
            <w:tcW w:w="905" w:type="dxa"/>
            <w:tcBorders>
              <w:top w:val="nil"/>
              <w:left w:val="nil"/>
              <w:bottom w:val="single" w:sz="4" w:space="0" w:color="auto"/>
              <w:right w:val="single" w:sz="6" w:space="0" w:color="auto"/>
            </w:tcBorders>
            <w:shd w:val="pct15" w:color="auto" w:fill="auto"/>
            <w:vAlign w:val="center"/>
            <w:hideMark/>
          </w:tcPr>
          <w:p w14:paraId="6F8734EB" w14:textId="0082772D" w:rsidR="005F6E68" w:rsidRPr="004A0E20"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w:t>
            </w:r>
            <w:r w:rsidRPr="004A0E20">
              <w:rPr>
                <w:rFonts w:ascii="Helvetica" w:eastAsia="Times New Roman" w:hAnsi="Helvetica" w:cs="Times New Roman"/>
                <w:sz w:val="20"/>
                <w:szCs w:val="20"/>
                <w:lang w:eastAsia="en-GB"/>
              </w:rPr>
              <w:t xml:space="preserve"> (</w:t>
            </w:r>
            <w:r w:rsidR="00C01E02">
              <w:rPr>
                <w:rFonts w:ascii="Helvetica" w:eastAsia="Times New Roman" w:hAnsi="Helvetica" w:cs="Times New Roman"/>
                <w:sz w:val="20"/>
                <w:szCs w:val="20"/>
                <w:lang w:eastAsia="en-GB"/>
              </w:rPr>
              <w:t>6</w:t>
            </w:r>
            <w:r w:rsidRPr="004A0E20">
              <w:rPr>
                <w:rFonts w:ascii="Helvetica" w:eastAsia="Times New Roman" w:hAnsi="Helvetica" w:cs="Times New Roman"/>
                <w:sz w:val="20"/>
                <w:szCs w:val="20"/>
                <w:lang w:eastAsia="en-GB"/>
              </w:rPr>
              <w:t>)</w:t>
            </w:r>
          </w:p>
        </w:tc>
        <w:tc>
          <w:tcPr>
            <w:tcW w:w="1470" w:type="dxa"/>
            <w:tcBorders>
              <w:top w:val="nil"/>
              <w:left w:val="nil"/>
              <w:bottom w:val="single" w:sz="4" w:space="0" w:color="auto"/>
              <w:right w:val="single" w:sz="6" w:space="0" w:color="auto"/>
            </w:tcBorders>
            <w:shd w:val="pct15" w:color="auto" w:fill="auto"/>
            <w:vAlign w:val="center"/>
          </w:tcPr>
          <w:p w14:paraId="35EDBFA7" w14:textId="1E4F1B79" w:rsidR="005F6E68" w:rsidRDefault="005F6E68" w:rsidP="00EA5498">
            <w:pPr>
              <w:jc w:val="center"/>
              <w:rPr>
                <w:rFonts w:ascii="Helvetica" w:eastAsia="Times New Roman" w:hAnsi="Helvetica" w:cs="Times New Roman"/>
                <w:sz w:val="20"/>
                <w:szCs w:val="20"/>
                <w:lang w:eastAsia="en-GB"/>
              </w:rPr>
            </w:pPr>
            <w:r>
              <w:rPr>
                <w:rFonts w:ascii="Helvetica" w:eastAsia="Times New Roman" w:hAnsi="Helvetica" w:cs="Times New Roman"/>
                <w:sz w:val="20"/>
                <w:szCs w:val="20"/>
                <w:lang w:eastAsia="en-GB"/>
              </w:rPr>
              <w:t>2/2</w:t>
            </w:r>
          </w:p>
        </w:tc>
      </w:tr>
    </w:tbl>
    <w:p w14:paraId="2AC400A3" w14:textId="77777777" w:rsidR="00FA236E" w:rsidRDefault="00FA236E" w:rsidP="00390D85">
      <w:pPr>
        <w:spacing w:line="480" w:lineRule="auto"/>
        <w:jc w:val="both"/>
        <w:rPr>
          <w:rFonts w:ascii="Helvetica" w:hAnsi="Helvetica"/>
        </w:rPr>
      </w:pPr>
    </w:p>
    <w:p w14:paraId="3C59317A" w14:textId="68AED631" w:rsidR="00FA236E" w:rsidRDefault="00FA236E" w:rsidP="00390D85">
      <w:pPr>
        <w:spacing w:line="480" w:lineRule="auto"/>
        <w:jc w:val="both"/>
        <w:rPr>
          <w:rFonts w:ascii="Helvetica" w:hAnsi="Helvetica"/>
        </w:rPr>
      </w:pPr>
      <w:r w:rsidRPr="0023323E">
        <w:rPr>
          <w:rFonts w:ascii="Helvetica" w:hAnsi="Helvetica"/>
        </w:rPr>
        <w:t>Data are n (%).</w:t>
      </w:r>
    </w:p>
    <w:p w14:paraId="44CBDB01" w14:textId="57C4AA92" w:rsidR="00FA236E" w:rsidRPr="0023323E" w:rsidRDefault="00FA236E" w:rsidP="00390D85">
      <w:pPr>
        <w:spacing w:line="480" w:lineRule="auto"/>
        <w:jc w:val="both"/>
        <w:rPr>
          <w:rFonts w:ascii="Helvetica" w:hAnsi="Helvetica"/>
        </w:rPr>
      </w:pPr>
      <w:r w:rsidRPr="0023323E">
        <w:rPr>
          <w:rFonts w:ascii="Helvetica" w:hAnsi="Helvetica"/>
        </w:rPr>
        <w:t>Abbreviations used: ME; male entire, MN; male neutered, FE; female entire, FN; female neutered, BSH; British short</w:t>
      </w:r>
      <w:r w:rsidR="00BB0C9F">
        <w:rPr>
          <w:rFonts w:ascii="Helvetica" w:hAnsi="Helvetica"/>
        </w:rPr>
        <w:t xml:space="preserve"> </w:t>
      </w:r>
      <w:r w:rsidRPr="0023323E">
        <w:rPr>
          <w:rFonts w:ascii="Helvetica" w:hAnsi="Helvetica"/>
        </w:rPr>
        <w:t xml:space="preserve">hair, DLH; Domestic long hair, DMH; Domestic medium hair, </w:t>
      </w:r>
      <w:r w:rsidRPr="0023323E">
        <w:rPr>
          <w:rFonts w:ascii="Helvetica" w:hAnsi="Helvetica"/>
        </w:rPr>
        <w:lastRenderedPageBreak/>
        <w:t xml:space="preserve">DSH; Domestic short hair, HR; High-rise, JF; short jump or fall, RTA; road-traffic accident, UN; unknown, EU; euthanasia, CO; </w:t>
      </w:r>
      <w:r w:rsidR="00235B9E">
        <w:rPr>
          <w:rFonts w:ascii="Helvetica" w:hAnsi="Helvetica"/>
        </w:rPr>
        <w:t>external coaptation alone</w:t>
      </w:r>
      <w:r w:rsidRPr="0023323E">
        <w:rPr>
          <w:rFonts w:ascii="Helvetica" w:hAnsi="Helvetica"/>
        </w:rPr>
        <w:t>, CW; crossed K-wires, CWIM; crossed K-wires and intramedullary pin, CWPS; crossed K-wires and plate and/or screws, CWTB; crossed K-wires and tension band, PS; plate and screws</w:t>
      </w:r>
      <w:r w:rsidR="001B782B">
        <w:rPr>
          <w:rFonts w:ascii="Helvetica" w:hAnsi="Helvetica"/>
        </w:rPr>
        <w:t>.</w:t>
      </w:r>
    </w:p>
    <w:p w14:paraId="5B9D8C5B" w14:textId="77777777" w:rsidR="00E06D6D" w:rsidRDefault="00E06D6D" w:rsidP="00390D85">
      <w:pPr>
        <w:spacing w:line="480" w:lineRule="auto"/>
        <w:jc w:val="both"/>
        <w:rPr>
          <w:rFonts w:ascii="Helvetica" w:hAnsi="Helvetica"/>
          <w:b/>
          <w:bCs/>
        </w:rPr>
      </w:pPr>
    </w:p>
    <w:p w14:paraId="461E547A" w14:textId="77777777" w:rsidR="7A5E6E3C" w:rsidRPr="00EF0FB1" w:rsidRDefault="001262B8" w:rsidP="00390D85">
      <w:pPr>
        <w:spacing w:line="480" w:lineRule="auto"/>
        <w:jc w:val="both"/>
        <w:rPr>
          <w:rFonts w:ascii="Helvetica" w:hAnsi="Helvetica"/>
          <w:b/>
          <w:bCs/>
        </w:rPr>
      </w:pPr>
      <w:r w:rsidRPr="00EF0FB1">
        <w:rPr>
          <w:rFonts w:ascii="Helvetica" w:hAnsi="Helvetica"/>
          <w:b/>
          <w:bCs/>
        </w:rPr>
        <w:t>DISCUSSION</w:t>
      </w:r>
    </w:p>
    <w:p w14:paraId="1FC4DA2A" w14:textId="1352E760" w:rsidR="0038486E" w:rsidRPr="0038486E" w:rsidRDefault="0038486E" w:rsidP="0038486E">
      <w:pPr>
        <w:spacing w:line="480" w:lineRule="auto"/>
        <w:jc w:val="both"/>
        <w:rPr>
          <w:rFonts w:ascii="Palatino" w:hAnsi="Palatino"/>
        </w:rPr>
      </w:pPr>
      <w:r w:rsidRPr="0038486E">
        <w:rPr>
          <w:rFonts w:ascii="Palatino" w:hAnsi="Palatino"/>
        </w:rPr>
        <w:t xml:space="preserve">In this survey of </w:t>
      </w:r>
      <w:r w:rsidR="003478BF">
        <w:rPr>
          <w:rFonts w:ascii="Palatino" w:hAnsi="Palatino"/>
        </w:rPr>
        <w:t xml:space="preserve">traumatic </w:t>
      </w:r>
      <w:r w:rsidRPr="0038486E">
        <w:rPr>
          <w:rFonts w:ascii="Palatino" w:hAnsi="Palatino"/>
        </w:rPr>
        <w:t>feline physeal fractures</w:t>
      </w:r>
      <w:r w:rsidR="003478BF">
        <w:rPr>
          <w:rFonts w:ascii="Palatino" w:hAnsi="Palatino"/>
        </w:rPr>
        <w:t>,</w:t>
      </w:r>
      <w:r w:rsidRPr="0038486E">
        <w:rPr>
          <w:rFonts w:ascii="Palatino" w:hAnsi="Palatino"/>
        </w:rPr>
        <w:t xml:space="preserve"> the vast majority of fractures were SH I and II, which are relatively similar in form and likely associated with bending or shear forces applied to a relatively uniplanar physis. </w:t>
      </w:r>
      <w:r w:rsidR="003478BF">
        <w:rPr>
          <w:rFonts w:ascii="Palatino" w:hAnsi="Palatino"/>
        </w:rPr>
        <w:t>With the intentional exclusion of</w:t>
      </w:r>
      <w:r w:rsidRPr="0038486E">
        <w:rPr>
          <w:rFonts w:ascii="Palatino" w:hAnsi="Palatino"/>
        </w:rPr>
        <w:t xml:space="preserve"> the </w:t>
      </w:r>
      <w:r w:rsidR="00B25A06">
        <w:rPr>
          <w:rFonts w:ascii="Palatino" w:hAnsi="Palatino"/>
        </w:rPr>
        <w:t xml:space="preserve">proximal </w:t>
      </w:r>
      <w:r w:rsidR="000D34BA">
        <w:rPr>
          <w:rFonts w:ascii="Palatino" w:hAnsi="Palatino"/>
        </w:rPr>
        <w:t xml:space="preserve">femoral </w:t>
      </w:r>
      <w:r w:rsidRPr="0038486E">
        <w:rPr>
          <w:rFonts w:ascii="Palatino" w:hAnsi="Palatino"/>
        </w:rPr>
        <w:t xml:space="preserve">physis, the distal long bone physes (the distal femur and tibia in particular) dominated. These findings are similar to those previously reported in dogs </w:t>
      </w:r>
      <w:r w:rsidR="00492F88">
        <w:rPr>
          <w:rFonts w:ascii="Palatino" w:hAnsi="Palatino"/>
        </w:rPr>
        <w:fldChar w:fldCharType="begin" w:fldLock="1"/>
      </w:r>
      <w:r w:rsidR="004D54F0">
        <w:rPr>
          <w:rFonts w:ascii="Palatino" w:hAnsi="Palatino"/>
        </w:rPr>
        <w:instrText>ADDIN CSL_CITATION {"citationItems":[{"id":"ITEM-1","itemData":{"ISSN":"00031488","author":[{"dropping-particle":"","family":"Marretta","given":"S. M.","non-dropping-particle":"","parse-names":false,"suffix":""},{"dropping-particle":"","family":"Schrader","given":"S. C.","non-dropping-particle":"","parse-names":false,"suffix":""}],"container-title":"Journal of the American Veterinary Medical Association","id":"ITEM-1","issue":"7","issued":{"date-parts":[["1983"]]},"page":"708-10","title":"Physeal injuries in the dog: a review of 135 cases.","type":"article-journal","volume":"182"},"uris":["http://www.mendeley.com/documents/?uuid=41d291c2-3ae8-4a1e-949e-f2753b15f5d9"]},{"id":"ITEM-2","itemData":{"DOI":"10.1111/j.1748-5827.1979.tb06679.x","ISSN":"17485827","abstract":"A survey was made of 284 canine and 298 feline fractures admitted to a metropolitan small animal hospital over a 2</w:instrText>
      </w:r>
      <w:r w:rsidR="004D54F0">
        <w:rPr>
          <w:rFonts w:ascii="Cambria Math" w:hAnsi="Cambria Math" w:cs="Cambria Math"/>
        </w:rPr>
        <w:instrText>‐</w:instrText>
      </w:r>
      <w:r w:rsidR="004D54F0">
        <w:rPr>
          <w:rFonts w:ascii="Palatino" w:hAnsi="Palatino"/>
        </w:rPr>
        <w:instrText>year period. Approximately 80% of fractures occurred in animals less than 3</w:instrText>
      </w:r>
      <w:r w:rsidR="004D54F0">
        <w:rPr>
          <w:rFonts w:ascii="Cambria Math" w:hAnsi="Cambria Math" w:cs="Cambria Math"/>
        </w:rPr>
        <w:instrText>‐</w:instrText>
      </w:r>
      <w:r w:rsidR="004D54F0">
        <w:rPr>
          <w:rFonts w:ascii="Palatino" w:hAnsi="Palatino"/>
        </w:rPr>
        <w:instrText>years old. Males were more commonly involved than females in both species. Road accidents were the main cause of fracture but falls and crush injuries were more common in dogs than cats. Bones most commonly affected in the cat were femur (28·2%), pelvis (24·8%) and mandible (11·4%), and in the dog radius and ulna (17·3%), pelvis (15·8%), femur (14·8), and tibia (14·8%). Forty percent of fractures were treated conservatively or by external fixation, 46·8% by internal fixation, and 13</w:instrText>
      </w:r>
      <w:r w:rsidR="004D54F0">
        <w:rPr>
          <w:rFonts w:ascii="Cambria Math" w:hAnsi="Cambria Math" w:cs="Cambria Math"/>
        </w:rPr>
        <w:instrText>‐</w:instrText>
      </w:r>
      <w:r w:rsidR="004D54F0">
        <w:rPr>
          <w:rFonts w:ascii="Palatino" w:hAnsi="Palatino"/>
        </w:rPr>
        <w:instrText>1% were not treated. Results were satisfactory in 96·7% of treated cases. © 1979 British Small Animal Veterinary Association","author":[{"dropping-particle":"","family":"Phillips","given":"I. R.","non-dropping-particle":"","parse-names":false,"suffix":""}],"container-title":"Journal of Small Animal Practice","id":"ITEM-2","issued":{"date-parts":[["1979"]]},"page":"661-674","title":"A survey of bone fractures in the dog and cat","type":"article-journal","volume":"20"},"uris":["http://www.mendeley.com/documents/?uuid=b86b99eb-df06-412b-9863-6e586f4a54bd"]}],"mendeley":{"formattedCitation":"(28,29)","plainTextFormattedCitation":"(28,29)","previouslyFormattedCitation":"(28,29)"},"properties":{"noteIndex":0},"schema":"https://github.com/citation-style-language/schema/raw/master/csl-citation.json"}</w:instrText>
      </w:r>
      <w:r w:rsidR="00492F88">
        <w:rPr>
          <w:rFonts w:ascii="Palatino" w:hAnsi="Palatino"/>
        </w:rPr>
        <w:fldChar w:fldCharType="separate"/>
      </w:r>
      <w:r w:rsidR="00975566" w:rsidRPr="00975566">
        <w:rPr>
          <w:rFonts w:ascii="Palatino" w:hAnsi="Palatino"/>
          <w:noProof/>
        </w:rPr>
        <w:t>(28,29)</w:t>
      </w:r>
      <w:r w:rsidR="00492F88">
        <w:rPr>
          <w:rFonts w:ascii="Palatino" w:hAnsi="Palatino"/>
        </w:rPr>
        <w:fldChar w:fldCharType="end"/>
      </w:r>
      <w:r w:rsidR="00492F88">
        <w:rPr>
          <w:rFonts w:ascii="Palatino" w:hAnsi="Palatino"/>
        </w:rPr>
        <w:t xml:space="preserve">. </w:t>
      </w:r>
      <w:r w:rsidRPr="0038486E">
        <w:rPr>
          <w:rFonts w:ascii="Palatino" w:hAnsi="Palatino"/>
        </w:rPr>
        <w:t xml:space="preserve">No known underlying pathology has been reported with feline physeal fractures seen in locations other than the proximal femoral physis, suggesting that SH I and II are the most common patterns of fracture propagation from trauma. Fractures of the distal humerus and proximal tibia were rare and fractures of the proximal humerus were not observed in this study. Approximately 40% of the cats in the study were older than one year, representing a considerable number of adult cats with open physes that would be expected to be skeletally mature at the time of injury </w:t>
      </w:r>
      <w:r w:rsidR="00492F88">
        <w:rPr>
          <w:rFonts w:ascii="Palatino" w:hAnsi="Palatino"/>
        </w:rPr>
        <w:fldChar w:fldCharType="begin" w:fldLock="1"/>
      </w:r>
      <w:r w:rsidR="004D54F0">
        <w:rPr>
          <w:rFonts w:ascii="Palatino" w:hAnsi="Palatino"/>
        </w:rPr>
        <w:instrText>ADDIN CSL_CITATION {"citationItems":[{"id":"ITEM-1","itemData":{"DOI":"10.1111/j.1748-5827.1969.tb04071.x","ISSN":"17485827","abstract":"Abstract— —Thirty</w:instrText>
      </w:r>
      <w:r w:rsidR="004D54F0">
        <w:rPr>
          <w:rFonts w:ascii="Cambria Math" w:hAnsi="Cambria Math" w:cs="Cambria Math"/>
        </w:rPr>
        <w:instrText>‐</w:instrText>
      </w:r>
      <w:r w:rsidR="004D54F0">
        <w:rPr>
          <w:rFonts w:ascii="Palatino" w:hAnsi="Palatino"/>
        </w:rPr>
        <w:instrText>seven kittens from eleven litters have been radiographed and eight others have been completely dissected to provide a record of the times of fusion of the epiphyses of the limb bones. The observations are recorded with reference to individual bones and then to the limbs at approximately monthly intervals. Attention is drawn to the variable presence of the sesamoid bone in the medial head of the gastrocnemius muscle. A comment is made in the discussion on the sequence of fusion of the ossification centres. Résumé— —Trente sept chatons provenant de II protées ont été radiographiés et huit autres ont été complètement disséqués afin d'établir un rapport sur les moments d'apparition de la soudure des épiphyses des os des membres. Les observations sont notées pour les os pris individuellement et ensuite pour les membres à des intervalles de un mois environ. L'attention est attirée sur la présence inconstante de l'os sésamoide dans la partie moyenne de l'extrêrmité du muscle gastrocnémien. Dans la discussion il est fait un commentaire sur la séquence de la soudure des centres d'ossification. Zusammenfassung— —37 junge Katzen aus elf Würfen wurden radiographisch untersucht und acht andere vollständig seziert, um Unterlagen über die Zeitpunkte der Verschmelzung der Epiphysen der Extremitätenknochen zu erhalten. Die Beobachtungen wurden in Beziehung zu einzelnen Knochen und dann in Beziehung zu den Extremitäten mit ungefähr monatlichen Abständen gebracht. Die Aufmerksamkeit wird auf die wechselnde Anwesenheit des Sesambeins im medialen Ende des Gastrocnemicus gelenkt. In der Besprechung der Verschmelzungsreihenfolge der Ossifikationszentren wird dies kommentiert. Copyright © 1969, Wiley Blackwell. All rights reserved","author":[{"dropping-particle":"","family":"Smith","given":"R. N.","non-dropping-particle":"","parse-names":false,"suffix":""}],"container-title":"Journal of Small Animal Practice","id":"ITEM-1","issue":"9","issued":{"date-parts":[["1969"]]},"page":"523-530","title":"Fusion of Ossification Centres in the Cat","type":"article-journal","volume":"10"},"uris":["http://www.mendeley.com/documents/?uuid=a2539d96-5063-4914-8f14-db7d4304de5a"]}],"mendeley":{"formattedCitation":"(25)","plainTextFormattedCitation":"(25)","previouslyFormattedCitation":"(25)"},"properties":{"noteIndex":0},"schema":"https://github.com/citation-style-language/schema/raw/master/csl-citation.json"}</w:instrText>
      </w:r>
      <w:r w:rsidR="00492F88">
        <w:rPr>
          <w:rFonts w:ascii="Palatino" w:hAnsi="Palatino"/>
        </w:rPr>
        <w:fldChar w:fldCharType="separate"/>
      </w:r>
      <w:r w:rsidR="00975566" w:rsidRPr="00975566">
        <w:rPr>
          <w:rFonts w:ascii="Palatino" w:hAnsi="Palatino"/>
          <w:noProof/>
        </w:rPr>
        <w:t>(25)</w:t>
      </w:r>
      <w:r w:rsidR="00492F88">
        <w:rPr>
          <w:rFonts w:ascii="Palatino" w:hAnsi="Palatino"/>
        </w:rPr>
        <w:fldChar w:fldCharType="end"/>
      </w:r>
      <w:r w:rsidRPr="0038486E">
        <w:rPr>
          <w:rFonts w:ascii="Palatino" w:hAnsi="Palatino"/>
        </w:rPr>
        <w:t xml:space="preserve">. Delayed closure of physes is not uncommon in neutered </w:t>
      </w:r>
      <w:r w:rsidRPr="0038486E">
        <w:rPr>
          <w:rFonts w:ascii="Palatino" w:hAnsi="Palatino"/>
        </w:rPr>
        <w:lastRenderedPageBreak/>
        <w:t xml:space="preserve">male cats as gonadectomy is usually performed before physeal closure occurs and appears to retard its progression </w:t>
      </w:r>
      <w:r w:rsidR="00492F88">
        <w:rPr>
          <w:rFonts w:ascii="Palatino" w:hAnsi="Palatino"/>
        </w:rPr>
        <w:fldChar w:fldCharType="begin" w:fldLock="1"/>
      </w:r>
      <w:r w:rsidR="00796FCE">
        <w:rPr>
          <w:rFonts w:ascii="Palatino" w:hAnsi="Palatino"/>
        </w:rPr>
        <w:instrText>ADDIN CSL_CITATION {"citationItems":[{"id":"ITEM-1","itemData":{"abstract":"Houlton JF and McGlennon NJ. Castration and physeal closure in the cat. Vet Rec 1992; 131: 466–467.","author":[{"dropping-particle":"","family":"Houlton","given":"JF","non-dropping-particle":"","parse-names":false,"suffix":""},{"dropping-particle":"","family":"McGlennon","given":"NJ","non-dropping-particle":"","parse-names":false,"suffix":""}],"container-title":"Veterinary Record","id":"ITEM-1","issued":{"date-parts":[["1992"]]},"page":"466-7","title":"Castration and physeal closure in the cat","type":"article-journal","volume":"131"},"uris":["http://www.mendeley.com/documents/?uuid=e662df99-fecb-446f-a28a-96fe2183de1b"]},{"id":"ITEM-2","itemData":{"author":[{"dropping-particle":"","family":"May","given":"C","non-dropping-particle":"","parse-names":false,"suffix":""},{"dropping-particle":"","family":"Bennett","given":"D","non-dropping-particle":"","parse-names":false,"suffix":""},{"dropping-particle":"","family":"Downham","given":"D Y","non-dropping-particle":"","parse-names":false,"suffix":""}],"container-title":"Journal of Small Animal Practice","id":"ITEM-2","issued":{"date-parts":[["1991"]]},"page":"326-328","title":"Delayed physeal closure asiociated with castration in cats","type":"article-journal","volume":"32"},"uris":["http://www.mendeley.com/documents/?uuid=db2b1537-ae74-4e95-8e90-f80377ec6579"]},{"id":"ITEM-3","itemData":{"DOI":"10.1177/1098612X13502977","ISSN":"15322750","abstract":"The timing of physeal closure is dependent upon many factors, including gonadal steroids, and previous studies have shown that early neutering delays physeal closure. Pelvic and femoral radiographs of 808 cats were analysed and physes at the greater trochanter, proximal femur, distal femur and proximal tibia were recorded as being open or closed. Date of birth, gender, neuter status and breed of cases were recorded. Each physis was analysed individually at a specific age. The number of male entire (ME), male neutered (MN), female entire (FE), female neutered (FN), pedigree and non-pedigree cases at each of these ages was recorded. The number of cases that were open or closed at each stated age were compared between the neutered and entire, the female and male, and the pedigree and non-pedigree groups using a Fischer’s exact test, with P &lt;0.05 being considered significant. Seven hundred and eighty-three radiographs were included: 359 MN, 95 ME, 237 FN and 92 FE. Ninety-six cats were pedigree and 687 were non-pedigree. A statistically significant effect was shown with physes closing later in MN than in ME cats for the greater trochanter (P = 0.0037), distal femur (P = 0.0205) and tibial tuberosity (P = 0.0003). No effect was shown for the proximal tibial or proximal femoral physes, nor for any physis when comparing FE with FN cats. No statistically significant effect of breed or sex was noted. Physeal closure will occur later in MN cats than in ME cats for the greater trochanteric, distal femoral and tibial tuberosity physes, and the potential clinical consequences of this should be evaluated further.","author":[{"dropping-particle":"","family":"Perry","given":"Karen L.","non-dropping-particle":"","parse-names":false,"suffix":""},{"dropping-particle":"","family":"Fordham","given":"Alice","non-dropping-particle":"","parse-names":false,"suffix":""},{"dropping-particle":"","family":"Arthurs","given":"Gareth I.","non-dropping-particle":"","parse-names":false,"suffix":""}],"container-title":"Journal of Feline Medicine and Surgery","id":"ITEM-3","issue":"2","issued":{"date-parts":[["2014"]]},"page":"149-156","title":"Effect of neutering and breed on femoral and tibial physeal closure times in male and female domestic cats","type":"article-journal","volume":"16"},"uris":["http://www.mendeley.com/documents/?uuid=1a3bdcbf-11fe-4463-804a-2a69a282e471"]},{"id":"ITEM-4","itemData":{"DOI":"10.1111/j.1740-8261.1997.tb01601.x","ISSN":"10588183","abstract":"Male (n = 6/group) and female (n = 6/group) kittens were gonadectomized at 7 weeks (prepuberally) or 7 months of age (postpuberally), or left intact. Lateral radiographic projections of the right forelimb were made from 4 months of age until the distal radial physis was closed, or 24 months of age. In males, distal radial physeal closure was delayed in both groups of gonadectomized animals, compared to intact males (p &lt; 0.01). In females, proximal radial physeal closure was significantly delayed in prepuberally gonadectomized animals (p = 0.02), and distal radial physeal closure was significantly delayed in both groups of gonadectomized animals, compared to intact animals (p &lt; 0.01). Final radial length (females p &lt; 0.01, males p = 0.01), and age and radial length at time of the growth plateau (p &lt; 0.01) were significantly increased in all gonadectomized animals. Age at gonadectomy had no effect on age and radial length at time of the growth plateau. No puberal growth spurt was observed in any of the cats.","author":[{"dropping-particle":"V.","family":"Root","given":"Margaret","non-dropping-particle":"","parse-names":false,"suffix":""},{"dropping-particle":"","family":"Johnston","given":"Shirley D.","non-dropping-particle":"","parse-names":false,"suffix":""},{"dropping-particle":"","family":"Olson","given":"Patricia N.","non-dropping-particle":"","parse-names":false,"suffix":""}],"container-title":"Veterinary Radiology and Ultrasound","id":"ITEM-4","issue":"1","issued":{"date-parts":[["1997"]]},"page":"42-47","title":"The effect of prepuberal and postpuberal gonadectomy on radial physeal closure in male and female domestic cats","type":"article-journal","volume":"38"},"uris":["http://www.mendeley.com/documents/?uuid=cc2bcf8f-b9dd-4a6b-9fcd-1142b6eb3f93"]}],"mendeley":{"formattedCitation":"(30–33)","plainTextFormattedCitation":"(30–33)","previouslyFormattedCitation":"(30–33)"},"properties":{"noteIndex":0},"schema":"https://github.com/citation-style-language/schema/raw/master/csl-citation.json"}</w:instrText>
      </w:r>
      <w:r w:rsidR="00492F88">
        <w:rPr>
          <w:rFonts w:ascii="Palatino" w:hAnsi="Palatino"/>
        </w:rPr>
        <w:fldChar w:fldCharType="separate"/>
      </w:r>
      <w:r w:rsidR="00796FCE" w:rsidRPr="00796FCE">
        <w:rPr>
          <w:rFonts w:ascii="Palatino" w:hAnsi="Palatino"/>
          <w:noProof/>
        </w:rPr>
        <w:t>(30–33)</w:t>
      </w:r>
      <w:r w:rsidR="00492F88">
        <w:rPr>
          <w:rFonts w:ascii="Palatino" w:hAnsi="Palatino"/>
        </w:rPr>
        <w:fldChar w:fldCharType="end"/>
      </w:r>
      <w:r w:rsidR="00492F88">
        <w:rPr>
          <w:rFonts w:ascii="Palatino" w:hAnsi="Palatino"/>
        </w:rPr>
        <w:t>.</w:t>
      </w:r>
      <w:r w:rsidRPr="0038486E">
        <w:rPr>
          <w:rFonts w:ascii="Palatino" w:hAnsi="Palatino"/>
        </w:rPr>
        <w:t xml:space="preserve"> </w:t>
      </w:r>
    </w:p>
    <w:p w14:paraId="499ED8CF" w14:textId="06935069" w:rsidR="0038486E" w:rsidRDefault="0038486E" w:rsidP="0038486E">
      <w:pPr>
        <w:spacing w:line="480" w:lineRule="auto"/>
        <w:jc w:val="both"/>
        <w:rPr>
          <w:rFonts w:ascii="Palatino" w:hAnsi="Palatino"/>
        </w:rPr>
      </w:pPr>
      <w:r w:rsidRPr="0038486E">
        <w:rPr>
          <w:rFonts w:ascii="Palatino" w:hAnsi="Palatino"/>
        </w:rPr>
        <w:t xml:space="preserve">The most common fracture repair option was crossed K-wires, which is expected to cause minimal damage to the physis but will ‘lock’ the physis and prevent ongoing growth. Open reduction and internal fixation provided a good outcome with a return to full function in 82% of fractures accompanied by a relatively low rate of complications and a surprisingly low </w:t>
      </w:r>
      <w:r w:rsidR="00945306">
        <w:rPr>
          <w:rFonts w:ascii="Palatino" w:hAnsi="Palatino"/>
        </w:rPr>
        <w:t>number</w:t>
      </w:r>
      <w:r w:rsidRPr="0038486E">
        <w:rPr>
          <w:rFonts w:ascii="Palatino" w:hAnsi="Palatino"/>
        </w:rPr>
        <w:t xml:space="preserve"> of implant removal</w:t>
      </w:r>
      <w:r w:rsidR="00945306">
        <w:rPr>
          <w:rFonts w:ascii="Palatino" w:hAnsi="Palatino"/>
        </w:rPr>
        <w:t>s at follow-up</w:t>
      </w:r>
      <w:r w:rsidRPr="0038486E">
        <w:rPr>
          <w:rFonts w:ascii="Palatino" w:hAnsi="Palatino"/>
        </w:rPr>
        <w:t xml:space="preserve"> (9%). The only recorded reason for implant removal in this study was K-wire loosening or migration. The </w:t>
      </w:r>
      <w:r w:rsidR="00942B37">
        <w:rPr>
          <w:rFonts w:ascii="Palatino" w:hAnsi="Palatino"/>
        </w:rPr>
        <w:t xml:space="preserve">apparent </w:t>
      </w:r>
      <w:r w:rsidRPr="0038486E">
        <w:rPr>
          <w:rFonts w:ascii="Palatino" w:hAnsi="Palatino"/>
        </w:rPr>
        <w:t xml:space="preserve">high level of physeal closure at re-examination could explain the low levels of implant removal. The proportion of </w:t>
      </w:r>
      <w:r w:rsidR="00CE30C1">
        <w:rPr>
          <w:rFonts w:ascii="Palatino" w:hAnsi="Palatino"/>
        </w:rPr>
        <w:t xml:space="preserve">cats with </w:t>
      </w:r>
      <w:r w:rsidRPr="0038486E">
        <w:rPr>
          <w:rFonts w:ascii="Palatino" w:hAnsi="Palatino"/>
        </w:rPr>
        <w:t>physeal closure at re-examination was 68%</w:t>
      </w:r>
      <w:r w:rsidR="00CE30C1">
        <w:rPr>
          <w:rFonts w:ascii="Palatino" w:hAnsi="Palatino"/>
        </w:rPr>
        <w:t xml:space="preserve"> and w</w:t>
      </w:r>
      <w:r w:rsidRPr="0038486E">
        <w:rPr>
          <w:rFonts w:ascii="Palatino" w:hAnsi="Palatino"/>
        </w:rPr>
        <w:t>hen physeal closure was considered in context of</w:t>
      </w:r>
      <w:r w:rsidR="00942B37">
        <w:rPr>
          <w:rFonts w:ascii="Palatino" w:hAnsi="Palatino"/>
        </w:rPr>
        <w:t xml:space="preserve"> the cats</w:t>
      </w:r>
      <w:r w:rsidR="00CE30C1">
        <w:rPr>
          <w:rFonts w:ascii="Palatino" w:hAnsi="Palatino"/>
        </w:rPr>
        <w:t>’</w:t>
      </w:r>
      <w:r w:rsidR="00942B37">
        <w:rPr>
          <w:rFonts w:ascii="Palatino" w:hAnsi="Palatino"/>
        </w:rPr>
        <w:t xml:space="preserve"> age and</w:t>
      </w:r>
      <w:r w:rsidRPr="0038486E">
        <w:rPr>
          <w:rFonts w:ascii="Palatino" w:hAnsi="Palatino"/>
        </w:rPr>
        <w:t xml:space="preserve"> expected physiological closure times, 65% of all closures were considered premature. Premature closure is suspected to be due to the inciting trauma to the physis and/or the surgery, and generally occurs within 2-3 weeks of injury but is influenced by the age and breed of the animal </w:t>
      </w:r>
      <w:r w:rsidR="00492F88">
        <w:rPr>
          <w:rFonts w:ascii="Palatino" w:hAnsi="Palatino"/>
        </w:rPr>
        <w:fldChar w:fldCharType="begin" w:fldLock="1"/>
      </w:r>
      <w:r w:rsidR="00796FCE">
        <w:rPr>
          <w:rFonts w:ascii="Palatino" w:hAnsi="Palatino"/>
        </w:rPr>
        <w:instrText>ADDIN CSL_CITATION {"citationItems":[{"id":"ITEM-1","itemData":{"DOI":"10.1055/s-0038-1632528","ISSN":"09320814","abstract":"Fourteen femoral capital physeal fractures in 13 cats were repaired with fine pins. The surgical technique and clinical results are described. The authors feel that the ease of the technique and the clinical results make this the treatment of choice for injuries of this type in cats.","author":[{"dropping-particle":"","family":"Culvenor","given":"J. A.","non-dropping-particle":"","parse-names":false,"suffix":""},{"dropping-particle":"","family":"Black","given":"A. P.","non-dropping-particle":"","parse-names":false,"suffix":""},{"dropping-particle":"","family":"Lorkin","given":"K. F.","non-dropping-particle":"","parse-names":false,"suffix":""},{"dropping-particle":"","family":"Bradley","given":"W. A.","non-dropping-particle":"","parse-names":false,"suffix":""}],"container-title":"Veterinary and Comparative Orthopaedics and Traumatology","id":"ITEM-1","issue":"4","issued":{"date-parts":[["1996"]]},"page":"182-5","title":"Repair of femoral capital physeal injuries in cats - 14 Cases","type":"article-journal","volume":"9"},"uris":["http://www.mendeley.com/documents/?uuid=45d41ae1-1b43-488f-a9c5-e6ec414733f6"]},{"id":"ITEM-2","itemData":{"DOI":"10.1111/j.1532-950X.1978.tb00576.x","ISSN":"1532950X","abstract":"Case histories of 115 dogs and cats with fractures of the femoral head or neck, were reviewed; these animals had been presented to the Ohio State University Veterinary Hospital between 1969 and 1976. Signalment, fracture type by anatomic location, fracture to fixation interval, surgical approaches used, methods of surgical repair, surgical complications, and final results of surgical repair were examined. Avascular necrosis of the femoral head was not a clinically significant problem following internal fixation in this study. Most animals had very good to excellent limb function following fracture repair. Copyright © 1978, Wiley Blackwell. All rights reserved","author":[{"dropping-particle":"","family":"Daly","given":"WILLIAM R.","non-dropping-particle":"","parse-names":false,"suffix":""}],"container-title":"Veterinary Surgery","id":"ITEM-2","issue":"2","issued":{"date-parts":[["1978"]]},"page":"29-38","title":"Femoral Head and Neck Fractures in the Dog and Cat: A Review of 115 Cases","type":"article-journal","volume":"7"},"uris":["http://www.mendeley.com/documents/?uuid=4f88e57a-92d7-4cd1-b49a-f49a89807e27"]}],"mendeley":{"formattedCitation":"(13,34)","plainTextFormattedCitation":"(13,34)","previouslyFormattedCitation":"(13,34)"},"properties":{"noteIndex":0},"schema":"https://github.com/citation-style-language/schema/raw/master/csl-citation.json"}</w:instrText>
      </w:r>
      <w:r w:rsidR="00492F88">
        <w:rPr>
          <w:rFonts w:ascii="Palatino" w:hAnsi="Palatino"/>
        </w:rPr>
        <w:fldChar w:fldCharType="separate"/>
      </w:r>
      <w:r w:rsidR="00796FCE" w:rsidRPr="00796FCE">
        <w:rPr>
          <w:rFonts w:ascii="Palatino" w:hAnsi="Palatino"/>
          <w:noProof/>
        </w:rPr>
        <w:t>(13,34)</w:t>
      </w:r>
      <w:r w:rsidR="00492F88">
        <w:rPr>
          <w:rFonts w:ascii="Palatino" w:hAnsi="Palatino"/>
        </w:rPr>
        <w:fldChar w:fldCharType="end"/>
      </w:r>
      <w:r w:rsidRPr="0038486E">
        <w:rPr>
          <w:rFonts w:ascii="Palatino" w:hAnsi="Palatino"/>
        </w:rPr>
        <w:t xml:space="preserve">. </w:t>
      </w:r>
      <w:r w:rsidR="00942B37">
        <w:rPr>
          <w:rFonts w:ascii="Palatino" w:hAnsi="Palatino"/>
        </w:rPr>
        <w:t xml:space="preserve">Defining </w:t>
      </w:r>
      <w:r w:rsidR="00B25A06">
        <w:rPr>
          <w:rFonts w:ascii="Palatino" w:hAnsi="Palatino"/>
        </w:rPr>
        <w:t xml:space="preserve">a </w:t>
      </w:r>
      <w:r w:rsidR="00942B37">
        <w:rPr>
          <w:rFonts w:ascii="Palatino" w:hAnsi="Palatino"/>
        </w:rPr>
        <w:t xml:space="preserve">premature closure </w:t>
      </w:r>
      <w:r w:rsidR="00871872">
        <w:rPr>
          <w:rFonts w:ascii="Palatino" w:hAnsi="Palatino"/>
        </w:rPr>
        <w:t xml:space="preserve">is </w:t>
      </w:r>
      <w:r w:rsidR="00942B37">
        <w:rPr>
          <w:rFonts w:ascii="Palatino" w:hAnsi="Palatino"/>
        </w:rPr>
        <w:t>problematic</w:t>
      </w:r>
      <w:r w:rsidR="00B25A06">
        <w:rPr>
          <w:rFonts w:ascii="Palatino" w:hAnsi="Palatino"/>
        </w:rPr>
        <w:t xml:space="preserve"> however,</w:t>
      </w:r>
      <w:r w:rsidR="00942B37">
        <w:rPr>
          <w:rFonts w:ascii="Palatino" w:hAnsi="Palatino"/>
        </w:rPr>
        <w:t xml:space="preserve"> and is best addressed by a prospective study whereby the contralateral limb</w:t>
      </w:r>
      <w:r w:rsidR="00B25A06">
        <w:rPr>
          <w:rFonts w:ascii="Palatino" w:hAnsi="Palatino"/>
        </w:rPr>
        <w:t xml:space="preserve"> physis</w:t>
      </w:r>
      <w:r w:rsidR="00942B37">
        <w:rPr>
          <w:rFonts w:ascii="Palatino" w:hAnsi="Palatino"/>
        </w:rPr>
        <w:t xml:space="preserve"> is also radiographed </w:t>
      </w:r>
      <w:r w:rsidR="00B25A06">
        <w:rPr>
          <w:rFonts w:ascii="Palatino" w:hAnsi="Palatino"/>
        </w:rPr>
        <w:t>and compared with the fractured leg</w:t>
      </w:r>
      <w:r w:rsidR="00942B37">
        <w:rPr>
          <w:rFonts w:ascii="Palatino" w:hAnsi="Palatino"/>
        </w:rPr>
        <w:t>. The use of established physiological closure times is helpful</w:t>
      </w:r>
      <w:r w:rsidR="007255D0">
        <w:rPr>
          <w:rFonts w:ascii="Palatino" w:hAnsi="Palatino"/>
        </w:rPr>
        <w:t xml:space="preserve"> but of limited accuracy since</w:t>
      </w:r>
      <w:r w:rsidR="00B25A06">
        <w:rPr>
          <w:rFonts w:ascii="Palatino" w:hAnsi="Palatino"/>
        </w:rPr>
        <w:t xml:space="preserve"> cat</w:t>
      </w:r>
      <w:r w:rsidR="006D3C67">
        <w:rPr>
          <w:rFonts w:ascii="Palatino" w:hAnsi="Palatino"/>
        </w:rPr>
        <w:t xml:space="preserve"> breed, individual genetics</w:t>
      </w:r>
      <w:r w:rsidR="00B25A06">
        <w:rPr>
          <w:rFonts w:ascii="Palatino" w:hAnsi="Palatino"/>
        </w:rPr>
        <w:t>,</w:t>
      </w:r>
      <w:r w:rsidR="006D3C67">
        <w:rPr>
          <w:rFonts w:ascii="Palatino" w:hAnsi="Palatino"/>
        </w:rPr>
        <w:t xml:space="preserve"> and neuter status can have further influence on closure times. Additionally, assessing physeal closure from orthogonal radiograph</w:t>
      </w:r>
      <w:r w:rsidR="009053B2">
        <w:rPr>
          <w:rFonts w:ascii="Palatino" w:hAnsi="Palatino"/>
        </w:rPr>
        <w:t>s</w:t>
      </w:r>
      <w:r w:rsidR="006D3C67">
        <w:rPr>
          <w:rFonts w:ascii="Palatino" w:hAnsi="Palatino"/>
        </w:rPr>
        <w:t xml:space="preserve"> in some physes is more difficult if they do not have a </w:t>
      </w:r>
      <w:r w:rsidR="00B25A06">
        <w:rPr>
          <w:rFonts w:ascii="Palatino" w:hAnsi="Palatino"/>
        </w:rPr>
        <w:t>planar</w:t>
      </w:r>
      <w:r w:rsidR="006D3C67">
        <w:rPr>
          <w:rFonts w:ascii="Palatino" w:hAnsi="Palatino"/>
        </w:rPr>
        <w:t xml:space="preserve"> physis which is aligned to the X-ray beam when they are radiographed. However, despite these caveats it does appear that the trauma </w:t>
      </w:r>
      <w:r w:rsidR="006D3C67">
        <w:rPr>
          <w:rFonts w:ascii="Palatino" w:hAnsi="Palatino"/>
        </w:rPr>
        <w:lastRenderedPageBreak/>
        <w:t>and/or the surgical repair accelerates the closure of the physis</w:t>
      </w:r>
      <w:r w:rsidR="009053B2">
        <w:rPr>
          <w:rFonts w:ascii="Palatino" w:hAnsi="Palatino"/>
        </w:rPr>
        <w:t xml:space="preserve">. In </w:t>
      </w:r>
      <w:r w:rsidR="007255D0">
        <w:rPr>
          <w:rFonts w:ascii="Palatino" w:hAnsi="Palatino"/>
        </w:rPr>
        <w:t>our</w:t>
      </w:r>
      <w:r w:rsidR="009053B2">
        <w:rPr>
          <w:rFonts w:ascii="Palatino" w:hAnsi="Palatino"/>
        </w:rPr>
        <w:t xml:space="preserve"> study t</w:t>
      </w:r>
      <w:r w:rsidR="006D3C67">
        <w:rPr>
          <w:rFonts w:ascii="Palatino" w:hAnsi="Palatino"/>
        </w:rPr>
        <w:t xml:space="preserve">his was particularly noticeable in young cats </w:t>
      </w:r>
      <w:r w:rsidR="009053B2">
        <w:rPr>
          <w:rFonts w:ascii="Palatino" w:hAnsi="Palatino"/>
        </w:rPr>
        <w:t xml:space="preserve">that should </w:t>
      </w:r>
      <w:r w:rsidR="006D3C67">
        <w:rPr>
          <w:rFonts w:ascii="Palatino" w:hAnsi="Palatino"/>
        </w:rPr>
        <w:t xml:space="preserve">clearly not </w:t>
      </w:r>
      <w:r w:rsidR="007255D0">
        <w:rPr>
          <w:rFonts w:ascii="Palatino" w:hAnsi="Palatino"/>
        </w:rPr>
        <w:t>have had</w:t>
      </w:r>
      <w:r w:rsidR="006D3C67">
        <w:rPr>
          <w:rFonts w:ascii="Palatino" w:hAnsi="Palatino"/>
        </w:rPr>
        <w:t xml:space="preserve"> </w:t>
      </w:r>
      <w:r w:rsidR="009053B2">
        <w:rPr>
          <w:rFonts w:ascii="Palatino" w:hAnsi="Palatino"/>
        </w:rPr>
        <w:t>a closed physis</w:t>
      </w:r>
      <w:r w:rsidR="006D3C67">
        <w:rPr>
          <w:rFonts w:ascii="Palatino" w:hAnsi="Palatino"/>
        </w:rPr>
        <w:t xml:space="preserve"> at the </w:t>
      </w:r>
      <w:r w:rsidR="00B25A06">
        <w:rPr>
          <w:rFonts w:ascii="Palatino" w:hAnsi="Palatino"/>
        </w:rPr>
        <w:t xml:space="preserve">age </w:t>
      </w:r>
      <w:r w:rsidR="006D3C67">
        <w:rPr>
          <w:rFonts w:ascii="Palatino" w:hAnsi="Palatino"/>
        </w:rPr>
        <w:t xml:space="preserve">they were radiographed. </w:t>
      </w:r>
      <w:r w:rsidRPr="0038486E">
        <w:rPr>
          <w:rFonts w:ascii="Palatino" w:hAnsi="Palatino"/>
        </w:rPr>
        <w:t xml:space="preserve">Theoretically, early closure may result in varying degrees of limb shortening and/or deformity, which may lead to osteoarthritis due to abnormal joint loading. However, these complications have rarely been associated with clinical signs </w:t>
      </w:r>
      <w:r w:rsidR="00492F88">
        <w:rPr>
          <w:rFonts w:ascii="Palatino" w:hAnsi="Palatino"/>
        </w:rPr>
        <w:fldChar w:fldCharType="begin" w:fldLock="1"/>
      </w:r>
      <w:r w:rsidR="00492F88">
        <w:rPr>
          <w:rFonts w:ascii="Palatino" w:hAnsi="Palatino"/>
        </w:rPr>
        <w:instrText>ADDIN CSL_CITATION {"citationItems":[{"id":"ITEM-1","itemData":{"DOI":"10.1016/j.jfms.2006.09.002","ISSN":"1098612X","abstract":"Three immature cats with growth abnormalities of the distal radius secondary to trauma were presented between July 2001 and July 2003. Initial injuries included a Salter-Harris type II fracture of the distal radial physis in one cat, fractures of the styloid process of the ulna in two cats, and metacarpal fractures in one cat. The cats were between 3.5 and 4.5 months of age at the time of injury. Damage to the distal radial physis resulted in a variable degree of shortening of the radius in all cats. Asymmetrical closure caused widening of the lateral aspect of the radiocarpal joint space in two cats. Elbow incongruity was not observed. One cat was treated with osteotomies of the radius and ulna and realignment of the radius, stabilised with external skeletal fixation. Another was treated by ulnar ostectomy alone. Radius and ulna osteotomies and distraction osteogenesis of the radius were performed in the third cat. Clinical outcome was satisfactory in all three cases. © 2006 ESFM and AAFP.","author":[{"dropping-particle":"","family":"Voss","given":"Katja","non-dropping-particle":"","parse-names":false,"suffix":""},{"dropping-particle":"","family":"Lieskovsky","given":"Jurai","non-dropping-particle":"","parse-names":false,"suffix":""}],"container-title":"Journal of Feline Medicine and Surgery","id":"ITEM-1","issue":"2","issued":{"date-parts":[["2007"]]},"page":"117-123","title":"Trauma-induced growth abnormalities of the distal radius in three cats","type":"article-journal","volume":"9"},"uris":["http://www.mendeley.com/documents/?uuid=8f2de0c8-c115-42bf-baa0-a222ee1cba8a"]}],"mendeley":{"formattedCitation":"(4)","plainTextFormattedCitation":"(4)","previouslyFormattedCitation":"(4)"},"properties":{"noteIndex":0},"schema":"https://github.com/citation-style-language/schema/raw/master/csl-citation.json"}</w:instrText>
      </w:r>
      <w:r w:rsidR="00492F88">
        <w:rPr>
          <w:rFonts w:ascii="Palatino" w:hAnsi="Palatino"/>
        </w:rPr>
        <w:fldChar w:fldCharType="separate"/>
      </w:r>
      <w:r w:rsidR="00492F88" w:rsidRPr="00492F88">
        <w:rPr>
          <w:rFonts w:ascii="Palatino" w:hAnsi="Palatino"/>
          <w:noProof/>
        </w:rPr>
        <w:t>(4)</w:t>
      </w:r>
      <w:r w:rsidR="00492F88">
        <w:rPr>
          <w:rFonts w:ascii="Palatino" w:hAnsi="Palatino"/>
        </w:rPr>
        <w:fldChar w:fldCharType="end"/>
      </w:r>
      <w:r w:rsidRPr="0038486E">
        <w:rPr>
          <w:rFonts w:ascii="Palatino" w:hAnsi="Palatino"/>
        </w:rPr>
        <w:t>. Longer-term follow-up studies are required to comment further</w:t>
      </w:r>
      <w:r w:rsidR="006D3C67">
        <w:rPr>
          <w:rFonts w:ascii="Palatino" w:hAnsi="Palatino"/>
        </w:rPr>
        <w:t>,</w:t>
      </w:r>
      <w:r w:rsidRPr="0038486E">
        <w:rPr>
          <w:rFonts w:ascii="Palatino" w:hAnsi="Palatino"/>
        </w:rPr>
        <w:t xml:space="preserve"> but </w:t>
      </w:r>
      <w:r w:rsidR="006D3C67">
        <w:rPr>
          <w:rFonts w:ascii="Palatino" w:hAnsi="Palatino"/>
        </w:rPr>
        <w:t>th</w:t>
      </w:r>
      <w:r w:rsidR="005829DB">
        <w:rPr>
          <w:rFonts w:ascii="Palatino" w:hAnsi="Palatino"/>
        </w:rPr>
        <w:t>e present</w:t>
      </w:r>
      <w:r w:rsidR="006D3C67">
        <w:rPr>
          <w:rFonts w:ascii="Palatino" w:hAnsi="Palatino"/>
        </w:rPr>
        <w:t xml:space="preserve"> study shows that in the short-term, the lack of</w:t>
      </w:r>
      <w:r w:rsidRPr="0038486E">
        <w:rPr>
          <w:rFonts w:ascii="Palatino" w:hAnsi="Palatino"/>
        </w:rPr>
        <w:t xml:space="preserve"> implant removal in cats over six months of age</w:t>
      </w:r>
      <w:r w:rsidR="006D3C67">
        <w:rPr>
          <w:rFonts w:ascii="Palatino" w:hAnsi="Palatino"/>
        </w:rPr>
        <w:t xml:space="preserve"> did not appear to have any negative effects</w:t>
      </w:r>
      <w:r w:rsidR="00B25A06">
        <w:rPr>
          <w:rFonts w:ascii="Palatino" w:hAnsi="Palatino"/>
        </w:rPr>
        <w:t>. Additionally,</w:t>
      </w:r>
      <w:r w:rsidRPr="0038486E">
        <w:rPr>
          <w:rFonts w:ascii="Palatino" w:hAnsi="Palatino"/>
        </w:rPr>
        <w:t xml:space="preserve"> nearly 70% of cats under six months of age will </w:t>
      </w:r>
      <w:r w:rsidR="006D3C67">
        <w:rPr>
          <w:rFonts w:ascii="Palatino" w:hAnsi="Palatino"/>
        </w:rPr>
        <w:t xml:space="preserve">have an apparently closed physis at </w:t>
      </w:r>
      <w:r w:rsidR="005829DB">
        <w:rPr>
          <w:rFonts w:ascii="Palatino" w:hAnsi="Palatino"/>
        </w:rPr>
        <w:t>follow-up examination</w:t>
      </w:r>
      <w:r w:rsidRPr="0038486E">
        <w:rPr>
          <w:rFonts w:ascii="Palatino" w:hAnsi="Palatino"/>
        </w:rPr>
        <w:t xml:space="preserve">, </w:t>
      </w:r>
      <w:r w:rsidR="00B25A06">
        <w:rPr>
          <w:rFonts w:ascii="Palatino" w:hAnsi="Palatino"/>
        </w:rPr>
        <w:t xml:space="preserve">arguably </w:t>
      </w:r>
      <w:r w:rsidR="006D3C67">
        <w:rPr>
          <w:rFonts w:ascii="Palatino" w:hAnsi="Palatino"/>
        </w:rPr>
        <w:t>negating</w:t>
      </w:r>
      <w:r w:rsidRPr="0038486E">
        <w:rPr>
          <w:rFonts w:ascii="Palatino" w:hAnsi="Palatino"/>
        </w:rPr>
        <w:t xml:space="preserve"> implant removal.</w:t>
      </w:r>
    </w:p>
    <w:p w14:paraId="22879C21" w14:textId="02F8D2E2" w:rsidR="0038486E" w:rsidRDefault="0038486E" w:rsidP="0038486E">
      <w:pPr>
        <w:spacing w:line="480" w:lineRule="auto"/>
        <w:jc w:val="both"/>
        <w:rPr>
          <w:rFonts w:ascii="Palatino" w:hAnsi="Palatino"/>
        </w:rPr>
      </w:pPr>
      <w:r>
        <w:rPr>
          <w:rFonts w:ascii="Palatino" w:hAnsi="Palatino"/>
        </w:rPr>
        <w:t xml:space="preserve">There is a scarcity of information regarding radiographic assessment of physeal healing and growth arrest in the veterinary literature. This subject has been more </w:t>
      </w:r>
      <w:r w:rsidR="001328A5">
        <w:rPr>
          <w:rFonts w:ascii="Palatino" w:hAnsi="Palatino"/>
        </w:rPr>
        <w:t>comprehensively</w:t>
      </w:r>
      <w:r>
        <w:rPr>
          <w:rFonts w:ascii="Palatino" w:hAnsi="Palatino"/>
        </w:rPr>
        <w:t xml:space="preserve"> explored in humans </w:t>
      </w:r>
      <w:r>
        <w:rPr>
          <w:rFonts w:ascii="Palatino" w:hAnsi="Palatino"/>
        </w:rPr>
        <w:fldChar w:fldCharType="begin" w:fldLock="1"/>
      </w:r>
      <w:r w:rsidR="004D54F0">
        <w:rPr>
          <w:rFonts w:ascii="Palatino" w:hAnsi="Palatino"/>
        </w:rPr>
        <w:instrText>ADDIN CSL_CITATION {"citationItems":[{"id":"ITEM-1","itemData":{"DOI":"10.7547/16-112","ISSN":"19308264","abstract":"Background: We sought to investigate the different configurations of Kirschner wires used in distal femur Salter-Harris (SH) type 2 epiphyseal fracture for stabilization after reduction under axial, rotational, and bending forces and to define the biomechanical effects on the epiphyseal plate and the fracture line and decide which was more advantageous. Methods: The SH type 2 fracture was modeled using design software for four different configurations: Cross, cross-parallel, parallel medial, and parallel lateral with two Kirschner wires, and computer-aided numerical analyses of the different configurations after reduction were performed using the finite element method. For each configuration, the mesh process, loading condition (axial, bending, and rotational), boundary conditions, and material models were applied in finite element software, and growth cartilage and von Mises stress values occurring around the Kirschner wire groove were calculated. Results: In growth cartilage, the stresses were highest in the parallel lateral configuration and lowest in the cross configuration. In Kirschner wires, the stresses were highest in the cross configuration and lowest in the cross-parallel and parallel lateral configurations. In the groove between the growth cartilage and the Kirschner wire interface, the stresses were highest in the parallel lateral configuration and lowest in the cross configuration. Conclusions: The results showed that the cross configuration is advantageous in fixation. In addition, in the SH type 2 epiphyseal fracture, we believe that the fixation shape should not be applied in the lateral configuration.","author":[{"dropping-particle":"","family":"Inal","given":"Sermet","non-dropping-particle":"","parse-names":false,"suffix":""},{"dropping-particle":"","family":"Gok","given":"Kadir","non-dropping-particle":"","parse-names":false,"suffix":""},{"dropping-particle":"","family":"Gok","given":"Arif","non-dropping-particle":"","parse-names":false,"suffix":""},{"dropping-particle":"","family":"Pinar","given":"Ahmet Murat","non-dropping-particle":"","parse-names":false,"suffix":""},{"dropping-particle":"","family":"Inal","given":"Canan","non-dropping-particle":"","parse-names":false,"suffix":""}],"container-title":"Journal of the American Podiatric Medical Association","id":"ITEM-1","issue":"1","issued":{"date-parts":[["2019"]]},"page":"13-21","title":"Comparison of biomechanical effects of different configurations of kirschner wires on the epiphyseal plate and stability in a salter-harris type 2 distal femoral fracture model","type":"article-journal","volume":"109"},"uris":["http://www.mendeley.com/documents/?uuid=4b670516-ac02-4b61-8bfc-09f6458fd680"]},{"id":"ITEM-2","itemData":{"DOI":"10.1016/j.mporth.2011.08.001","ISSN":"18771327","abstract":"Physeal fractures account for approximately one-third of all paediatric fractures. Although many of these injuries heal without negative sequelae, this fracture type is at risk of partial or complete growth arrest. The anatomy of the physis, and the basic science behind its growth and function are presented. We also present the epidemiology of physeal fractures, as well as outcomes following physeal injuries at various locations. General guidelines for treatment are discussed. A thorough understanding of the basic science, epidemiology, and treatment options for physeal fractures may help the clinician optimize management for children with this type of injury. © 2011 Elsevier Ltd.","author":[{"dropping-particle":"","family":"Dodwell","given":"Emily R.","non-dropping-particle":"","parse-names":false,"suffix":""},{"dropping-particle":"","family":"Kelley","given":"Simon P.","non-dropping-particle":"","parse-names":false,"suffix":""}],"container-title":"Orthopaedics and Trauma","id":"ITEM-2","issue":"5","issued":{"date-parts":[["2011"]]},"page":"377-391","publisher":"Elsevier Ltd","title":"Physeal fractures: Basic science, assessment and acute management","type":"article-journal","volume":"25"},"uris":["http://www.mendeley.com/documents/?uuid=7e97c63b-f8e4-4130-86b3-186279324c86"]},{"id":"ITEM-3","itemData":{"DOI":"10.1016/j.mporth.2012.02.001","ISSN":"18771327","abstract":"Physeal fractures account for approximately one third of all childhood fractures. Growth arrest is a serious complication of these injuries which, if not managed correctly, can lead to angular deformity, limb length discrepancy, or both. This in turn may cause pain, loss of function and disability. The article reviews the evaluation of a child with suspected traumatic physeal growth arrest including patient history, physical examination and imaging strategies for the early detection of physeal growth arrest and measurement of limb length discrepancy. Various anatomical classifications of physeal growth arrest are also presented. Finally, we discuss an approach to the management of a child with confirmed traumatic physeal growth arrest depending on the nature of the arrest and limb deformity. © 2012 Elsevier Ltd.","author":[{"dropping-particle":"","family":"Escott","given":"Benjamin G.","non-dropping-particle":"","parse-names":false,"suffix":""},{"dropping-particle":"","family":"Kelley","given":"Simon P.","non-dropping-particle":"","parse-names":false,"suffix":""}],"container-title":"Orthopaedics and Trauma","id":"ITEM-3","issue":"3","issued":{"date-parts":[["2012"]]},"page":"200-211","publisher":"Elsevier Ltd","title":"Management of traumatic physeal growth arrest","type":"article-journal","volume":"26"},"uris":["http://www.mendeley.com/documents/?uuid=110b1d22-c82f-4fa3-a494-d0f146076bc0"]},{"id":"ITEM-4","itemData":{"DOI":"10.2214/ajr.175.1.1750075","ISSN":"0361803X","PMID":"10882250","abstract":"OBJECTIVE. Few articles report the evaluation of pediatric fracture healing and dating based on radiographic appearance. We established a timetable for expected radiographic changes visible during bone healing in otherwise healthy children. MATERIALS AND METHODS. We examined 707 radiographs of fractured forearms in 141 patients. Each fracture was assessed by a pediatric radiologist who was unaware of the timing of the initial injury. Assessment included the following features: fracture margins, fracture gap, periosteal reaction, callus, bridging, and remodeling. The time interval between injury and the appearance of the radiographic features and the duration of radiographic signs were determined and correlated with age, sex, angulation, displacement, and location. RESULTS. Sclerosis at the fracture margins was evident in 85% of fractures 5 weeks after injury. Widening of the fracture gap was observed in 62% of fractures at 6 weeks. Periosteal reaction was evident on all images by 4 weeks, and after 7 weeks, periosteal reaction was separable from cortex in only 10% of fractures. Fracture callus had a density equal to or greater than that of adjacent cortex 10 weeks after injury in 90% of fractures. CONCLUSION. A wide variation exists in the appearance and duration of the radiographic signs of bone healing. Marginal sclerosis should be an expected radiographic sign of normal bone healing. Applying maximum and minimum time spans to objective radiographic signs may aid in fracture dating.","author":[{"dropping-particle":"","family":"Islam","given":"Omar","non-dropping-particle":"","parse-names":false,"suffix":""},{"dropping-particle":"","family":"Soboleski","given":"Don","non-dropping-particle":"","parse-names":false,"suffix":""},{"dropping-particle":"","family":"Symons","given":"S.","non-dropping-particle":"","parse-names":false,"suffix":""},{"dropping-particle":"","family":"Davidson","given":"L. K.","non-dropping-particle":"","parse-names":false,"suffix":""},{"dropping-particle":"","family":"Ashworth","given":"M. A.","non-dropping-particle":"","parse-names":false,"suffix":""},{"dropping-particle":"","family":"Babyn","given":"Paul","non-dropping-particle":"","parse-names":false,"suffix":""}],"container-title":"American Journal of Roentgenology","id":"ITEM-4","issue":"1","issued":{"date-parts":[["2000"]]},"page":"75-78","title":"Development and duration of radiographic signs of bone healing in children","type":"article-journal","volume":"175"},"uris":["http://www.mendeley.com/documents/?uuid=4d7ceea7-4a70-4637-bbc1-a31253ae8387"]},{"id":"ITEM-5","itemData":{"DOI":"10.1177/1941738114559380","ISSN":"19410921","author":[{"dropping-particle":"","family":"Jawetz","given":"Shari T.","non-dropping-particle":"","parse-names":false,"suffix":""},{"dropping-particle":"","family":"Shah","given":"Parina H.","non-dropping-particle":"","parse-names":false,"suffix":""},{"dropping-particle":"","family":"Potter","given":"Hollis G.","non-dropping-particle":"","parse-names":false,"suffix":""}],"container-title":"Sports Health","id":"ITEM-5","issue":"2","issued":{"date-parts":[["2015"]]},"page":"142-153","title":"Imaging of Physeal Injury: Overuse","type":"article-journal","volume":"7"},"uris":["http://www.mendeley.com/documents/?uuid=d8e89fa8-0975-4440-b0bf-7167f29116b0"]}],"mendeley":{"formattedCitation":"(10,21–24)","plainTextFormattedCitation":"(10,21–24)","previouslyFormattedCitation":"(10,21–24)"},"properties":{"noteIndex":0},"schema":"https://github.com/citation-style-language/schema/raw/master/csl-citation.json"}</w:instrText>
      </w:r>
      <w:r>
        <w:rPr>
          <w:rFonts w:ascii="Palatino" w:hAnsi="Palatino"/>
        </w:rPr>
        <w:fldChar w:fldCharType="separate"/>
      </w:r>
      <w:r w:rsidR="00975566" w:rsidRPr="00975566">
        <w:rPr>
          <w:rFonts w:ascii="Palatino" w:hAnsi="Palatino"/>
          <w:noProof/>
        </w:rPr>
        <w:t>(10,21–24)</w:t>
      </w:r>
      <w:r>
        <w:rPr>
          <w:rFonts w:ascii="Palatino" w:hAnsi="Palatino"/>
        </w:rPr>
        <w:fldChar w:fldCharType="end"/>
      </w:r>
      <w:r>
        <w:rPr>
          <w:rFonts w:ascii="Palatino" w:hAnsi="Palatino"/>
        </w:rPr>
        <w:t xml:space="preserve">, where the difficulty </w:t>
      </w:r>
      <w:r w:rsidR="001328A5">
        <w:rPr>
          <w:rFonts w:ascii="Palatino" w:hAnsi="Palatino"/>
        </w:rPr>
        <w:t xml:space="preserve">in </w:t>
      </w:r>
      <w:r>
        <w:rPr>
          <w:rFonts w:ascii="Palatino" w:hAnsi="Palatino"/>
        </w:rPr>
        <w:t xml:space="preserve">assessing physeal injury and healing using radiography alone has been acknowledged, in particular the subjective nature of describing a physis as open, partially closed or completely closed. In </w:t>
      </w:r>
      <w:r w:rsidR="001328A5">
        <w:rPr>
          <w:rFonts w:ascii="Palatino" w:hAnsi="Palatino"/>
        </w:rPr>
        <w:t>our</w:t>
      </w:r>
      <w:r>
        <w:rPr>
          <w:rFonts w:ascii="Palatino" w:hAnsi="Palatino"/>
        </w:rPr>
        <w:t xml:space="preserve"> study, physeal closure was </w:t>
      </w:r>
      <w:r w:rsidR="006D3C67">
        <w:rPr>
          <w:rFonts w:ascii="Palatino" w:hAnsi="Palatino"/>
        </w:rPr>
        <w:t xml:space="preserve">defined </w:t>
      </w:r>
      <w:r w:rsidR="001328A5">
        <w:rPr>
          <w:rFonts w:ascii="Palatino" w:hAnsi="Palatino"/>
        </w:rPr>
        <w:t>as a</w:t>
      </w:r>
      <w:r w:rsidR="006D3C67">
        <w:rPr>
          <w:rFonts w:ascii="Palatino" w:hAnsi="Palatino"/>
        </w:rPr>
        <w:t xml:space="preserve"> complete absence of a radiolucent physeal line on orthogonal view radiographs and was </w:t>
      </w:r>
      <w:r>
        <w:rPr>
          <w:rFonts w:ascii="Palatino" w:hAnsi="Palatino"/>
        </w:rPr>
        <w:t>observed in 23/34 fractures</w:t>
      </w:r>
      <w:r w:rsidR="001A71A9">
        <w:rPr>
          <w:rFonts w:ascii="Palatino" w:hAnsi="Palatino"/>
        </w:rPr>
        <w:t xml:space="preserve"> repaired with internal fixation</w:t>
      </w:r>
      <w:r>
        <w:rPr>
          <w:rFonts w:ascii="Palatino" w:hAnsi="Palatino"/>
        </w:rPr>
        <w:t xml:space="preserve">. Further studies evaluating growth plate injuries, healing and growth using advanced imaging </w:t>
      </w:r>
      <w:r w:rsidR="001328A5">
        <w:rPr>
          <w:rFonts w:ascii="Palatino" w:hAnsi="Palatino"/>
        </w:rPr>
        <w:t xml:space="preserve">techniques </w:t>
      </w:r>
      <w:r>
        <w:rPr>
          <w:rFonts w:ascii="Palatino" w:hAnsi="Palatino"/>
        </w:rPr>
        <w:t xml:space="preserve">may help </w:t>
      </w:r>
      <w:r w:rsidR="001328A5">
        <w:rPr>
          <w:rFonts w:ascii="Palatino" w:hAnsi="Palatino"/>
        </w:rPr>
        <w:t>our</w:t>
      </w:r>
      <w:r>
        <w:rPr>
          <w:rFonts w:ascii="Palatino" w:hAnsi="Palatino"/>
        </w:rPr>
        <w:t xml:space="preserve"> understand</w:t>
      </w:r>
      <w:r w:rsidR="001328A5">
        <w:rPr>
          <w:rFonts w:ascii="Palatino" w:hAnsi="Palatino"/>
        </w:rPr>
        <w:t>ing of</w:t>
      </w:r>
      <w:r>
        <w:rPr>
          <w:rFonts w:ascii="Palatino" w:hAnsi="Palatino"/>
        </w:rPr>
        <w:t xml:space="preserve"> physeal fracture healing in </w:t>
      </w:r>
      <w:r w:rsidR="001328A5">
        <w:rPr>
          <w:rFonts w:ascii="Palatino" w:hAnsi="Palatino"/>
        </w:rPr>
        <w:t>the cat</w:t>
      </w:r>
      <w:r>
        <w:rPr>
          <w:rFonts w:ascii="Palatino" w:hAnsi="Palatino"/>
        </w:rPr>
        <w:t xml:space="preserve">. </w:t>
      </w:r>
    </w:p>
    <w:p w14:paraId="544BA365" w14:textId="432E8475" w:rsidR="00164254" w:rsidRDefault="0038486E" w:rsidP="008247EB">
      <w:pPr>
        <w:spacing w:line="480" w:lineRule="auto"/>
        <w:jc w:val="both"/>
        <w:rPr>
          <w:rFonts w:ascii="Palatino" w:hAnsi="Palatino"/>
        </w:rPr>
      </w:pPr>
      <w:r w:rsidRPr="0038486E">
        <w:rPr>
          <w:rFonts w:ascii="Palatino" w:hAnsi="Palatino"/>
        </w:rPr>
        <w:lastRenderedPageBreak/>
        <w:t xml:space="preserve">A preliminary survey of all the feline physeal fractures identified for the </w:t>
      </w:r>
      <w:r w:rsidR="00C93A50">
        <w:rPr>
          <w:rFonts w:ascii="Palatino" w:hAnsi="Palatino"/>
        </w:rPr>
        <w:t xml:space="preserve">present </w:t>
      </w:r>
      <w:r w:rsidRPr="0038486E">
        <w:rPr>
          <w:rFonts w:ascii="Palatino" w:hAnsi="Palatino"/>
        </w:rPr>
        <w:t xml:space="preserve">study </w:t>
      </w:r>
      <w:r w:rsidR="00164254">
        <w:rPr>
          <w:rFonts w:ascii="Palatino" w:hAnsi="Palatino"/>
        </w:rPr>
        <w:t xml:space="preserve">also identified </w:t>
      </w:r>
      <w:r w:rsidRPr="0038486E">
        <w:rPr>
          <w:rFonts w:ascii="Palatino" w:hAnsi="Palatino"/>
        </w:rPr>
        <w:t xml:space="preserve">23 cats with 27 fractures of the </w:t>
      </w:r>
      <w:r w:rsidR="00F0089F">
        <w:rPr>
          <w:rFonts w:ascii="Palatino" w:hAnsi="Palatino"/>
        </w:rPr>
        <w:t xml:space="preserve">proximal </w:t>
      </w:r>
      <w:r w:rsidRPr="0038486E">
        <w:rPr>
          <w:rFonts w:ascii="Palatino" w:hAnsi="Palatino"/>
        </w:rPr>
        <w:t xml:space="preserve">femoral physis. In this subgroup, male cats accounted for 22/23 cases (20 MN, 2 ME), with one female neutered cat; the median age was 18 months </w:t>
      </w:r>
      <w:r w:rsidR="00164254">
        <w:rPr>
          <w:rFonts w:ascii="Palatino" w:hAnsi="Palatino"/>
        </w:rPr>
        <w:t>and the</w:t>
      </w:r>
      <w:r w:rsidRPr="0038486E">
        <w:rPr>
          <w:rFonts w:ascii="Palatino" w:hAnsi="Palatino"/>
        </w:rPr>
        <w:t xml:space="preserve"> median body weight was 5</w:t>
      </w:r>
      <w:r w:rsidR="00164254">
        <w:rPr>
          <w:rFonts w:ascii="Palatino" w:hAnsi="Palatino"/>
        </w:rPr>
        <w:t>.0kg</w:t>
      </w:r>
      <w:r w:rsidRPr="0038486E">
        <w:rPr>
          <w:rFonts w:ascii="Palatino" w:hAnsi="Palatino"/>
        </w:rPr>
        <w:t>. Breed distribution was also different from that seen in the overall study population, with a higher prevalence of British short hair and Maine Coon cats</w:t>
      </w:r>
      <w:r w:rsidR="00164254">
        <w:rPr>
          <w:rFonts w:ascii="Palatino" w:hAnsi="Palatino"/>
        </w:rPr>
        <w:t>, and th</w:t>
      </w:r>
      <w:r w:rsidRPr="0038486E">
        <w:rPr>
          <w:rFonts w:ascii="Palatino" w:hAnsi="Palatino"/>
        </w:rPr>
        <w:t xml:space="preserve">e cause of injury was unknown in 20/23, with anecdotal evidence of most fractures occurring in an indoor setting without apparent overt trauma. </w:t>
      </w:r>
      <w:r w:rsidR="00164254">
        <w:rPr>
          <w:rFonts w:ascii="Palatino" w:hAnsi="Palatino"/>
        </w:rPr>
        <w:t xml:space="preserve">The </w:t>
      </w:r>
      <w:r w:rsidR="00B25A06">
        <w:rPr>
          <w:rFonts w:ascii="Palatino" w:hAnsi="Palatino"/>
        </w:rPr>
        <w:t>demography</w:t>
      </w:r>
      <w:r w:rsidR="00164254">
        <w:rPr>
          <w:rFonts w:ascii="Palatino" w:hAnsi="Palatino"/>
        </w:rPr>
        <w:t xml:space="preserve"> of this group was consistent with </w:t>
      </w:r>
      <w:r w:rsidR="00C93A50">
        <w:rPr>
          <w:rFonts w:ascii="Palatino" w:hAnsi="Palatino"/>
        </w:rPr>
        <w:t>that described</w:t>
      </w:r>
      <w:r w:rsidR="00164254">
        <w:rPr>
          <w:rFonts w:ascii="Palatino" w:hAnsi="Palatino"/>
        </w:rPr>
        <w:t xml:space="preserve"> for cats with spontaneous capital physeal fractures and metaphyseal osteopathy</w:t>
      </w:r>
      <w:r w:rsidR="007C7066">
        <w:rPr>
          <w:rFonts w:ascii="Palatino" w:hAnsi="Palatino"/>
        </w:rPr>
        <w:t xml:space="preserve"> </w:t>
      </w:r>
      <w:r w:rsidR="007C7066">
        <w:rPr>
          <w:rFonts w:ascii="Palatino" w:hAnsi="Palatino"/>
        </w:rPr>
        <w:fldChar w:fldCharType="begin" w:fldLock="1"/>
      </w:r>
      <w:r w:rsidR="007C7066">
        <w:rPr>
          <w:rFonts w:ascii="Palatino" w:hAnsi="Palatino"/>
        </w:rPr>
        <w:instrText>ADDIN CSL_CITATION {"citationItems":[{"id":"ITEM-1","itemData":{"abstract":"IntroductionPurpose: This prospective study was designed to compare paired single contrast barium gastrography and ultrasound in the diagnosis of stomach and proximal duodenal disease in the dog and cat. This study was aimed to determine which siudy might be of more value in a veterinary practice. Methods: The protocol requirements for all animals was a history and signalment, physical examination, clinical laboratory tests, survey abdominal radiographs, and clinically suspected gastric or duodenal disease. Three normal animals were included as blind controls. Animals then had a complete abdominal ultrasound examination (US) followed by a standardized single contrast barium gastrogram (SCG). The ultrasound evaluation was done by the duty ultrasonologist independent of the radiographic findings. All SCG studies were interpreted by one radiologist (JAW). The standard for diagnosis was made at surgery, at endoscopy or at necropsy based on both gross and histopathologic findings. Results of the diagnostic procedures were classified as positive (abnormal) or negative (normal) and compared to the confirmed tissue diagnosis to determine whether the result was \" true \" or \" false \" . These values were used to","author":[{"dropping-particle":"","family":"Forrest","given":"LJ","non-dropping-particle":"","parse-names":false,"suffix":""},{"dropping-particle":"","family":"O'Brien","given":"RT","non-dropping-particle":"","parse-names":false,"suffix":""},{"dropping-particle":"","family":"Manley","given":"PA","non-dropping-particle":"","parse-names":false,"suffix":""}],"container-title":"Veterinary Radiology &amp; Ultrasound","id":"ITEM-1","issued":{"date-parts":[["1999"]]},"page":"657-684","title":"Abstracts From the Annual Meeting of the American College of Veterinary Radiology Chicago, Illinois FELINE CAPITAL PHYSEAL DYSPLASIA SYNDROME.","type":"article-journal","volume":"40"},"uris":["http://www.mendeley.com/documents/?uuid=86e62eba-0d57-49c6-b167-6d8aca8ffbc7"]},{"id":"ITEM-2","itemData":{"DOI":"10.1016/j.jfms.2011.05.007","ISSN":"1098612X","PMID":"21704899","abstract":"Patient group: Young, male neutered, obese cats are predisposed to sustaining spontaneous capital physeal fractures, as well as fractures of the femoral neck secondary to metaphyseal osteopathy. Practical relevance: Although femoral head and neck excision generally leads to adequate limb function, and is appropriate for chronic fractures, it is a salvage procedure and irreversible. Ideally, for acute capital physeal fractures an attempt should be made to stabilise the fracture and save the coxofemoral joint. This requires early detection of the femoral fracture. Clinical challenges: Orthopaedic examination in cats can be challenging. Yet thorough assessment is needed to allow localisation of the pathology to the hip joint, and to rule out other orthopaedic conditions such as cranial cruciate ligament rupture. Stabilisation of these types of fracture may also prove challenging. Audience: This review is aimed at general practitioners who have some experience in orthopaedic surgical procedures, as well as those simply wishing to expand their knowledge of feline orthopaedic conditions. © 2011 ISFM and AAFP.","author":[{"dropping-particle":"","family":"Lafuente","given":"Pilar","non-dropping-particle":"","parse-names":false,"suffix":""}],"container-title":"Journal of Feline Medicine and Surgery","id":"ITEM-2","issue":"7","issued":{"date-parts":[["2011"]]},"page":"498-507","publisher":"Elsevier","title":"Young, male neutered, obese, lame?: Non-traumatic fractures of the femoral head and neck","type":"article-journal","volume":"13"},"uris":["http://www.mendeley.com/documents/?uuid=c6917b05-e2d3-48cc-9d2e-974217c424a4"]},{"id":"ITEM-3","itemData":{"DOI":"10.1177/1098612X15598551","ISSN":"15322750","abstract":"Objectives: From May 2009 to January 2015, 208 Maine Coon cats presented to the Tierklinik Hollabrunn – a small animal referral and first-opinion centre – and 17 (8.17%) cats were diagnosed with a slipped capital femoral epiphysis (SCFE). Over the same time period, 29 (0.67%) of 4348 cats (all breeds) were diagnosed with SCFE. Methods: Clinical and orthopaedic examinations and diagnostic imaging were performed on all affected Maine Coons. Age at first presentation, sex, body weight, body condition score (BCS), unilateral or bilateral manifestation of the disease, activity level and duration of lameness, age at neutering and known family history of disease were recorded. Sixteen of 17 Maine Coons were surgically treated. Surgically removed femoral tissue samples were histologically examined in 13 cases. Results: The mean age at first presentation was 21.47 months; male to female ratio was 16:1; mean body weight was 7.5 kg (range 5.3–9.3 kg); and mean BCS was 5.06/9.0. Seven cats were bilaterally affected; the median duration of decreased activity level and lameness was 2 weeks; mean age at neutering was 7.7 months (range 3.0–12.0 months); and four cats were littermates. Fourteen femoral head and neck ostectomies, eight total hip replacements and one primary fixation were performed. All 13 histologically available samples confirmed the diagnosis of SCFE. Conclusions and relevance: To date, SCFE has been reported only occasionally in Maine Coon cats. However, the results of this study showed that Maine Coons were approximately 12-fold more likely to develop SCFE than the overall population of cats presenting to the Tierklinik Hollabrunn over the same time period. Male sex, neutering, delayed physeal closure and breed-specific high body weight may play an important role in the pathogenesis of SCFE in Maine Coon cats.","author":[{"dropping-particle":"","family":"Borak","given":"Danilo","non-dropping-particle":"","parse-names":false,"suffix":""},{"dropping-particle":"","family":"Wunderlin","given":"Nadja","non-dropping-particle":"","parse-names":false,"suffix":""},{"dropping-particle":"","family":"Brückner","given":"Michael","non-dropping-particle":"","parse-names":false,"suffix":""},{"dropping-particle":"","family":"Schwarz","given":"Günter","non-dropping-particle":"","parse-names":false,"suffix":""},{"dropping-particle":"","family":"Klang","given":"Andrea","non-dropping-particle":"","parse-names":false,"suffix":""}],"container-title":"Journal of Feline Medicine and Surgery","id":"ITEM-3","issue":"1","issued":{"date-parts":[["2017"]]},"page":"13-20","title":"Slipped capital femoral epiphysis in 17 Maine Coon cats","type":"article-journal","volume":"19"},"uris":["http://www.mendeley.com/documents/?uuid=7e9a078f-b3da-4014-9d6f-f838c05e2981"]},{"id":"ITEM-4","itemData":{"DOI":"10.2460/javma.2002.221.1731","ISSN":"00031488","PMID":"12494971","abstract":"Objective - To determine clinical, radiographic, and histologic abnormalities in adult cats &gt; 1 year old with spontaneous (ie, nontraumatic) femoral capital physeal fractures. Design - Retrospective study. Animals - 26 cats. Procedure - Medical records of cats &gt; 1 year old with femoral capital physeal fractures and no history of trauma were examined. Results - Mean ± SD age of the cats was 22.5 ± 6.5 months. Twenty-five cats were neutered males. Mean weight of the cats was significantly greater than mean weight of a group of age- and sex-matched control cats. Of 16 cats for which age at the time of neutering was known, 14 had been neutered before 6 months of age. Nine cats had bilateral fractures. Severity of femoral neck osteolysis and sclerosis increased with increased duration of clinical signs. The contralateral femoral capital physis, distal femoral physes, and proximal tibial physes were radiographically open in 13 of 18, 19 of 24, and 24 of 24 cats, respectively. Histologically, the epiphysis contained normal articular cartilage and bone, but attached growth plate cartilage lacked the normal columnar arrangement of chondrocytes. Conclusions and Clinical Relevance - Results suggested that adult cats with spontaneous femoral capital physeal fractures were most likely to be heavier, neutered males with delayed physeal closure.","author":[{"dropping-particle":"","family":"McNicholas","given":"T. Walter","non-dropping-particle":"","parse-names":false,"suffix":""},{"dropping-particle":"","family":"Wilkens","given":"Brent E.","non-dropping-particle":"","parse-names":false,"suffix":""},{"dropping-particle":"","family":"Blevins","given":"William E.","non-dropping-particle":"","parse-names":false,"suffix":""},{"dropping-particle":"","family":"Snyder","given":"Paul W.","non-dropping-particle":"","parse-names":false,"suffix":""},{"dropping-particle":"","family":"McCabe","given":"George P.","non-dropping-particle":"","parse-names":false,"suffix":""},{"dropping-particle":"","family":"Applewhite","given":"Aric A.","non-dropping-particle":"","parse-names":false,"suffix":""},{"dropping-particle":"","family":"Laverty","given":"Peter H.","non-dropping-particle":"","parse-names":false,"suffix":""},{"dropping-particle":"","family":"Breur","given":"Gert J.","non-dropping-particle":"","parse-names":false,"suffix":""}],"container-title":"Journal of the American Veterinary Medical Association","id":"ITEM-4","issue":"12","issued":{"date-parts":[["2002"]]},"page":"1731-1736","title":"Spontaneous femoral capital physeal fractures in adult cats: 26 Cases (1996-2001)","type":"article-journal","volume":"221"},"uris":["http://www.mendeley.com/documents/?uuid=234401b5-636d-4d4c-8e99-7df3b6c657b2"]},{"id":"ITEM-5","itemData":{"ISSN":"00085286","PMID":"12677696","abstract":"Separation of the femoral capital epiphysis is associated with severe trauma in most species. This report describes 13 cats with slipped capital femoral epiphysis characterized by a distinctive lesion in the physeal cartilage. The lesion consists of irregular clusters of chondrocytes separated by abundant matrix on both the epiphyseal and metaphyseal side of the cleavage site. The affected population in this study is 85% male, 90% overweight, 23% Siamese, and 4.5–24 months old. The histopathology and demographics are similar to slipped capital femoral epiphysis in humans, which most often affects overweight adolescent boys.","author":[{"dropping-particle":"","family":"Craig","given":"L. E.","non-dropping-particle":"","parse-names":false,"suffix":""}],"container-title":"Canadian Veterinary Journal","id":"ITEM-5","issued":{"date-parts":[["2001"]]},"page":"92-97","title":"Physeal dysplasia with slipped capital femoral epiphysis in 13 cats","type":"article-journal","volume":"38"},"uris":["http://www.mendeley.com/documents/?uuid=84839e24-2011-46bd-ad2f-b1bef4a8f834"]},{"id":"ITEM-6","itemData":{"DOI":"10.1136/vr.142.7.159","ISSN":"00424900","abstract":"This paper describes 17 cats that developed an idiopathic necrosis of the femoral neck. In four cats the lesions were bilateral when they were first examined and five cats developed lesions in the other limb within five months. They were all male cats, two years old or younger, and 15 had been neutered. The initial sign was a vague lameness which typically progressed, often acutely, to a more severe lameness. Radiography demonstrated radiolucency and loss of definition within the proximal femoral metaphysis, the femoral neck. In 12 cases there was a complete radiolucent line across the femoral neck. An excision arthroplasty was carried out on all the affected hips and the lameness resolved in all cases. The clinical and radiological signs suggest a primary bone resorption with secondary fracture of the femoral neck. The lesions have some similarities with Legg-Calve-Perthes' disease, traumatic fracture of the femoral neck, canine metaphyseal osteopathy, bacterial osteomyelitis and experimental feline herpes virus osteomyelitis.","author":[{"dropping-particle":"","family":"Queen","given":"J.","non-dropping-particle":"","parse-names":false,"suffix":""},{"dropping-particle":"","family":"Bennett","given":"D.","non-dropping-particle":"","parse-names":false,"suffix":""},{"dropping-particle":"","family":"Carmichael","given":"S.","non-dropping-particle":"","parse-names":false,"suffix":""},{"dropping-particle":"","family":"Gibson","given":"N.","non-dropping-particle":"","parse-names":false,"suffix":""},{"dropping-particle":"","family":"Li","given":"A.","non-dropping-particle":"","parse-names":false,"suffix":""},{"dropping-particle":"","family":"Payne-Johnson","given":"C. E.","non-dropping-particle":"","parse-names":false,"suffix":""},{"dropping-particle":"","family":"Kelly","given":"D. F.","non-dropping-particle":"","parse-names":false,"suffix":""}],"container-title":"Veterinary Record","id":"ITEM-6","issue":"7","issued":{"date-parts":[["1998"]]},"page":"159-162","title":"Femoral neck metaphyseal osteopathy in the cat","type":"article-journal","volume":"142"},"uris":["http://www.mendeley.com/documents/?uuid=ebfd3cfd-f5da-45b0-8637-225a501ec7eb"]}],"mendeley":{"formattedCitation":"(11,12,15,17,18,20)","plainTextFormattedCitation":"(11,12,15,17,18,20)"},"properties":{"noteIndex":0},"schema":"https://github.com/citation-style-language/schema/raw/master/csl-citation.json"}</w:instrText>
      </w:r>
      <w:r w:rsidR="007C7066">
        <w:rPr>
          <w:rFonts w:ascii="Palatino" w:hAnsi="Palatino"/>
        </w:rPr>
        <w:fldChar w:fldCharType="separate"/>
      </w:r>
      <w:r w:rsidR="007C7066" w:rsidRPr="007C7066">
        <w:rPr>
          <w:rFonts w:ascii="Palatino" w:hAnsi="Palatino"/>
          <w:noProof/>
        </w:rPr>
        <w:t>(11,12,15,17,18,20)</w:t>
      </w:r>
      <w:r w:rsidR="007C7066">
        <w:rPr>
          <w:rFonts w:ascii="Palatino" w:hAnsi="Palatino"/>
        </w:rPr>
        <w:fldChar w:fldCharType="end"/>
      </w:r>
      <w:r w:rsidR="00997CF6">
        <w:rPr>
          <w:rFonts w:ascii="Palatino" w:hAnsi="Palatino"/>
        </w:rPr>
        <w:t>. H</w:t>
      </w:r>
      <w:r w:rsidR="00164254">
        <w:rPr>
          <w:rFonts w:ascii="Palatino" w:hAnsi="Palatino"/>
        </w:rPr>
        <w:t xml:space="preserve">owever some of these </w:t>
      </w:r>
      <w:r w:rsidR="00AA45A9">
        <w:rPr>
          <w:rFonts w:ascii="Palatino" w:hAnsi="Palatino"/>
        </w:rPr>
        <w:t>fractures</w:t>
      </w:r>
      <w:r w:rsidR="00164254">
        <w:rPr>
          <w:rFonts w:ascii="Palatino" w:hAnsi="Palatino"/>
        </w:rPr>
        <w:t xml:space="preserve"> may well have been truly traumatic. There is a need for a well-designed multi-centre prospective study to develop our understanding of fractures in this location, and hence they were excluded </w:t>
      </w:r>
      <w:r w:rsidR="00B25A06">
        <w:rPr>
          <w:rFonts w:ascii="Palatino" w:hAnsi="Palatino"/>
        </w:rPr>
        <w:t>in</w:t>
      </w:r>
      <w:r w:rsidR="00164254">
        <w:rPr>
          <w:rFonts w:ascii="Palatino" w:hAnsi="Palatino"/>
        </w:rPr>
        <w:t xml:space="preserve"> this retrospective case series. </w:t>
      </w:r>
    </w:p>
    <w:p w14:paraId="09324274" w14:textId="1DB166F2" w:rsidR="005469F9" w:rsidRDefault="00D016A4" w:rsidP="00E06D6D">
      <w:pPr>
        <w:spacing w:line="480" w:lineRule="auto"/>
        <w:jc w:val="both"/>
        <w:rPr>
          <w:b/>
          <w:bCs/>
        </w:rPr>
      </w:pPr>
      <w:r w:rsidRPr="00EF0FB1">
        <w:rPr>
          <w:rFonts w:ascii="Palatino" w:hAnsi="Palatino"/>
        </w:rPr>
        <w:t xml:space="preserve">This study </w:t>
      </w:r>
      <w:r w:rsidR="00A85EB0">
        <w:rPr>
          <w:rFonts w:ascii="Palatino" w:hAnsi="Palatino"/>
        </w:rPr>
        <w:t>has</w:t>
      </w:r>
      <w:r w:rsidR="00A85EB0" w:rsidRPr="00EF0FB1">
        <w:rPr>
          <w:rFonts w:ascii="Palatino" w:hAnsi="Palatino"/>
        </w:rPr>
        <w:t xml:space="preserve"> </w:t>
      </w:r>
      <w:r w:rsidR="00961EA5">
        <w:rPr>
          <w:rFonts w:ascii="Palatino" w:hAnsi="Palatino"/>
        </w:rPr>
        <w:t>several</w:t>
      </w:r>
      <w:r w:rsidRPr="00EF0FB1">
        <w:rPr>
          <w:rFonts w:ascii="Palatino" w:hAnsi="Palatino"/>
        </w:rPr>
        <w:t xml:space="preserve"> limitations</w:t>
      </w:r>
      <w:r w:rsidR="008C64E1">
        <w:rPr>
          <w:rFonts w:ascii="Palatino" w:hAnsi="Palatino"/>
        </w:rPr>
        <w:t xml:space="preserve"> due to its</w:t>
      </w:r>
      <w:r w:rsidRPr="00EF0FB1">
        <w:rPr>
          <w:rFonts w:ascii="Palatino" w:hAnsi="Palatino"/>
        </w:rPr>
        <w:t xml:space="preserve"> retrospective nature</w:t>
      </w:r>
      <w:r w:rsidR="00A85EB0">
        <w:rPr>
          <w:rFonts w:ascii="Palatino" w:hAnsi="Palatino"/>
        </w:rPr>
        <w:t>, including the</w:t>
      </w:r>
      <w:r w:rsidR="00961EA5">
        <w:rPr>
          <w:rFonts w:ascii="Palatino" w:hAnsi="Palatino"/>
        </w:rPr>
        <w:t xml:space="preserve"> </w:t>
      </w:r>
      <w:r w:rsidRPr="00EF0FB1">
        <w:rPr>
          <w:rFonts w:ascii="Palatino" w:hAnsi="Palatino"/>
        </w:rPr>
        <w:t xml:space="preserve">accuracy and completeness of the clinical records. </w:t>
      </w:r>
      <w:r w:rsidR="002D57F7" w:rsidRPr="00EF0FB1">
        <w:rPr>
          <w:rFonts w:ascii="Palatino" w:hAnsi="Palatino"/>
        </w:rPr>
        <w:t xml:space="preserve">The cause of injury was classified as unknown when a specific cause could not be objectively confirmed in the history, even when anecdotal evidence or subjective assessment were suspicious of a particular cause. </w:t>
      </w:r>
      <w:r w:rsidR="002A4F7B">
        <w:rPr>
          <w:rFonts w:ascii="Palatino" w:hAnsi="Palatino"/>
        </w:rPr>
        <w:t xml:space="preserve">Long-term follow-up was not available for all patients, so it is possible that further implant removal procedures or complications might have been present in some patients at a later date. </w:t>
      </w:r>
      <w:r w:rsidR="006A2D82">
        <w:rPr>
          <w:rFonts w:ascii="Palatino" w:hAnsi="Palatino"/>
        </w:rPr>
        <w:t>A</w:t>
      </w:r>
      <w:r w:rsidR="002D57F7" w:rsidRPr="00EF0FB1">
        <w:rPr>
          <w:rFonts w:ascii="Palatino" w:hAnsi="Palatino"/>
        </w:rPr>
        <w:t xml:space="preserve">ssessment of outcome was </w:t>
      </w:r>
      <w:r w:rsidR="006A2D82">
        <w:rPr>
          <w:rFonts w:ascii="Palatino" w:hAnsi="Palatino"/>
        </w:rPr>
        <w:t xml:space="preserve">subjective and </w:t>
      </w:r>
      <w:r w:rsidR="002D57F7" w:rsidRPr="00EF0FB1">
        <w:rPr>
          <w:rFonts w:ascii="Palatino" w:hAnsi="Palatino"/>
        </w:rPr>
        <w:t xml:space="preserve">based on </w:t>
      </w:r>
      <w:r w:rsidR="006A2D82">
        <w:rPr>
          <w:rFonts w:ascii="Palatino" w:hAnsi="Palatino"/>
        </w:rPr>
        <w:t xml:space="preserve">the available </w:t>
      </w:r>
      <w:r w:rsidR="00961EA5">
        <w:rPr>
          <w:rFonts w:ascii="Palatino" w:hAnsi="Palatino"/>
        </w:rPr>
        <w:t xml:space="preserve">follow-up </w:t>
      </w:r>
      <w:r w:rsidR="002D57F7" w:rsidRPr="00EF0FB1">
        <w:rPr>
          <w:rFonts w:ascii="Palatino" w:hAnsi="Palatino"/>
        </w:rPr>
        <w:t>clinical records</w:t>
      </w:r>
      <w:r w:rsidR="006A2D82">
        <w:rPr>
          <w:rFonts w:ascii="Palatino" w:hAnsi="Palatino"/>
        </w:rPr>
        <w:t xml:space="preserve"> only</w:t>
      </w:r>
      <w:r w:rsidR="002D57F7" w:rsidRPr="00EF0FB1">
        <w:rPr>
          <w:rFonts w:ascii="Palatino" w:hAnsi="Palatino"/>
        </w:rPr>
        <w:t>.</w:t>
      </w:r>
      <w:r w:rsidR="006A2D82">
        <w:rPr>
          <w:rFonts w:ascii="Palatino" w:hAnsi="Palatino"/>
        </w:rPr>
        <w:t xml:space="preserve"> </w:t>
      </w:r>
      <w:r w:rsidR="005D6477" w:rsidRPr="00EF0FB1">
        <w:rPr>
          <w:rFonts w:ascii="Palatino" w:hAnsi="Palatino"/>
        </w:rPr>
        <w:t xml:space="preserve">A </w:t>
      </w:r>
      <w:r w:rsidR="006A2D82">
        <w:rPr>
          <w:rFonts w:ascii="Palatino" w:hAnsi="Palatino"/>
        </w:rPr>
        <w:t xml:space="preserve">large </w:t>
      </w:r>
      <w:r w:rsidR="005D6477" w:rsidRPr="00EF0FB1">
        <w:rPr>
          <w:rFonts w:ascii="Palatino" w:hAnsi="Palatino"/>
        </w:rPr>
        <w:t>prospective study assessing objective outcome variables would be needed</w:t>
      </w:r>
      <w:r w:rsidR="00A85EB0">
        <w:rPr>
          <w:rFonts w:ascii="Palatino" w:hAnsi="Palatino"/>
        </w:rPr>
        <w:t xml:space="preserve"> to more accurately determine the impact of premature physeal closure on limb length</w:t>
      </w:r>
      <w:r w:rsidR="00164254">
        <w:rPr>
          <w:rFonts w:ascii="Palatino" w:hAnsi="Palatino"/>
        </w:rPr>
        <w:t xml:space="preserve"> and </w:t>
      </w:r>
      <w:r w:rsidR="00770137">
        <w:rPr>
          <w:rFonts w:ascii="Palatino" w:hAnsi="Palatino"/>
        </w:rPr>
        <w:t xml:space="preserve">this </w:t>
      </w:r>
      <w:r w:rsidR="00770137">
        <w:rPr>
          <w:rFonts w:ascii="Palatino" w:hAnsi="Palatino"/>
        </w:rPr>
        <w:lastRenderedPageBreak/>
        <w:t>should include</w:t>
      </w:r>
      <w:r w:rsidR="00164254">
        <w:rPr>
          <w:rFonts w:ascii="Palatino" w:hAnsi="Palatino"/>
        </w:rPr>
        <w:t xml:space="preserve"> co-evaluat</w:t>
      </w:r>
      <w:r w:rsidR="00770137">
        <w:rPr>
          <w:rFonts w:ascii="Palatino" w:hAnsi="Palatino"/>
        </w:rPr>
        <w:t>ion of</w:t>
      </w:r>
      <w:r w:rsidR="00164254">
        <w:rPr>
          <w:rFonts w:ascii="Palatino" w:hAnsi="Palatino"/>
        </w:rPr>
        <w:t xml:space="preserve"> the contralateral limb physis to </w:t>
      </w:r>
      <w:r w:rsidR="00770137">
        <w:rPr>
          <w:rFonts w:ascii="Palatino" w:hAnsi="Palatino"/>
        </w:rPr>
        <w:t>improve the</w:t>
      </w:r>
      <w:r w:rsidR="00164254">
        <w:rPr>
          <w:rFonts w:ascii="Palatino" w:hAnsi="Palatino"/>
        </w:rPr>
        <w:t xml:space="preserve"> assessment of physeal closure after trauma and surgery</w:t>
      </w:r>
      <w:r w:rsidR="005D6477" w:rsidRPr="00EF0FB1">
        <w:rPr>
          <w:rFonts w:ascii="Palatino" w:hAnsi="Palatino"/>
        </w:rPr>
        <w:t xml:space="preserve">. Finally, the small sample size of some </w:t>
      </w:r>
      <w:r w:rsidR="00961EA5">
        <w:rPr>
          <w:rFonts w:ascii="Palatino" w:hAnsi="Palatino"/>
        </w:rPr>
        <w:t xml:space="preserve">population </w:t>
      </w:r>
      <w:r w:rsidR="005D6477" w:rsidRPr="00EF0FB1">
        <w:rPr>
          <w:rFonts w:ascii="Palatino" w:hAnsi="Palatino"/>
        </w:rPr>
        <w:t xml:space="preserve">subgroups in this study precluded establishing </w:t>
      </w:r>
      <w:r w:rsidR="00961EA5">
        <w:rPr>
          <w:rFonts w:ascii="Palatino" w:hAnsi="Palatino"/>
        </w:rPr>
        <w:t>the significance of statistical associations</w:t>
      </w:r>
      <w:r w:rsidR="005D6477" w:rsidRPr="00EF0FB1">
        <w:rPr>
          <w:rFonts w:ascii="Palatino" w:hAnsi="Palatino"/>
        </w:rPr>
        <w:t xml:space="preserve"> between certain variables.</w:t>
      </w:r>
    </w:p>
    <w:p w14:paraId="128E15A6" w14:textId="77777777" w:rsidR="005469F9" w:rsidRDefault="005469F9" w:rsidP="00E06D6D">
      <w:pPr>
        <w:spacing w:line="480" w:lineRule="auto"/>
        <w:jc w:val="both"/>
        <w:rPr>
          <w:b/>
          <w:bCs/>
        </w:rPr>
      </w:pPr>
    </w:p>
    <w:p w14:paraId="03D949CF" w14:textId="77777777" w:rsidR="7A5E6E3C" w:rsidRPr="00EF0FB1" w:rsidRDefault="001262B8" w:rsidP="00E06D6D">
      <w:pPr>
        <w:spacing w:line="480" w:lineRule="auto"/>
        <w:jc w:val="both"/>
        <w:rPr>
          <w:rFonts w:ascii="Helvetica" w:hAnsi="Helvetica"/>
          <w:b/>
          <w:bCs/>
        </w:rPr>
      </w:pPr>
      <w:r w:rsidRPr="00EF0FB1">
        <w:rPr>
          <w:rFonts w:ascii="Helvetica" w:hAnsi="Helvetica"/>
          <w:b/>
          <w:bCs/>
        </w:rPr>
        <w:t>CONCLUSIONS</w:t>
      </w:r>
    </w:p>
    <w:p w14:paraId="41F13D01" w14:textId="44F76314" w:rsidR="00171C6F" w:rsidRPr="00EF0FB1" w:rsidRDefault="008B0FD5" w:rsidP="00E06D6D">
      <w:pPr>
        <w:spacing w:line="480" w:lineRule="auto"/>
        <w:jc w:val="both"/>
        <w:rPr>
          <w:rFonts w:ascii="Palatino" w:hAnsi="Palatino"/>
        </w:rPr>
      </w:pPr>
      <w:r>
        <w:rPr>
          <w:rFonts w:ascii="Palatino" w:hAnsi="Palatino"/>
        </w:rPr>
        <w:t>Distal femoral</w:t>
      </w:r>
      <w:r w:rsidR="00F530C1">
        <w:rPr>
          <w:rFonts w:ascii="Palatino" w:hAnsi="Palatino"/>
        </w:rPr>
        <w:t xml:space="preserve"> physeal fractures were the most common location for</w:t>
      </w:r>
      <w:r w:rsidR="00E91C21">
        <w:rPr>
          <w:rFonts w:ascii="Palatino" w:hAnsi="Palatino"/>
        </w:rPr>
        <w:t xml:space="preserve"> traumatic</w:t>
      </w:r>
      <w:r w:rsidR="00F530C1">
        <w:rPr>
          <w:rFonts w:ascii="Palatino" w:hAnsi="Palatino"/>
        </w:rPr>
        <w:t xml:space="preserve"> phy</w:t>
      </w:r>
      <w:r w:rsidR="009E7F6C">
        <w:rPr>
          <w:rFonts w:ascii="Palatino" w:hAnsi="Palatino"/>
        </w:rPr>
        <w:t>s</w:t>
      </w:r>
      <w:r w:rsidR="00F530C1">
        <w:rPr>
          <w:rFonts w:ascii="Palatino" w:hAnsi="Palatino"/>
        </w:rPr>
        <w:t>eal</w:t>
      </w:r>
      <w:r w:rsidR="008C64E1">
        <w:rPr>
          <w:rFonts w:ascii="Palatino" w:hAnsi="Palatino"/>
        </w:rPr>
        <w:t xml:space="preserve"> fracture</w:t>
      </w:r>
      <w:r w:rsidR="00F530C1">
        <w:rPr>
          <w:rFonts w:ascii="Palatino" w:hAnsi="Palatino"/>
        </w:rPr>
        <w:t>s</w:t>
      </w:r>
      <w:r w:rsidR="008C64E1">
        <w:rPr>
          <w:rFonts w:ascii="Palatino" w:hAnsi="Palatino"/>
        </w:rPr>
        <w:t xml:space="preserve"> in cats </w:t>
      </w:r>
      <w:r>
        <w:rPr>
          <w:rFonts w:ascii="Palatino" w:hAnsi="Palatino"/>
        </w:rPr>
        <w:t xml:space="preserve">when fractures of the </w:t>
      </w:r>
      <w:r w:rsidR="00F0089F">
        <w:rPr>
          <w:rFonts w:ascii="Palatino" w:hAnsi="Palatino"/>
        </w:rPr>
        <w:t xml:space="preserve">proximal </w:t>
      </w:r>
      <w:r>
        <w:rPr>
          <w:rFonts w:ascii="Palatino" w:hAnsi="Palatino"/>
        </w:rPr>
        <w:t>femoral physis were excluded. M</w:t>
      </w:r>
      <w:r w:rsidR="008C64E1">
        <w:rPr>
          <w:rFonts w:ascii="Palatino" w:hAnsi="Palatino"/>
        </w:rPr>
        <w:t>ost fractures were repaired with crossed-K wires and subsequent implant removal was rare despite their potential role in preventing ongoing limb growth. When i</w:t>
      </w:r>
      <w:r w:rsidR="0082368F">
        <w:rPr>
          <w:rFonts w:ascii="Palatino" w:hAnsi="Palatino"/>
        </w:rPr>
        <w:t>mplant removal was performed</w:t>
      </w:r>
      <w:r w:rsidR="008C64E1">
        <w:rPr>
          <w:rFonts w:ascii="Palatino" w:hAnsi="Palatino"/>
        </w:rPr>
        <w:t>, it was</w:t>
      </w:r>
      <w:r w:rsidR="0082368F">
        <w:rPr>
          <w:rFonts w:ascii="Palatino" w:hAnsi="Palatino"/>
        </w:rPr>
        <w:t xml:space="preserve"> due to K-wire loosening or migration only</w:t>
      </w:r>
      <w:r w:rsidR="009E608F" w:rsidRPr="00EF0FB1">
        <w:rPr>
          <w:rFonts w:ascii="Palatino" w:hAnsi="Palatino"/>
        </w:rPr>
        <w:t>.</w:t>
      </w:r>
      <w:r w:rsidR="008C64E1">
        <w:rPr>
          <w:rFonts w:ascii="Palatino" w:hAnsi="Palatino"/>
        </w:rPr>
        <w:t xml:space="preserve"> </w:t>
      </w:r>
      <w:r w:rsidR="00E91C21">
        <w:rPr>
          <w:rFonts w:ascii="Palatino" w:hAnsi="Palatino"/>
        </w:rPr>
        <w:t>Radiographic p</w:t>
      </w:r>
      <w:r w:rsidR="008C64E1">
        <w:rPr>
          <w:rFonts w:ascii="Palatino" w:hAnsi="Palatino"/>
        </w:rPr>
        <w:t>hyseal closure at follow-up was seen in nearly 70% of fractures and 6</w:t>
      </w:r>
      <w:r w:rsidR="00AC3AF1">
        <w:rPr>
          <w:rFonts w:ascii="Palatino" w:hAnsi="Palatino"/>
        </w:rPr>
        <w:t>5</w:t>
      </w:r>
      <w:r w:rsidR="008C64E1">
        <w:rPr>
          <w:rFonts w:ascii="Palatino" w:hAnsi="Palatino"/>
        </w:rPr>
        <w:t xml:space="preserve">% of those </w:t>
      </w:r>
      <w:r w:rsidR="00E91C21">
        <w:rPr>
          <w:rFonts w:ascii="Palatino" w:hAnsi="Palatino"/>
        </w:rPr>
        <w:t>were younger than the reported age of closure for the particular physis</w:t>
      </w:r>
      <w:r w:rsidR="008C64E1">
        <w:rPr>
          <w:rFonts w:ascii="Palatino" w:hAnsi="Palatino"/>
        </w:rPr>
        <w:t xml:space="preserve">. </w:t>
      </w:r>
      <w:r w:rsidR="0082368F">
        <w:rPr>
          <w:rFonts w:ascii="Palatino" w:hAnsi="Palatino"/>
        </w:rPr>
        <w:t xml:space="preserve"> </w:t>
      </w:r>
      <w:r w:rsidR="00E91C21">
        <w:rPr>
          <w:rFonts w:ascii="Palatino" w:hAnsi="Palatino"/>
        </w:rPr>
        <w:t>This study tentatively suggests</w:t>
      </w:r>
      <w:r w:rsidR="008C64E1">
        <w:rPr>
          <w:rFonts w:ascii="Palatino" w:hAnsi="Palatino"/>
        </w:rPr>
        <w:t xml:space="preserve"> it may be reasonabl</w:t>
      </w:r>
      <w:r w:rsidR="009320AC">
        <w:rPr>
          <w:rFonts w:ascii="Palatino" w:hAnsi="Palatino"/>
        </w:rPr>
        <w:t>e</w:t>
      </w:r>
      <w:r w:rsidR="008C64E1">
        <w:rPr>
          <w:rFonts w:ascii="Palatino" w:hAnsi="Palatino"/>
        </w:rPr>
        <w:t xml:space="preserve"> that any cat older than </w:t>
      </w:r>
      <w:r w:rsidR="00FB6FBC">
        <w:rPr>
          <w:rFonts w:ascii="Palatino" w:hAnsi="Palatino"/>
        </w:rPr>
        <w:t>six</w:t>
      </w:r>
      <w:r w:rsidR="003C6A5A">
        <w:rPr>
          <w:rFonts w:ascii="Palatino" w:hAnsi="Palatino"/>
        </w:rPr>
        <w:t xml:space="preserve"> </w:t>
      </w:r>
      <w:r w:rsidR="008C64E1">
        <w:rPr>
          <w:rFonts w:ascii="Palatino" w:hAnsi="Palatino"/>
        </w:rPr>
        <w:t xml:space="preserve">months </w:t>
      </w:r>
      <w:r w:rsidR="003C6A5A">
        <w:rPr>
          <w:rFonts w:ascii="Palatino" w:hAnsi="Palatino"/>
        </w:rPr>
        <w:t xml:space="preserve">of age </w:t>
      </w:r>
      <w:r w:rsidR="008C64E1">
        <w:rPr>
          <w:rFonts w:ascii="Palatino" w:hAnsi="Palatino"/>
        </w:rPr>
        <w:t xml:space="preserve">would not routinely require implant removal at follow-up and the high level of premature closure seen </w:t>
      </w:r>
      <w:r w:rsidR="00A85EB0">
        <w:rPr>
          <w:rFonts w:ascii="Palatino" w:hAnsi="Palatino"/>
        </w:rPr>
        <w:t>in</w:t>
      </w:r>
      <w:r w:rsidR="008C64E1">
        <w:rPr>
          <w:rFonts w:ascii="Palatino" w:hAnsi="Palatino"/>
        </w:rPr>
        <w:t xml:space="preserve"> cats </w:t>
      </w:r>
      <w:r w:rsidR="003C6A5A">
        <w:rPr>
          <w:rFonts w:ascii="Palatino" w:hAnsi="Palatino"/>
        </w:rPr>
        <w:t xml:space="preserve">younger than </w:t>
      </w:r>
      <w:r w:rsidR="00FB6FBC">
        <w:rPr>
          <w:rFonts w:ascii="Palatino" w:hAnsi="Palatino"/>
        </w:rPr>
        <w:t>six</w:t>
      </w:r>
      <w:r w:rsidR="003C6A5A">
        <w:rPr>
          <w:rFonts w:ascii="Palatino" w:hAnsi="Palatino"/>
        </w:rPr>
        <w:t xml:space="preserve"> </w:t>
      </w:r>
      <w:r w:rsidR="008C64E1">
        <w:rPr>
          <w:rFonts w:ascii="Palatino" w:hAnsi="Palatino"/>
        </w:rPr>
        <w:t>months</w:t>
      </w:r>
      <w:r w:rsidR="00A85EB0">
        <w:rPr>
          <w:rFonts w:ascii="Palatino" w:hAnsi="Palatino"/>
        </w:rPr>
        <w:t xml:space="preserve"> </w:t>
      </w:r>
      <w:r w:rsidR="003C6A5A">
        <w:rPr>
          <w:rFonts w:ascii="Palatino" w:hAnsi="Palatino"/>
        </w:rPr>
        <w:t xml:space="preserve">of age should </w:t>
      </w:r>
      <w:r w:rsidR="00A85EB0">
        <w:rPr>
          <w:rFonts w:ascii="Palatino" w:hAnsi="Palatino"/>
        </w:rPr>
        <w:t xml:space="preserve">change current advice to </w:t>
      </w:r>
      <w:r w:rsidR="00EA2AE6">
        <w:rPr>
          <w:rFonts w:ascii="Palatino" w:hAnsi="Palatino"/>
        </w:rPr>
        <w:t>“</w:t>
      </w:r>
      <w:r w:rsidR="00A85EB0">
        <w:rPr>
          <w:rFonts w:ascii="Palatino" w:hAnsi="Palatino"/>
        </w:rPr>
        <w:t>pin removal is unlikely to be needed at re-examination</w:t>
      </w:r>
      <w:r w:rsidR="00EA2AE6">
        <w:rPr>
          <w:rFonts w:ascii="Palatino" w:hAnsi="Palatino"/>
        </w:rPr>
        <w:t>”</w:t>
      </w:r>
      <w:r w:rsidR="009320AC">
        <w:rPr>
          <w:rFonts w:ascii="Palatino" w:hAnsi="Palatino"/>
        </w:rPr>
        <w:t>.</w:t>
      </w:r>
      <w:r w:rsidR="008C64E1">
        <w:rPr>
          <w:rFonts w:ascii="Palatino" w:hAnsi="Palatino"/>
        </w:rPr>
        <w:t xml:space="preserve"> </w:t>
      </w:r>
      <w:r w:rsidR="009320AC">
        <w:rPr>
          <w:rFonts w:ascii="Palatino" w:hAnsi="Palatino"/>
        </w:rPr>
        <w:t>H</w:t>
      </w:r>
      <w:r w:rsidR="008C64E1">
        <w:rPr>
          <w:rFonts w:ascii="Palatino" w:hAnsi="Palatino"/>
        </w:rPr>
        <w:t>owever</w:t>
      </w:r>
      <w:r w:rsidR="009320AC">
        <w:rPr>
          <w:rFonts w:ascii="Palatino" w:hAnsi="Palatino"/>
        </w:rPr>
        <w:t>,</w:t>
      </w:r>
      <w:r w:rsidR="008C64E1">
        <w:rPr>
          <w:rFonts w:ascii="Palatino" w:hAnsi="Palatino"/>
        </w:rPr>
        <w:t xml:space="preserve"> with the current evidence, the authors would still recommend </w:t>
      </w:r>
      <w:r w:rsidR="009320AC">
        <w:rPr>
          <w:rFonts w:ascii="Palatino" w:hAnsi="Palatino"/>
        </w:rPr>
        <w:t xml:space="preserve">follow-up radiography and implant </w:t>
      </w:r>
      <w:r w:rsidR="008C64E1">
        <w:rPr>
          <w:rFonts w:ascii="Palatino" w:hAnsi="Palatino"/>
        </w:rPr>
        <w:t>removal in this cohort if the physis remained open</w:t>
      </w:r>
      <w:r w:rsidR="00E91C21">
        <w:rPr>
          <w:rFonts w:ascii="Palatino" w:hAnsi="Palatino"/>
        </w:rPr>
        <w:t xml:space="preserve"> at follow-up. </w:t>
      </w:r>
    </w:p>
    <w:p w14:paraId="3ED215FA" w14:textId="77777777" w:rsidR="00264F2D" w:rsidRDefault="00264F2D" w:rsidP="00E06D6D">
      <w:pPr>
        <w:spacing w:line="480" w:lineRule="auto"/>
        <w:jc w:val="both"/>
        <w:rPr>
          <w:b/>
          <w:bCs/>
        </w:rPr>
      </w:pPr>
    </w:p>
    <w:p w14:paraId="1CA1E167" w14:textId="7163F418" w:rsidR="00264F2D" w:rsidRPr="00E06D6D" w:rsidRDefault="001262B8" w:rsidP="00E06D6D">
      <w:pPr>
        <w:spacing w:line="480" w:lineRule="auto"/>
        <w:jc w:val="both"/>
        <w:rPr>
          <w:rFonts w:ascii="Helvetica" w:hAnsi="Helvetica"/>
          <w:b/>
          <w:bCs/>
        </w:rPr>
      </w:pPr>
      <w:r w:rsidRPr="00EF0FB1">
        <w:rPr>
          <w:rFonts w:ascii="Helvetica" w:hAnsi="Helvetica"/>
          <w:b/>
          <w:bCs/>
        </w:rPr>
        <w:t>A</w:t>
      </w:r>
      <w:r w:rsidR="00E06D6D" w:rsidRPr="00EF0FB1">
        <w:rPr>
          <w:rFonts w:ascii="Helvetica" w:hAnsi="Helvetica"/>
          <w:b/>
          <w:bCs/>
        </w:rPr>
        <w:t>cknowledgements</w:t>
      </w:r>
      <w:r w:rsidR="00590C72">
        <w:rPr>
          <w:rFonts w:ascii="Helvetica" w:hAnsi="Helvetica"/>
          <w:b/>
          <w:bCs/>
        </w:rPr>
        <w:t xml:space="preserve"> </w:t>
      </w:r>
      <w:r w:rsidR="008C64E1">
        <w:rPr>
          <w:rFonts w:ascii="Palatino" w:hAnsi="Palatino"/>
        </w:rPr>
        <w:t xml:space="preserve">The authors would </w:t>
      </w:r>
      <w:r w:rsidR="00053170">
        <w:rPr>
          <w:rFonts w:ascii="Palatino" w:hAnsi="Palatino"/>
        </w:rPr>
        <w:t xml:space="preserve">like </w:t>
      </w:r>
      <w:r w:rsidR="008C64E1">
        <w:rPr>
          <w:rFonts w:ascii="Palatino" w:hAnsi="Palatino"/>
        </w:rPr>
        <w:t>to acknowledge Carlos Sanchez</w:t>
      </w:r>
      <w:r w:rsidR="00B85FBC">
        <w:rPr>
          <w:rFonts w:ascii="Palatino" w:hAnsi="Palatino"/>
        </w:rPr>
        <w:t xml:space="preserve"> </w:t>
      </w:r>
      <w:r w:rsidR="00053170">
        <w:rPr>
          <w:rFonts w:ascii="Palatino" w:hAnsi="Palatino"/>
        </w:rPr>
        <w:t xml:space="preserve">Villamil </w:t>
      </w:r>
      <w:r w:rsidR="008C64E1">
        <w:rPr>
          <w:rFonts w:ascii="Palatino" w:hAnsi="Palatino"/>
        </w:rPr>
        <w:t xml:space="preserve">for his input into the initial discussion for this project. </w:t>
      </w:r>
    </w:p>
    <w:p w14:paraId="0950EE22" w14:textId="77777777" w:rsidR="001262B8" w:rsidRPr="00E06D6D" w:rsidRDefault="001262B8" w:rsidP="00E06D6D">
      <w:pPr>
        <w:spacing w:line="480" w:lineRule="auto"/>
        <w:jc w:val="both"/>
        <w:rPr>
          <w:rFonts w:ascii="Helvetica" w:hAnsi="Helvetica"/>
          <w:b/>
          <w:bCs/>
        </w:rPr>
      </w:pPr>
      <w:r w:rsidRPr="00EF0FB1">
        <w:rPr>
          <w:rFonts w:ascii="Helvetica" w:hAnsi="Helvetica"/>
          <w:b/>
          <w:bCs/>
        </w:rPr>
        <w:t>C</w:t>
      </w:r>
      <w:r w:rsidR="00E06D6D" w:rsidRPr="00EF0FB1">
        <w:rPr>
          <w:rFonts w:ascii="Helvetica" w:hAnsi="Helvetica"/>
          <w:b/>
          <w:bCs/>
        </w:rPr>
        <w:t>onflict of interest</w:t>
      </w:r>
      <w:r w:rsidR="00E06D6D">
        <w:rPr>
          <w:rFonts w:ascii="Helvetica" w:hAnsi="Helvetica"/>
          <w:b/>
          <w:bCs/>
        </w:rPr>
        <w:t xml:space="preserve"> </w:t>
      </w:r>
      <w:r w:rsidR="346958D3" w:rsidRPr="00EF0FB1">
        <w:rPr>
          <w:rFonts w:ascii="Palatino" w:eastAsia="Calibri" w:hAnsi="Palatino" w:cs="Calibri"/>
        </w:rPr>
        <w:t>The authors declared no potential conflicts of interest with respect to the research, authorship, and/or publication of this article.</w:t>
      </w:r>
    </w:p>
    <w:p w14:paraId="00CC4D4C" w14:textId="77777777" w:rsidR="001262B8" w:rsidRPr="00E06D6D" w:rsidRDefault="001262B8" w:rsidP="00E06D6D">
      <w:pPr>
        <w:spacing w:line="480" w:lineRule="auto"/>
        <w:jc w:val="both"/>
        <w:rPr>
          <w:rFonts w:ascii="Helvetica" w:hAnsi="Helvetica"/>
          <w:b/>
          <w:bCs/>
        </w:rPr>
      </w:pPr>
      <w:r w:rsidRPr="00EF0FB1">
        <w:rPr>
          <w:rFonts w:ascii="Helvetica" w:hAnsi="Helvetica"/>
          <w:b/>
          <w:bCs/>
        </w:rPr>
        <w:t>F</w:t>
      </w:r>
      <w:r w:rsidR="00E06D6D" w:rsidRPr="00EF0FB1">
        <w:rPr>
          <w:rFonts w:ascii="Helvetica" w:hAnsi="Helvetica"/>
          <w:b/>
          <w:bCs/>
        </w:rPr>
        <w:t>unding</w:t>
      </w:r>
      <w:r w:rsidR="00590C72">
        <w:rPr>
          <w:rFonts w:ascii="Helvetica" w:hAnsi="Helvetica"/>
          <w:b/>
          <w:bCs/>
        </w:rPr>
        <w:t xml:space="preserve"> </w:t>
      </w:r>
      <w:r w:rsidR="633D8429" w:rsidRPr="00EF0FB1">
        <w:rPr>
          <w:rFonts w:ascii="Palatino" w:eastAsia="Calibri" w:hAnsi="Palatino" w:cs="Calibri"/>
        </w:rPr>
        <w:t>The authors received no financial support for the research, authorship, and/or publication of this article</w:t>
      </w:r>
      <w:r w:rsidR="00EF0FB1">
        <w:rPr>
          <w:rFonts w:ascii="Palatino" w:eastAsia="Calibri" w:hAnsi="Palatino" w:cs="Calibri"/>
        </w:rPr>
        <w:t>.</w:t>
      </w:r>
    </w:p>
    <w:p w14:paraId="38BDFFE7" w14:textId="77777777" w:rsidR="5948853D" w:rsidRPr="00590C72" w:rsidRDefault="001262B8" w:rsidP="00E06D6D">
      <w:pPr>
        <w:spacing w:line="480" w:lineRule="auto"/>
        <w:jc w:val="both"/>
        <w:rPr>
          <w:rFonts w:ascii="Helvetica" w:eastAsia="Calibri" w:hAnsi="Helvetica" w:cs="Calibri"/>
          <w:b/>
          <w:bCs/>
        </w:rPr>
      </w:pPr>
      <w:r w:rsidRPr="00EF0FB1">
        <w:rPr>
          <w:rFonts w:ascii="Helvetica" w:eastAsia="Calibri" w:hAnsi="Helvetica" w:cs="Calibri"/>
          <w:b/>
          <w:bCs/>
        </w:rPr>
        <w:t>E</w:t>
      </w:r>
      <w:r w:rsidR="00E06D6D" w:rsidRPr="00EF0FB1">
        <w:rPr>
          <w:rFonts w:ascii="Helvetica" w:eastAsia="Calibri" w:hAnsi="Helvetica" w:cs="Calibri"/>
          <w:b/>
          <w:bCs/>
        </w:rPr>
        <w:t>thical approval</w:t>
      </w:r>
      <w:r w:rsidR="00E06D6D">
        <w:rPr>
          <w:rFonts w:ascii="Helvetica" w:eastAsia="Calibri" w:hAnsi="Helvetica" w:cs="Calibri"/>
          <w:b/>
          <w:bCs/>
        </w:rPr>
        <w:t xml:space="preserve"> </w:t>
      </w:r>
      <w:r w:rsidR="5948853D" w:rsidRPr="00EF0FB1">
        <w:rPr>
          <w:rFonts w:ascii="Palatino" w:eastAsia="Calibri" w:hAnsi="Palatino" w:cs="Calibri"/>
        </w:rPr>
        <w:t>This work involved the use of non-experimental animals only (including owned or unowned animals and data from prospective or retrospective studies). Established internationally recogni</w:t>
      </w:r>
      <w:r w:rsidR="4BA91872" w:rsidRPr="00EF0FB1">
        <w:rPr>
          <w:rFonts w:ascii="Palatino" w:eastAsia="Calibri" w:hAnsi="Palatino" w:cs="Calibri"/>
        </w:rPr>
        <w:t>z</w:t>
      </w:r>
      <w:r w:rsidR="5948853D" w:rsidRPr="00EF0FB1">
        <w:rPr>
          <w:rFonts w:ascii="Palatino" w:eastAsia="Calibri" w:hAnsi="Palatino" w:cs="Calibri"/>
        </w:rPr>
        <w:t xml:space="preserve">ed high standards (‘best practice’) of individual veterinary clinical patient care were followed. Ethical approval from a committee was therefore not necessarily required. </w:t>
      </w:r>
    </w:p>
    <w:p w14:paraId="6C0F0999" w14:textId="77777777" w:rsidR="00E06D6D" w:rsidRPr="00590C72" w:rsidRDefault="00E06D6D" w:rsidP="00E06D6D">
      <w:pPr>
        <w:spacing w:line="480" w:lineRule="auto"/>
        <w:jc w:val="both"/>
        <w:rPr>
          <w:rFonts w:ascii="Helvetica" w:eastAsia="Calibri" w:hAnsi="Helvetica" w:cs="Calibri"/>
          <w:b/>
          <w:bCs/>
        </w:rPr>
      </w:pPr>
      <w:r w:rsidRPr="00EF0FB1">
        <w:rPr>
          <w:rFonts w:ascii="Helvetica" w:eastAsia="Calibri" w:hAnsi="Helvetica" w:cs="Calibri"/>
          <w:b/>
          <w:bCs/>
        </w:rPr>
        <w:t>Informed consent</w:t>
      </w:r>
      <w:r>
        <w:rPr>
          <w:rFonts w:ascii="Palatino" w:eastAsia="Calibri" w:hAnsi="Palatino" w:cs="Calibri"/>
          <w:b/>
          <w:bCs/>
        </w:rPr>
        <w:t xml:space="preserve"> </w:t>
      </w:r>
      <w:r w:rsidRPr="00EF0FB1">
        <w:rPr>
          <w:rFonts w:ascii="Palatino" w:eastAsia="Calibri" w:hAnsi="Palatino" w:cs="Calibri"/>
        </w:rPr>
        <w:t>Informed consent (either verbal or written) was obtained from the owner or legal custodian of all animals described in this work for the procedures undertaken (either prospective or retrospective studies).</w:t>
      </w:r>
      <w:r>
        <w:rPr>
          <w:rFonts w:ascii="Palatino" w:eastAsia="Calibri" w:hAnsi="Palatino" w:cs="Calibri"/>
        </w:rPr>
        <w:t xml:space="preserve"> </w:t>
      </w:r>
      <w:r w:rsidRPr="00590C72">
        <w:rPr>
          <w:rFonts w:ascii="Palatino" w:eastAsia="Calibri" w:hAnsi="Palatino" w:cs="Calibri"/>
        </w:rPr>
        <w:t>No animals or humans are identifiable within this publication, and</w:t>
      </w:r>
      <w:r>
        <w:rPr>
          <w:rFonts w:ascii="Palatino" w:eastAsia="Calibri" w:hAnsi="Palatino" w:cs="Calibri"/>
        </w:rPr>
        <w:t xml:space="preserve"> t</w:t>
      </w:r>
      <w:r w:rsidRPr="00590C72">
        <w:rPr>
          <w:rFonts w:ascii="Palatino" w:eastAsia="Calibri" w:hAnsi="Palatino" w:cs="Calibri"/>
        </w:rPr>
        <w:t>herefore additional informed consent for publication was not required.</w:t>
      </w:r>
    </w:p>
    <w:p w14:paraId="17F01F3B" w14:textId="77777777" w:rsidR="001262B8" w:rsidRDefault="001262B8" w:rsidP="00E06D6D">
      <w:pPr>
        <w:spacing w:line="480" w:lineRule="auto"/>
        <w:jc w:val="both"/>
        <w:rPr>
          <w:rFonts w:ascii="Calibri" w:eastAsia="Calibri" w:hAnsi="Calibri" w:cs="Calibri"/>
          <w:b/>
          <w:bCs/>
        </w:rPr>
      </w:pPr>
    </w:p>
    <w:p w14:paraId="71EADC98" w14:textId="77777777" w:rsidR="37AE5399" w:rsidRPr="00EF0FB1" w:rsidRDefault="001262B8" w:rsidP="00731D88">
      <w:pPr>
        <w:spacing w:line="480" w:lineRule="auto"/>
        <w:jc w:val="both"/>
        <w:rPr>
          <w:rFonts w:ascii="Helvetica" w:eastAsia="Calibri" w:hAnsi="Helvetica" w:cs="Calibri"/>
          <w:b/>
          <w:bCs/>
        </w:rPr>
      </w:pPr>
      <w:r w:rsidRPr="00EF0FB1">
        <w:rPr>
          <w:rFonts w:ascii="Helvetica" w:eastAsia="Calibri" w:hAnsi="Helvetica" w:cs="Calibri"/>
          <w:b/>
          <w:bCs/>
        </w:rPr>
        <w:lastRenderedPageBreak/>
        <w:t>R</w:t>
      </w:r>
      <w:r w:rsidR="00E06D6D" w:rsidRPr="00EF0FB1">
        <w:rPr>
          <w:rFonts w:ascii="Helvetica" w:eastAsia="Calibri" w:hAnsi="Helvetica" w:cs="Calibri"/>
          <w:b/>
          <w:bCs/>
        </w:rPr>
        <w:t>eferences</w:t>
      </w:r>
    </w:p>
    <w:p w14:paraId="2F93EBCD" w14:textId="2FFEADBD" w:rsidR="007C7066" w:rsidRPr="007C7066" w:rsidRDefault="00611E37" w:rsidP="007C7066">
      <w:pPr>
        <w:widowControl w:val="0"/>
        <w:autoSpaceDE w:val="0"/>
        <w:autoSpaceDN w:val="0"/>
        <w:adjustRightInd w:val="0"/>
        <w:spacing w:line="480" w:lineRule="auto"/>
        <w:ind w:left="640" w:hanging="640"/>
        <w:rPr>
          <w:rFonts w:ascii="Palatino" w:hAnsi="Palatino" w:cs="Times New Roman"/>
          <w:noProof/>
        </w:rPr>
      </w:pPr>
      <w:r w:rsidRPr="00731D88">
        <w:rPr>
          <w:rFonts w:ascii="Palatino" w:eastAsia="Calibri" w:hAnsi="Palatino" w:cs="Calibri"/>
          <w:b/>
          <w:bCs/>
        </w:rPr>
        <w:fldChar w:fldCharType="begin" w:fldLock="1"/>
      </w:r>
      <w:r w:rsidRPr="00731D88">
        <w:rPr>
          <w:rFonts w:ascii="Palatino" w:eastAsia="Calibri" w:hAnsi="Palatino" w:cs="Calibri"/>
          <w:b/>
          <w:bCs/>
        </w:rPr>
        <w:instrText xml:space="preserve">ADDIN Mendeley Bibliography CSL_BIBLIOGRAPHY </w:instrText>
      </w:r>
      <w:r w:rsidRPr="00731D88">
        <w:rPr>
          <w:rFonts w:ascii="Palatino" w:eastAsia="Calibri" w:hAnsi="Palatino" w:cs="Calibri"/>
          <w:b/>
          <w:bCs/>
        </w:rPr>
        <w:fldChar w:fldCharType="separate"/>
      </w:r>
      <w:r w:rsidR="007C7066" w:rsidRPr="007C7066">
        <w:rPr>
          <w:rFonts w:ascii="Palatino" w:hAnsi="Palatino" w:cs="Times New Roman"/>
          <w:noProof/>
        </w:rPr>
        <w:t xml:space="preserve">1. </w:t>
      </w:r>
      <w:r w:rsidR="007C7066" w:rsidRPr="007C7066">
        <w:rPr>
          <w:rFonts w:ascii="Palatino" w:hAnsi="Palatino" w:cs="Times New Roman"/>
          <w:noProof/>
        </w:rPr>
        <w:tab/>
        <w:t xml:space="preserve">Johnson JM, Johnson AL, Eurell JAC. Histological Appearance of Naturally Occurring Canine Physeal Fractures. Vet Surg. 1994;23(2):81–6. </w:t>
      </w:r>
    </w:p>
    <w:p w14:paraId="58C9D643"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 </w:t>
      </w:r>
      <w:r w:rsidRPr="007C7066">
        <w:rPr>
          <w:rFonts w:ascii="Palatino" w:hAnsi="Palatino" w:cs="Times New Roman"/>
          <w:noProof/>
        </w:rPr>
        <w:tab/>
        <w:t xml:space="preserve">Piermattei D, Flo G. Fractures in Growing Animals. In: Brinker, Piermattei, and Flo’s Handbook of Small Animal Orthopedics and Fracture Repair. 3rd ed. Philadelphia; 2006. p. 676–85. </w:t>
      </w:r>
    </w:p>
    <w:p w14:paraId="522DAA6C"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3. </w:t>
      </w:r>
      <w:r w:rsidRPr="007C7066">
        <w:rPr>
          <w:rFonts w:ascii="Palatino" w:hAnsi="Palatino" w:cs="Times New Roman"/>
          <w:noProof/>
        </w:rPr>
        <w:tab/>
        <w:t xml:space="preserve">Salter RB, Harris WR. Injuries Involving the Epiphyseal Plate. J Bone Jt Surg. 1963;45-A(3):587–622. </w:t>
      </w:r>
    </w:p>
    <w:p w14:paraId="3CEFC228"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4. </w:t>
      </w:r>
      <w:r w:rsidRPr="007C7066">
        <w:rPr>
          <w:rFonts w:ascii="Palatino" w:hAnsi="Palatino" w:cs="Times New Roman"/>
          <w:noProof/>
        </w:rPr>
        <w:tab/>
        <w:t xml:space="preserve">Voss K, Lieskovsky J. Trauma-induced growth abnormalities of the distal radius in three cats. J Feline Med Surg. 2007;9(2):117–23. </w:t>
      </w:r>
    </w:p>
    <w:p w14:paraId="54F858F7"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5. </w:t>
      </w:r>
      <w:r w:rsidRPr="007C7066">
        <w:rPr>
          <w:rFonts w:ascii="Palatino" w:hAnsi="Palatino" w:cs="Times New Roman"/>
          <w:noProof/>
        </w:rPr>
        <w:tab/>
        <w:t xml:space="preserve">O’Brien TR, Morgan JP, Suter PF. Epiphyseal plate injury in the dog: a radiographic study of growth disturbance in the forelimb. J Small Anim Pract. 1971;12(1):19–36. </w:t>
      </w:r>
    </w:p>
    <w:p w14:paraId="5679CCCD"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6. </w:t>
      </w:r>
      <w:r w:rsidRPr="007C7066">
        <w:rPr>
          <w:rFonts w:ascii="Palatino" w:hAnsi="Palatino" w:cs="Times New Roman"/>
          <w:noProof/>
        </w:rPr>
        <w:tab/>
        <w:t xml:space="preserve">Hajdu S, Schwendenwein E, Kaltenecker G, Lászlõ I, Lang S, Vécsei V, et al. The effect of drilling and screw fixation of the growth plate-an experimental study in rabbits. J Orthop Res. 2011;29(12):1834–9. </w:t>
      </w:r>
    </w:p>
    <w:p w14:paraId="19B2C2D8"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7. </w:t>
      </w:r>
      <w:r w:rsidRPr="007C7066">
        <w:rPr>
          <w:rFonts w:ascii="Palatino" w:hAnsi="Palatino" w:cs="Times New Roman"/>
          <w:noProof/>
        </w:rPr>
        <w:tab/>
        <w:t xml:space="preserve">Roe S. Internal Fracture Fixation. In: Textbook of Small Animal Surgery, vol 2 (ed 3). Philadelphia, PA: Saunders; 2003. p. 1798–818. </w:t>
      </w:r>
    </w:p>
    <w:p w14:paraId="79E9A14C"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8. </w:t>
      </w:r>
      <w:r w:rsidRPr="007C7066">
        <w:rPr>
          <w:rFonts w:ascii="Palatino" w:hAnsi="Palatino" w:cs="Times New Roman"/>
          <w:noProof/>
        </w:rPr>
        <w:tab/>
        <w:t xml:space="preserve">Milton J, Horne R, Goldstein G. Cross-pinning: a simple technique for treatment of </w:t>
      </w:r>
      <w:r w:rsidRPr="007C7066">
        <w:rPr>
          <w:rFonts w:ascii="Palatino" w:hAnsi="Palatino" w:cs="Times New Roman"/>
          <w:noProof/>
        </w:rPr>
        <w:lastRenderedPageBreak/>
        <w:t xml:space="preserve">certain metaphyseal and physeal fractures of the long bones. J Am Anim Hosp Assoc. 1980;16:891–906. </w:t>
      </w:r>
    </w:p>
    <w:p w14:paraId="12DDCFBB"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9. </w:t>
      </w:r>
      <w:r w:rsidRPr="007C7066">
        <w:rPr>
          <w:rFonts w:ascii="Palatino" w:hAnsi="Palatino" w:cs="Times New Roman"/>
          <w:noProof/>
        </w:rPr>
        <w:tab/>
        <w:t xml:space="preserve">Ma J, Wang T, Lovric V, Johnson KA, Walsh WR. A biomechanical comparison of Kirschner-wire fixation on fracture stability in Salter-Harris type I fractures of the proximal humeral physis in a porcine cadaveric model. BMC Vet Res. 2017;13(1):1–10. </w:t>
      </w:r>
    </w:p>
    <w:p w14:paraId="6276FACB"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10. </w:t>
      </w:r>
      <w:r w:rsidRPr="007C7066">
        <w:rPr>
          <w:rFonts w:ascii="Palatino" w:hAnsi="Palatino" w:cs="Times New Roman"/>
          <w:noProof/>
        </w:rPr>
        <w:tab/>
        <w:t xml:space="preserve">Inal S, Gok K, Gok A, Pinar AM, Inal C. Comparison of biomechanical effects of different configurations of kirschner wires on the epiphyseal plate and stability in a salter-harris type 2 distal femoral fracture model. J Am Podiatr Med Assoc. 2019;109(1):13–21. </w:t>
      </w:r>
    </w:p>
    <w:p w14:paraId="098030FD" w14:textId="1A5572B5"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11. </w:t>
      </w:r>
      <w:r w:rsidRPr="007C7066">
        <w:rPr>
          <w:rFonts w:ascii="Palatino" w:hAnsi="Palatino" w:cs="Times New Roman"/>
          <w:noProof/>
        </w:rPr>
        <w:tab/>
        <w:t>Forrest L, O’Brien R, Manley P. Abstracts From the Annual Meeting of the American College of Veterinary Radiology Chicago, Illinois</w:t>
      </w:r>
      <w:r w:rsidR="00EE68DE">
        <w:rPr>
          <w:rFonts w:ascii="Palatino" w:hAnsi="Palatino" w:cs="Times New Roman"/>
          <w:noProof/>
        </w:rPr>
        <w:t>.</w:t>
      </w:r>
      <w:r w:rsidRPr="007C7066">
        <w:rPr>
          <w:rFonts w:ascii="Palatino" w:hAnsi="Palatino" w:cs="Times New Roman"/>
          <w:noProof/>
        </w:rPr>
        <w:t xml:space="preserve"> </w:t>
      </w:r>
      <w:r w:rsidR="00770137" w:rsidRPr="007C7066">
        <w:rPr>
          <w:rFonts w:ascii="Palatino" w:hAnsi="Palatino" w:cs="Times New Roman"/>
          <w:noProof/>
        </w:rPr>
        <w:t>F</w:t>
      </w:r>
      <w:r w:rsidR="00770137">
        <w:rPr>
          <w:rFonts w:ascii="Palatino" w:hAnsi="Palatino" w:cs="Times New Roman"/>
          <w:noProof/>
        </w:rPr>
        <w:t>eline</w:t>
      </w:r>
      <w:r w:rsidR="00770137" w:rsidRPr="007C7066">
        <w:rPr>
          <w:rFonts w:ascii="Palatino" w:hAnsi="Palatino" w:cs="Times New Roman"/>
          <w:noProof/>
        </w:rPr>
        <w:t xml:space="preserve"> C</w:t>
      </w:r>
      <w:r w:rsidR="00770137">
        <w:rPr>
          <w:rFonts w:ascii="Palatino" w:hAnsi="Palatino" w:cs="Times New Roman"/>
          <w:noProof/>
        </w:rPr>
        <w:t>apital</w:t>
      </w:r>
      <w:r w:rsidR="00770137" w:rsidRPr="007C7066">
        <w:rPr>
          <w:rFonts w:ascii="Palatino" w:hAnsi="Palatino" w:cs="Times New Roman"/>
          <w:noProof/>
        </w:rPr>
        <w:t xml:space="preserve"> P</w:t>
      </w:r>
      <w:r w:rsidR="00770137">
        <w:rPr>
          <w:rFonts w:ascii="Palatino" w:hAnsi="Palatino" w:cs="Times New Roman"/>
          <w:noProof/>
        </w:rPr>
        <w:t>hyseal</w:t>
      </w:r>
      <w:r w:rsidR="00770137" w:rsidRPr="007C7066">
        <w:rPr>
          <w:rFonts w:ascii="Palatino" w:hAnsi="Palatino" w:cs="Times New Roman"/>
          <w:noProof/>
        </w:rPr>
        <w:t xml:space="preserve"> D</w:t>
      </w:r>
      <w:r w:rsidR="00770137">
        <w:rPr>
          <w:rFonts w:ascii="Palatino" w:hAnsi="Palatino" w:cs="Times New Roman"/>
          <w:noProof/>
        </w:rPr>
        <w:t>ysplasia</w:t>
      </w:r>
      <w:r w:rsidR="00770137" w:rsidRPr="007C7066">
        <w:rPr>
          <w:rFonts w:ascii="Palatino" w:hAnsi="Palatino" w:cs="Times New Roman"/>
          <w:noProof/>
        </w:rPr>
        <w:t xml:space="preserve"> S</w:t>
      </w:r>
      <w:r w:rsidR="00770137">
        <w:rPr>
          <w:rFonts w:ascii="Palatino" w:hAnsi="Palatino" w:cs="Times New Roman"/>
          <w:noProof/>
        </w:rPr>
        <w:t>yndrome</w:t>
      </w:r>
      <w:r w:rsidRPr="007C7066">
        <w:rPr>
          <w:rFonts w:ascii="Palatino" w:hAnsi="Palatino" w:cs="Times New Roman"/>
          <w:noProof/>
        </w:rPr>
        <w:t xml:space="preserve">. Vet Radiol Ultrasound. 1999;40:657–84. </w:t>
      </w:r>
    </w:p>
    <w:p w14:paraId="15E41B53"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12. </w:t>
      </w:r>
      <w:r w:rsidRPr="007C7066">
        <w:rPr>
          <w:rFonts w:ascii="Palatino" w:hAnsi="Palatino" w:cs="Times New Roman"/>
          <w:noProof/>
        </w:rPr>
        <w:tab/>
        <w:t>Lafuente P. Young, male neutered, obese, lame?: Non-traumatic fractures of the femoral head and neck. J Feline Med Surg [Internet]. 2011;13(7):498–507. Available from: http://dx.doi.org/10.1016/j.jfms.2011.05.007</w:t>
      </w:r>
    </w:p>
    <w:p w14:paraId="6AF90894"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13. </w:t>
      </w:r>
      <w:r w:rsidRPr="007C7066">
        <w:rPr>
          <w:rFonts w:ascii="Palatino" w:hAnsi="Palatino" w:cs="Times New Roman"/>
          <w:noProof/>
        </w:rPr>
        <w:tab/>
        <w:t xml:space="preserve">Culvenor JA, Black AP, Lorkin KF, Bradley WA. Repair of femoral capital physeal injuries in cats - 14 Cases. Vet Comp Orthop Traumatol. 1996;9(4):182–5. </w:t>
      </w:r>
    </w:p>
    <w:p w14:paraId="6ECB1644"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14. </w:t>
      </w:r>
      <w:r w:rsidRPr="007C7066">
        <w:rPr>
          <w:rFonts w:ascii="Palatino" w:hAnsi="Palatino" w:cs="Times New Roman"/>
          <w:noProof/>
        </w:rPr>
        <w:tab/>
        <w:t xml:space="preserve">Fischer HR, Norton J, Kobluk CN, Reed AL, Rooks RL, Borostyankoi F. Surgical </w:t>
      </w:r>
      <w:r w:rsidRPr="007C7066">
        <w:rPr>
          <w:rFonts w:ascii="Palatino" w:hAnsi="Palatino" w:cs="Times New Roman"/>
          <w:noProof/>
        </w:rPr>
        <w:lastRenderedPageBreak/>
        <w:t xml:space="preserve">repair of capital physeal fractures in cats: 13 cases (1998-2002). J Am Vet Med Assoc. 2004;224(9):1478–82. </w:t>
      </w:r>
    </w:p>
    <w:p w14:paraId="00221C54"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15. </w:t>
      </w:r>
      <w:r w:rsidRPr="007C7066">
        <w:rPr>
          <w:rFonts w:ascii="Palatino" w:hAnsi="Palatino" w:cs="Times New Roman"/>
          <w:noProof/>
        </w:rPr>
        <w:tab/>
        <w:t xml:space="preserve">Borak D, Wunderlin N, Brückner M, Schwarz G, Klang A. Slipped capital femoral epiphysis in 17 Maine Coon cats. J Feline Med Surg. 2017;19(1):13–20. </w:t>
      </w:r>
    </w:p>
    <w:p w14:paraId="37A56C1A"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16. </w:t>
      </w:r>
      <w:r w:rsidRPr="007C7066">
        <w:rPr>
          <w:rFonts w:ascii="Palatino" w:hAnsi="Palatino" w:cs="Times New Roman"/>
          <w:noProof/>
        </w:rPr>
        <w:tab/>
        <w:t xml:space="preserve">Kalis RH, Liska WD, Jankovits DA. Total Hip Replacement as a Treatment Option for Capital Physeal Fractures in Dogs and Cats. Vet Surg. 2012;41(1):148–55. </w:t>
      </w:r>
    </w:p>
    <w:p w14:paraId="6030F404"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17. </w:t>
      </w:r>
      <w:r w:rsidRPr="007C7066">
        <w:rPr>
          <w:rFonts w:ascii="Palatino" w:hAnsi="Palatino" w:cs="Times New Roman"/>
          <w:noProof/>
        </w:rPr>
        <w:tab/>
        <w:t xml:space="preserve">McNicholas TW, Wilkens BE, Blevins WE, Snyder PW, McCabe GP, Applewhite AA, et al. Spontaneous femoral capital physeal fractures in adult cats: 26 Cases (1996-2001). J Am Vet Med Assoc. 2002;221(12):1731–6. </w:t>
      </w:r>
    </w:p>
    <w:p w14:paraId="510E2C1F"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18. </w:t>
      </w:r>
      <w:r w:rsidRPr="007C7066">
        <w:rPr>
          <w:rFonts w:ascii="Palatino" w:hAnsi="Palatino" w:cs="Times New Roman"/>
          <w:noProof/>
        </w:rPr>
        <w:tab/>
        <w:t xml:space="preserve">Craig LE. Physeal dysplasia with slipped capital femoral epiphysis in 13 cats. Can Vet J. 2001;38:92–7. </w:t>
      </w:r>
    </w:p>
    <w:p w14:paraId="27BF85F8"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19. </w:t>
      </w:r>
      <w:r w:rsidRPr="007C7066">
        <w:rPr>
          <w:rFonts w:ascii="Palatino" w:hAnsi="Palatino" w:cs="Times New Roman"/>
          <w:noProof/>
        </w:rPr>
        <w:tab/>
        <w:t xml:space="preserve">Newton AL, Craig LE. Multicentric physeal dysplasia in two cats. Vet Pathol. 2006;43(3):388–90. </w:t>
      </w:r>
    </w:p>
    <w:p w14:paraId="7983335D"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20. </w:t>
      </w:r>
      <w:r w:rsidRPr="007C7066">
        <w:rPr>
          <w:rFonts w:ascii="Palatino" w:hAnsi="Palatino" w:cs="Times New Roman"/>
          <w:noProof/>
        </w:rPr>
        <w:tab/>
        <w:t xml:space="preserve">Queen J, Bennett D, Carmichael S, Gibson N, Li A, Payne-Johnson CE, et al. Femoral neck metaphyseal osteopathy in the cat. Vet Rec. 1998;142(7):159–62. </w:t>
      </w:r>
    </w:p>
    <w:p w14:paraId="3956606F"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21. </w:t>
      </w:r>
      <w:r w:rsidRPr="007C7066">
        <w:rPr>
          <w:rFonts w:ascii="Palatino" w:hAnsi="Palatino" w:cs="Times New Roman"/>
          <w:noProof/>
        </w:rPr>
        <w:tab/>
        <w:t>Dodwell ER, Kelley SP. Physeal fractures: Basic science, assessment and acute management. Orthop Trauma [Internet]. 2011;25(5):377–91. Available from: http://dx.doi.org/10.1016/j.mporth.2011.08.001</w:t>
      </w:r>
    </w:p>
    <w:p w14:paraId="41BE60A9"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lastRenderedPageBreak/>
        <w:t xml:space="preserve">22. </w:t>
      </w:r>
      <w:r w:rsidRPr="007C7066">
        <w:rPr>
          <w:rFonts w:ascii="Palatino" w:hAnsi="Palatino" w:cs="Times New Roman"/>
          <w:noProof/>
        </w:rPr>
        <w:tab/>
        <w:t>Escott BG, Kelley SP. Management of traumatic physeal growth arrest. Orthop Trauma [Internet]. 2012;26(3):200–11. Available from: http://dx.doi.org/10.1016/j.mporth.2012.02.001</w:t>
      </w:r>
    </w:p>
    <w:p w14:paraId="3F8F012C"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23. </w:t>
      </w:r>
      <w:r w:rsidRPr="007C7066">
        <w:rPr>
          <w:rFonts w:ascii="Palatino" w:hAnsi="Palatino" w:cs="Times New Roman"/>
          <w:noProof/>
        </w:rPr>
        <w:tab/>
        <w:t xml:space="preserve">Islam O, Soboleski D, Symons S, Davidson LK, Ashworth MA, Babyn P. Development and duration of radiographic signs of bone healing in children. Am J Roentgenol. 2000;175(1):75–8. </w:t>
      </w:r>
    </w:p>
    <w:p w14:paraId="6C2CBD4A"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24. </w:t>
      </w:r>
      <w:r w:rsidRPr="007C7066">
        <w:rPr>
          <w:rFonts w:ascii="Palatino" w:hAnsi="Palatino" w:cs="Times New Roman"/>
          <w:noProof/>
        </w:rPr>
        <w:tab/>
        <w:t xml:space="preserve">Jawetz ST, Shah PH, Potter HG. Imaging of Physeal Injury: Overuse. Sports Health. 2015;7(2):142–53. </w:t>
      </w:r>
    </w:p>
    <w:p w14:paraId="0B66A497"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25. </w:t>
      </w:r>
      <w:r w:rsidRPr="007C7066">
        <w:rPr>
          <w:rFonts w:ascii="Palatino" w:hAnsi="Palatino" w:cs="Times New Roman"/>
          <w:noProof/>
        </w:rPr>
        <w:tab/>
        <w:t xml:space="preserve">Smith RN. Fusion of Ossification Centres in the Cat. J Small Anim Pract. 1969;10(9):523–30. </w:t>
      </w:r>
    </w:p>
    <w:p w14:paraId="7BC4ED20"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26. </w:t>
      </w:r>
      <w:r w:rsidRPr="007C7066">
        <w:rPr>
          <w:rFonts w:ascii="Palatino" w:hAnsi="Palatino" w:cs="Times New Roman"/>
          <w:noProof/>
        </w:rPr>
        <w:tab/>
        <w:t xml:space="preserve">Brioschi V, Langley-Hobbs SJ, Kerwin S, Meeson R, Radke H. Combined physeal fractures of the distal radius and ulna: complications associated with K-wire fixation and long-term prognosis in six cats. J Feline Med Surg. 2017;19(8):907–14. </w:t>
      </w:r>
    </w:p>
    <w:p w14:paraId="4CC9CE46"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27. </w:t>
      </w:r>
      <w:r w:rsidRPr="007C7066">
        <w:rPr>
          <w:rFonts w:ascii="Palatino" w:hAnsi="Palatino" w:cs="Times New Roman"/>
          <w:noProof/>
        </w:rPr>
        <w:tab/>
        <w:t xml:space="preserve">Cook JL, Evans R, Conzemius MG, Lascelles BDX, McIlwraith CW, Pozzi A, et al. Proposed Definitions and Criteria for Reporting Time Frame, Outcome, and Complications For Clinical Orthopedic Studies in Veterinary Medicine. Vet Surg. 2010;39(8):905–8. </w:t>
      </w:r>
    </w:p>
    <w:p w14:paraId="74FB31C3"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28. </w:t>
      </w:r>
      <w:r w:rsidRPr="007C7066">
        <w:rPr>
          <w:rFonts w:ascii="Palatino" w:hAnsi="Palatino" w:cs="Times New Roman"/>
          <w:noProof/>
        </w:rPr>
        <w:tab/>
        <w:t xml:space="preserve">Marretta SM, Schrader SC. Physeal injuries in the dog: a review of 135 cases. J Am Vet Med Assoc. 1983;182(7):708–10. </w:t>
      </w:r>
    </w:p>
    <w:p w14:paraId="63B0F9FA"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lastRenderedPageBreak/>
        <w:t xml:space="preserve">29. </w:t>
      </w:r>
      <w:r w:rsidRPr="007C7066">
        <w:rPr>
          <w:rFonts w:ascii="Palatino" w:hAnsi="Palatino" w:cs="Times New Roman"/>
          <w:noProof/>
        </w:rPr>
        <w:tab/>
        <w:t xml:space="preserve">Phillips IR. A survey of bone fractures in the dog and cat. J Small Anim Pract. 1979;20:661–74. </w:t>
      </w:r>
    </w:p>
    <w:p w14:paraId="1772DAA4"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30. </w:t>
      </w:r>
      <w:r w:rsidRPr="007C7066">
        <w:rPr>
          <w:rFonts w:ascii="Palatino" w:hAnsi="Palatino" w:cs="Times New Roman"/>
          <w:noProof/>
        </w:rPr>
        <w:tab/>
        <w:t xml:space="preserve">Houlton J, McGlennon N. Castration and physeal closure in the cat. Vet Rec. 1992;131:466–7. </w:t>
      </w:r>
    </w:p>
    <w:p w14:paraId="2C3A91DB" w14:textId="1150D633"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31. </w:t>
      </w:r>
      <w:r w:rsidRPr="007C7066">
        <w:rPr>
          <w:rFonts w:ascii="Palatino" w:hAnsi="Palatino" w:cs="Times New Roman"/>
          <w:noProof/>
        </w:rPr>
        <w:tab/>
        <w:t>May C, Bennett D, Downham DY. Delayed physeal closure as</w:t>
      </w:r>
      <w:r w:rsidR="00B950AC">
        <w:rPr>
          <w:rFonts w:ascii="Palatino" w:hAnsi="Palatino" w:cs="Times New Roman"/>
          <w:noProof/>
        </w:rPr>
        <w:t>s</w:t>
      </w:r>
      <w:r w:rsidRPr="007C7066">
        <w:rPr>
          <w:rFonts w:ascii="Palatino" w:hAnsi="Palatino" w:cs="Times New Roman"/>
          <w:noProof/>
        </w:rPr>
        <w:t xml:space="preserve">ociated with castration in cats. J Small Anim Pract. 1991;32:326–8. </w:t>
      </w:r>
    </w:p>
    <w:p w14:paraId="5DFA54F3"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32. </w:t>
      </w:r>
      <w:r w:rsidRPr="007C7066">
        <w:rPr>
          <w:rFonts w:ascii="Palatino" w:hAnsi="Palatino" w:cs="Times New Roman"/>
          <w:noProof/>
        </w:rPr>
        <w:tab/>
        <w:t xml:space="preserve">Perry KL, Fordham A, Arthurs GI. Effect of neutering and breed on femoral and tibial physeal closure times in male and female domestic cats. J Feline Med Surg. 2014;16(2):149–56. </w:t>
      </w:r>
    </w:p>
    <w:p w14:paraId="6799D8AC" w14:textId="77777777" w:rsidR="007C7066" w:rsidRPr="007C7066" w:rsidRDefault="007C7066" w:rsidP="007C7066">
      <w:pPr>
        <w:widowControl w:val="0"/>
        <w:autoSpaceDE w:val="0"/>
        <w:autoSpaceDN w:val="0"/>
        <w:adjustRightInd w:val="0"/>
        <w:spacing w:line="480" w:lineRule="auto"/>
        <w:ind w:left="640" w:hanging="640"/>
        <w:rPr>
          <w:rFonts w:ascii="Palatino" w:hAnsi="Palatino" w:cs="Times New Roman"/>
          <w:noProof/>
        </w:rPr>
      </w:pPr>
      <w:r w:rsidRPr="007C7066">
        <w:rPr>
          <w:rFonts w:ascii="Palatino" w:hAnsi="Palatino" w:cs="Times New Roman"/>
          <w:noProof/>
        </w:rPr>
        <w:t xml:space="preserve">33. </w:t>
      </w:r>
      <w:r w:rsidRPr="007C7066">
        <w:rPr>
          <w:rFonts w:ascii="Palatino" w:hAnsi="Palatino" w:cs="Times New Roman"/>
          <w:noProof/>
        </w:rPr>
        <w:tab/>
        <w:t xml:space="preserve">Root M V., Johnston SD, Olson PN. The effect of prepuberal and postpuberal gonadectomy on radial physeal closure in male and female domestic cats. Vet Radiol Ultrasound. 1997;38(1):42–7. </w:t>
      </w:r>
    </w:p>
    <w:p w14:paraId="141A3BFE" w14:textId="77777777" w:rsidR="007C7066" w:rsidRPr="007C7066" w:rsidRDefault="007C7066" w:rsidP="007C7066">
      <w:pPr>
        <w:widowControl w:val="0"/>
        <w:autoSpaceDE w:val="0"/>
        <w:autoSpaceDN w:val="0"/>
        <w:adjustRightInd w:val="0"/>
        <w:spacing w:line="480" w:lineRule="auto"/>
        <w:ind w:left="640" w:hanging="640"/>
        <w:rPr>
          <w:rFonts w:ascii="Palatino" w:hAnsi="Palatino"/>
          <w:noProof/>
        </w:rPr>
      </w:pPr>
      <w:r w:rsidRPr="007C7066">
        <w:rPr>
          <w:rFonts w:ascii="Palatino" w:hAnsi="Palatino" w:cs="Times New Roman"/>
          <w:noProof/>
        </w:rPr>
        <w:t xml:space="preserve">34. </w:t>
      </w:r>
      <w:r w:rsidRPr="007C7066">
        <w:rPr>
          <w:rFonts w:ascii="Palatino" w:hAnsi="Palatino" w:cs="Times New Roman"/>
          <w:noProof/>
        </w:rPr>
        <w:tab/>
        <w:t xml:space="preserve">Daly WR. Femoral Head and Neck Fractures in the Dog and Cat: A Review of 115 Cases. Vet Surg. 1978;7(2):29–38. </w:t>
      </w:r>
    </w:p>
    <w:p w14:paraId="2B57391F" w14:textId="4D7C3C44" w:rsidR="00484ACD" w:rsidRDefault="00611E37" w:rsidP="007C7066">
      <w:pPr>
        <w:widowControl w:val="0"/>
        <w:autoSpaceDE w:val="0"/>
        <w:autoSpaceDN w:val="0"/>
        <w:adjustRightInd w:val="0"/>
        <w:spacing w:line="480" w:lineRule="auto"/>
        <w:ind w:left="640" w:hanging="640"/>
        <w:rPr>
          <w:rFonts w:ascii="Calibri" w:eastAsia="Calibri" w:hAnsi="Calibri" w:cs="Calibri"/>
          <w:b/>
          <w:bCs/>
        </w:rPr>
      </w:pPr>
      <w:r w:rsidRPr="00731D88">
        <w:rPr>
          <w:rFonts w:ascii="Palatino" w:eastAsia="Calibri" w:hAnsi="Palatino" w:cs="Calibri"/>
          <w:b/>
          <w:bCs/>
        </w:rPr>
        <w:fldChar w:fldCharType="end"/>
      </w:r>
    </w:p>
    <w:sectPr w:rsidR="00484ACD" w:rsidSect="00A5096C">
      <w:pgSz w:w="12240" w:h="15840"/>
      <w:pgMar w:top="2835" w:right="1701" w:bottom="2835" w:left="1701"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00AF6" w14:textId="77777777" w:rsidR="00812EBA" w:rsidRDefault="00812EBA" w:rsidP="00E435EC">
      <w:pPr>
        <w:spacing w:after="0" w:line="240" w:lineRule="auto"/>
      </w:pPr>
      <w:r>
        <w:separator/>
      </w:r>
    </w:p>
  </w:endnote>
  <w:endnote w:type="continuationSeparator" w:id="0">
    <w:p w14:paraId="7694FBFD" w14:textId="77777777" w:rsidR="00812EBA" w:rsidRDefault="00812EBA" w:rsidP="00E43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Palatino">
    <w:altName w:val="﷽﷽﷽﷽﷽﷽﷽﷽"/>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0C773" w14:textId="77777777" w:rsidR="00812EBA" w:rsidRDefault="00812EBA" w:rsidP="00E435EC">
      <w:pPr>
        <w:spacing w:after="0" w:line="240" w:lineRule="auto"/>
      </w:pPr>
      <w:r>
        <w:separator/>
      </w:r>
    </w:p>
  </w:footnote>
  <w:footnote w:type="continuationSeparator" w:id="0">
    <w:p w14:paraId="15BCE2C0" w14:textId="77777777" w:rsidR="00812EBA" w:rsidRDefault="00812EBA" w:rsidP="00E435E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2F19D3"/>
    <w:rsid w:val="00001000"/>
    <w:rsid w:val="00002F05"/>
    <w:rsid w:val="000130CC"/>
    <w:rsid w:val="00016EE2"/>
    <w:rsid w:val="000175A4"/>
    <w:rsid w:val="00021AB9"/>
    <w:rsid w:val="0002437F"/>
    <w:rsid w:val="0002580C"/>
    <w:rsid w:val="000258AD"/>
    <w:rsid w:val="00027FE8"/>
    <w:rsid w:val="0003241F"/>
    <w:rsid w:val="00034BDB"/>
    <w:rsid w:val="000351ED"/>
    <w:rsid w:val="000432DE"/>
    <w:rsid w:val="0004341E"/>
    <w:rsid w:val="00047FF3"/>
    <w:rsid w:val="00050D28"/>
    <w:rsid w:val="00052C30"/>
    <w:rsid w:val="00053170"/>
    <w:rsid w:val="00053B73"/>
    <w:rsid w:val="000557BF"/>
    <w:rsid w:val="00057662"/>
    <w:rsid w:val="00065AEE"/>
    <w:rsid w:val="00067A8C"/>
    <w:rsid w:val="000707B3"/>
    <w:rsid w:val="00072287"/>
    <w:rsid w:val="000725C5"/>
    <w:rsid w:val="00076DAA"/>
    <w:rsid w:val="000779A7"/>
    <w:rsid w:val="000856E0"/>
    <w:rsid w:val="0008676C"/>
    <w:rsid w:val="00090F79"/>
    <w:rsid w:val="000930AF"/>
    <w:rsid w:val="00093814"/>
    <w:rsid w:val="000A3910"/>
    <w:rsid w:val="000A46F4"/>
    <w:rsid w:val="000A46F7"/>
    <w:rsid w:val="000A763A"/>
    <w:rsid w:val="000B0230"/>
    <w:rsid w:val="000B1192"/>
    <w:rsid w:val="000B1FBD"/>
    <w:rsid w:val="000B2042"/>
    <w:rsid w:val="000B5D40"/>
    <w:rsid w:val="000C1CA6"/>
    <w:rsid w:val="000C2D91"/>
    <w:rsid w:val="000C6D89"/>
    <w:rsid w:val="000C7ABF"/>
    <w:rsid w:val="000D34BA"/>
    <w:rsid w:val="000D3CFC"/>
    <w:rsid w:val="000E282E"/>
    <w:rsid w:val="000E2FFA"/>
    <w:rsid w:val="000E5D10"/>
    <w:rsid w:val="000F1AC3"/>
    <w:rsid w:val="000F1EFA"/>
    <w:rsid w:val="000F2810"/>
    <w:rsid w:val="000F43CF"/>
    <w:rsid w:val="000F7DEA"/>
    <w:rsid w:val="00102D39"/>
    <w:rsid w:val="00106868"/>
    <w:rsid w:val="001148A8"/>
    <w:rsid w:val="0012628A"/>
    <w:rsid w:val="001262B8"/>
    <w:rsid w:val="00131284"/>
    <w:rsid w:val="0013255D"/>
    <w:rsid w:val="001328A5"/>
    <w:rsid w:val="001333A5"/>
    <w:rsid w:val="00134C7B"/>
    <w:rsid w:val="001447AE"/>
    <w:rsid w:val="0014787D"/>
    <w:rsid w:val="00147BFC"/>
    <w:rsid w:val="00156DE7"/>
    <w:rsid w:val="00161913"/>
    <w:rsid w:val="00164254"/>
    <w:rsid w:val="0016447A"/>
    <w:rsid w:val="00171C6F"/>
    <w:rsid w:val="00173518"/>
    <w:rsid w:val="001750AC"/>
    <w:rsid w:val="00176B49"/>
    <w:rsid w:val="00181A01"/>
    <w:rsid w:val="00181C5D"/>
    <w:rsid w:val="00183AF9"/>
    <w:rsid w:val="001861E7"/>
    <w:rsid w:val="00186314"/>
    <w:rsid w:val="00187714"/>
    <w:rsid w:val="0019C6FC"/>
    <w:rsid w:val="001A0E1E"/>
    <w:rsid w:val="001A71A9"/>
    <w:rsid w:val="001A7E61"/>
    <w:rsid w:val="001B1096"/>
    <w:rsid w:val="001B2D26"/>
    <w:rsid w:val="001B3551"/>
    <w:rsid w:val="001B62CE"/>
    <w:rsid w:val="001B6652"/>
    <w:rsid w:val="001B782B"/>
    <w:rsid w:val="001B7CAC"/>
    <w:rsid w:val="001C472B"/>
    <w:rsid w:val="001D3152"/>
    <w:rsid w:val="001D5A85"/>
    <w:rsid w:val="001D7B5E"/>
    <w:rsid w:val="001E1CF3"/>
    <w:rsid w:val="001E42C2"/>
    <w:rsid w:val="001E453C"/>
    <w:rsid w:val="001F0CD3"/>
    <w:rsid w:val="001F6406"/>
    <w:rsid w:val="001F78D2"/>
    <w:rsid w:val="0020001A"/>
    <w:rsid w:val="00202B4A"/>
    <w:rsid w:val="00203E6F"/>
    <w:rsid w:val="002250DA"/>
    <w:rsid w:val="0023014A"/>
    <w:rsid w:val="00235B9E"/>
    <w:rsid w:val="00240390"/>
    <w:rsid w:val="002471CB"/>
    <w:rsid w:val="00254B30"/>
    <w:rsid w:val="00257D20"/>
    <w:rsid w:val="002614B8"/>
    <w:rsid w:val="00264F2D"/>
    <w:rsid w:val="002651EC"/>
    <w:rsid w:val="00265ADB"/>
    <w:rsid w:val="00267A91"/>
    <w:rsid w:val="002723CD"/>
    <w:rsid w:val="00273B31"/>
    <w:rsid w:val="00280D62"/>
    <w:rsid w:val="00281082"/>
    <w:rsid w:val="00282AFA"/>
    <w:rsid w:val="00283B45"/>
    <w:rsid w:val="00286079"/>
    <w:rsid w:val="00292273"/>
    <w:rsid w:val="0029384F"/>
    <w:rsid w:val="00293DCB"/>
    <w:rsid w:val="00294007"/>
    <w:rsid w:val="00296838"/>
    <w:rsid w:val="00297E7C"/>
    <w:rsid w:val="002A296E"/>
    <w:rsid w:val="002A2F4D"/>
    <w:rsid w:val="002A4F7B"/>
    <w:rsid w:val="002B05E9"/>
    <w:rsid w:val="002B0E62"/>
    <w:rsid w:val="002C0B51"/>
    <w:rsid w:val="002D0B8E"/>
    <w:rsid w:val="002D156A"/>
    <w:rsid w:val="002D2974"/>
    <w:rsid w:val="002D2A45"/>
    <w:rsid w:val="002D3AFB"/>
    <w:rsid w:val="002D55C1"/>
    <w:rsid w:val="002D57F7"/>
    <w:rsid w:val="002E01BC"/>
    <w:rsid w:val="002E1B6F"/>
    <w:rsid w:val="002E6921"/>
    <w:rsid w:val="002E7E47"/>
    <w:rsid w:val="002F65E7"/>
    <w:rsid w:val="00315C6A"/>
    <w:rsid w:val="0031750A"/>
    <w:rsid w:val="003201D5"/>
    <w:rsid w:val="00320E9C"/>
    <w:rsid w:val="003213E9"/>
    <w:rsid w:val="0032757C"/>
    <w:rsid w:val="00331315"/>
    <w:rsid w:val="0033606E"/>
    <w:rsid w:val="00343360"/>
    <w:rsid w:val="0034551C"/>
    <w:rsid w:val="003455EB"/>
    <w:rsid w:val="00345FDB"/>
    <w:rsid w:val="003478BF"/>
    <w:rsid w:val="00347B18"/>
    <w:rsid w:val="0035155A"/>
    <w:rsid w:val="003544CA"/>
    <w:rsid w:val="003556F2"/>
    <w:rsid w:val="0035586A"/>
    <w:rsid w:val="003573A8"/>
    <w:rsid w:val="003579FD"/>
    <w:rsid w:val="003619F3"/>
    <w:rsid w:val="003661DE"/>
    <w:rsid w:val="00370F74"/>
    <w:rsid w:val="00372F9A"/>
    <w:rsid w:val="00373AD7"/>
    <w:rsid w:val="0037768F"/>
    <w:rsid w:val="00383B2E"/>
    <w:rsid w:val="0038486E"/>
    <w:rsid w:val="003860F0"/>
    <w:rsid w:val="00387E8E"/>
    <w:rsid w:val="00390D85"/>
    <w:rsid w:val="003963F9"/>
    <w:rsid w:val="003974BC"/>
    <w:rsid w:val="003A0923"/>
    <w:rsid w:val="003A5EC7"/>
    <w:rsid w:val="003B6670"/>
    <w:rsid w:val="003C1E6D"/>
    <w:rsid w:val="003C6A5A"/>
    <w:rsid w:val="003D104C"/>
    <w:rsid w:val="003D724E"/>
    <w:rsid w:val="003E2AF6"/>
    <w:rsid w:val="003F08B3"/>
    <w:rsid w:val="003F2DBE"/>
    <w:rsid w:val="003F69BA"/>
    <w:rsid w:val="003F7438"/>
    <w:rsid w:val="00406008"/>
    <w:rsid w:val="00411A20"/>
    <w:rsid w:val="004251C0"/>
    <w:rsid w:val="0042658B"/>
    <w:rsid w:val="00427790"/>
    <w:rsid w:val="00430A8E"/>
    <w:rsid w:val="00436CB7"/>
    <w:rsid w:val="00437C2F"/>
    <w:rsid w:val="00446D21"/>
    <w:rsid w:val="0045492C"/>
    <w:rsid w:val="00456845"/>
    <w:rsid w:val="00464A4C"/>
    <w:rsid w:val="00465354"/>
    <w:rsid w:val="00465C7F"/>
    <w:rsid w:val="0046618D"/>
    <w:rsid w:val="00471A5F"/>
    <w:rsid w:val="00475682"/>
    <w:rsid w:val="00483723"/>
    <w:rsid w:val="00484ACD"/>
    <w:rsid w:val="00492F88"/>
    <w:rsid w:val="004970F2"/>
    <w:rsid w:val="004A09D8"/>
    <w:rsid w:val="004A3D86"/>
    <w:rsid w:val="004A6FF7"/>
    <w:rsid w:val="004B1EA6"/>
    <w:rsid w:val="004B47F0"/>
    <w:rsid w:val="004B5AE8"/>
    <w:rsid w:val="004B6821"/>
    <w:rsid w:val="004B7822"/>
    <w:rsid w:val="004C1773"/>
    <w:rsid w:val="004C1D38"/>
    <w:rsid w:val="004C7909"/>
    <w:rsid w:val="004D54F0"/>
    <w:rsid w:val="004E0628"/>
    <w:rsid w:val="004E3228"/>
    <w:rsid w:val="004F10C8"/>
    <w:rsid w:val="004F2755"/>
    <w:rsid w:val="004F3257"/>
    <w:rsid w:val="004F4AEE"/>
    <w:rsid w:val="004F68F2"/>
    <w:rsid w:val="00502D4A"/>
    <w:rsid w:val="00504886"/>
    <w:rsid w:val="00504D6B"/>
    <w:rsid w:val="00505993"/>
    <w:rsid w:val="005065FF"/>
    <w:rsid w:val="00513C3E"/>
    <w:rsid w:val="0051449F"/>
    <w:rsid w:val="00517E9C"/>
    <w:rsid w:val="0052044D"/>
    <w:rsid w:val="00523170"/>
    <w:rsid w:val="0052564F"/>
    <w:rsid w:val="0052671E"/>
    <w:rsid w:val="00535498"/>
    <w:rsid w:val="00540DF7"/>
    <w:rsid w:val="00542F39"/>
    <w:rsid w:val="00545D79"/>
    <w:rsid w:val="0054698D"/>
    <w:rsid w:val="005469F9"/>
    <w:rsid w:val="0055016E"/>
    <w:rsid w:val="00550395"/>
    <w:rsid w:val="00550CB6"/>
    <w:rsid w:val="00556526"/>
    <w:rsid w:val="00567354"/>
    <w:rsid w:val="00570770"/>
    <w:rsid w:val="00576D13"/>
    <w:rsid w:val="005809BC"/>
    <w:rsid w:val="00580BF9"/>
    <w:rsid w:val="005829DB"/>
    <w:rsid w:val="005840F3"/>
    <w:rsid w:val="00590C72"/>
    <w:rsid w:val="00594217"/>
    <w:rsid w:val="005A338D"/>
    <w:rsid w:val="005A49EE"/>
    <w:rsid w:val="005A4D5E"/>
    <w:rsid w:val="005A52DC"/>
    <w:rsid w:val="005A6D0B"/>
    <w:rsid w:val="005B2C17"/>
    <w:rsid w:val="005B3278"/>
    <w:rsid w:val="005C3C87"/>
    <w:rsid w:val="005C5C48"/>
    <w:rsid w:val="005D4B07"/>
    <w:rsid w:val="005D6477"/>
    <w:rsid w:val="005D65D6"/>
    <w:rsid w:val="005E6C32"/>
    <w:rsid w:val="005F180B"/>
    <w:rsid w:val="005F3414"/>
    <w:rsid w:val="005F3E23"/>
    <w:rsid w:val="005F6E68"/>
    <w:rsid w:val="0061087E"/>
    <w:rsid w:val="00610C65"/>
    <w:rsid w:val="00610D29"/>
    <w:rsid w:val="00610DBA"/>
    <w:rsid w:val="00611E37"/>
    <w:rsid w:val="0061316A"/>
    <w:rsid w:val="006143CE"/>
    <w:rsid w:val="006164F1"/>
    <w:rsid w:val="00617E9B"/>
    <w:rsid w:val="00620F19"/>
    <w:rsid w:val="00626F39"/>
    <w:rsid w:val="00632860"/>
    <w:rsid w:val="00633E07"/>
    <w:rsid w:val="00635006"/>
    <w:rsid w:val="00636695"/>
    <w:rsid w:val="00637DB9"/>
    <w:rsid w:val="00640124"/>
    <w:rsid w:val="006432B8"/>
    <w:rsid w:val="0064390E"/>
    <w:rsid w:val="00646985"/>
    <w:rsid w:val="00651B05"/>
    <w:rsid w:val="00653A65"/>
    <w:rsid w:val="006616CD"/>
    <w:rsid w:val="0066923B"/>
    <w:rsid w:val="00672B18"/>
    <w:rsid w:val="006753BE"/>
    <w:rsid w:val="00683B87"/>
    <w:rsid w:val="006A2D82"/>
    <w:rsid w:val="006A483B"/>
    <w:rsid w:val="006B1FF1"/>
    <w:rsid w:val="006B4ABB"/>
    <w:rsid w:val="006B7AFD"/>
    <w:rsid w:val="006C569E"/>
    <w:rsid w:val="006D3C67"/>
    <w:rsid w:val="006D3D70"/>
    <w:rsid w:val="006E0EDE"/>
    <w:rsid w:val="006E1A36"/>
    <w:rsid w:val="006E2F6A"/>
    <w:rsid w:val="006E33C3"/>
    <w:rsid w:val="006F51D4"/>
    <w:rsid w:val="007007DD"/>
    <w:rsid w:val="00713435"/>
    <w:rsid w:val="0071383F"/>
    <w:rsid w:val="00720E5C"/>
    <w:rsid w:val="00723877"/>
    <w:rsid w:val="007255D0"/>
    <w:rsid w:val="00731D88"/>
    <w:rsid w:val="0073279A"/>
    <w:rsid w:val="00734312"/>
    <w:rsid w:val="0073609F"/>
    <w:rsid w:val="00742BC8"/>
    <w:rsid w:val="00743DC1"/>
    <w:rsid w:val="007578A1"/>
    <w:rsid w:val="00761F19"/>
    <w:rsid w:val="0076305E"/>
    <w:rsid w:val="00763472"/>
    <w:rsid w:val="00766146"/>
    <w:rsid w:val="00766895"/>
    <w:rsid w:val="00770137"/>
    <w:rsid w:val="0077350A"/>
    <w:rsid w:val="0077458E"/>
    <w:rsid w:val="00776184"/>
    <w:rsid w:val="00777A9E"/>
    <w:rsid w:val="007810A7"/>
    <w:rsid w:val="00781CE4"/>
    <w:rsid w:val="00785AAC"/>
    <w:rsid w:val="00786AF5"/>
    <w:rsid w:val="0078702D"/>
    <w:rsid w:val="00790C7F"/>
    <w:rsid w:val="007939B0"/>
    <w:rsid w:val="00796730"/>
    <w:rsid w:val="00796FCE"/>
    <w:rsid w:val="007976D5"/>
    <w:rsid w:val="007A0FEA"/>
    <w:rsid w:val="007A1274"/>
    <w:rsid w:val="007A203E"/>
    <w:rsid w:val="007A28E0"/>
    <w:rsid w:val="007A3D09"/>
    <w:rsid w:val="007B11FF"/>
    <w:rsid w:val="007B2270"/>
    <w:rsid w:val="007B23D2"/>
    <w:rsid w:val="007B3D68"/>
    <w:rsid w:val="007B3FA0"/>
    <w:rsid w:val="007C7066"/>
    <w:rsid w:val="007C7837"/>
    <w:rsid w:val="007D06FB"/>
    <w:rsid w:val="007E406A"/>
    <w:rsid w:val="007E52E2"/>
    <w:rsid w:val="007F05A5"/>
    <w:rsid w:val="007F1590"/>
    <w:rsid w:val="007F65F5"/>
    <w:rsid w:val="007F6DC0"/>
    <w:rsid w:val="007F7F75"/>
    <w:rsid w:val="008007FD"/>
    <w:rsid w:val="00804538"/>
    <w:rsid w:val="008054CD"/>
    <w:rsid w:val="00812EBA"/>
    <w:rsid w:val="00821B15"/>
    <w:rsid w:val="0082368F"/>
    <w:rsid w:val="008247EB"/>
    <w:rsid w:val="0082621B"/>
    <w:rsid w:val="0082751C"/>
    <w:rsid w:val="0082756F"/>
    <w:rsid w:val="00827925"/>
    <w:rsid w:val="00832032"/>
    <w:rsid w:val="008335AB"/>
    <w:rsid w:val="00837575"/>
    <w:rsid w:val="00840E0D"/>
    <w:rsid w:val="00842716"/>
    <w:rsid w:val="008431EC"/>
    <w:rsid w:val="00854F88"/>
    <w:rsid w:val="00857040"/>
    <w:rsid w:val="008634FE"/>
    <w:rsid w:val="00867446"/>
    <w:rsid w:val="00871872"/>
    <w:rsid w:val="00874963"/>
    <w:rsid w:val="00877669"/>
    <w:rsid w:val="00877D56"/>
    <w:rsid w:val="0088063C"/>
    <w:rsid w:val="008860EA"/>
    <w:rsid w:val="008903AF"/>
    <w:rsid w:val="0089134B"/>
    <w:rsid w:val="00891AE7"/>
    <w:rsid w:val="00896688"/>
    <w:rsid w:val="008A127B"/>
    <w:rsid w:val="008A2E7D"/>
    <w:rsid w:val="008A453B"/>
    <w:rsid w:val="008A5CA9"/>
    <w:rsid w:val="008B0FD5"/>
    <w:rsid w:val="008B2FAF"/>
    <w:rsid w:val="008B360C"/>
    <w:rsid w:val="008B6CA5"/>
    <w:rsid w:val="008C44B5"/>
    <w:rsid w:val="008C466D"/>
    <w:rsid w:val="008C64E1"/>
    <w:rsid w:val="008C6B8E"/>
    <w:rsid w:val="008D0C83"/>
    <w:rsid w:val="008D3D6E"/>
    <w:rsid w:val="008D63EA"/>
    <w:rsid w:val="008E05DF"/>
    <w:rsid w:val="008E1AB2"/>
    <w:rsid w:val="008E1C18"/>
    <w:rsid w:val="008F03CF"/>
    <w:rsid w:val="008F4244"/>
    <w:rsid w:val="008F5560"/>
    <w:rsid w:val="008F68C9"/>
    <w:rsid w:val="008F7A48"/>
    <w:rsid w:val="00903A77"/>
    <w:rsid w:val="009053B2"/>
    <w:rsid w:val="00905543"/>
    <w:rsid w:val="00906EE6"/>
    <w:rsid w:val="0090728F"/>
    <w:rsid w:val="00907360"/>
    <w:rsid w:val="0091326D"/>
    <w:rsid w:val="009267D5"/>
    <w:rsid w:val="009312BD"/>
    <w:rsid w:val="009320AC"/>
    <w:rsid w:val="00932D11"/>
    <w:rsid w:val="00933B63"/>
    <w:rsid w:val="00934B2F"/>
    <w:rsid w:val="009378B9"/>
    <w:rsid w:val="00942069"/>
    <w:rsid w:val="009420E2"/>
    <w:rsid w:val="00942B37"/>
    <w:rsid w:val="0094328A"/>
    <w:rsid w:val="00943635"/>
    <w:rsid w:val="0094405B"/>
    <w:rsid w:val="00944327"/>
    <w:rsid w:val="00945306"/>
    <w:rsid w:val="00950202"/>
    <w:rsid w:val="00952BC5"/>
    <w:rsid w:val="00961EA5"/>
    <w:rsid w:val="00962318"/>
    <w:rsid w:val="00962B10"/>
    <w:rsid w:val="009656AD"/>
    <w:rsid w:val="00970FCA"/>
    <w:rsid w:val="00971D61"/>
    <w:rsid w:val="00971ED4"/>
    <w:rsid w:val="00975566"/>
    <w:rsid w:val="009762A4"/>
    <w:rsid w:val="0097640C"/>
    <w:rsid w:val="00980613"/>
    <w:rsid w:val="00982A39"/>
    <w:rsid w:val="00992978"/>
    <w:rsid w:val="00995929"/>
    <w:rsid w:val="00996375"/>
    <w:rsid w:val="00996970"/>
    <w:rsid w:val="00997CF6"/>
    <w:rsid w:val="009A0C2F"/>
    <w:rsid w:val="009A0F23"/>
    <w:rsid w:val="009A160B"/>
    <w:rsid w:val="009A16D9"/>
    <w:rsid w:val="009A3F26"/>
    <w:rsid w:val="009A42A4"/>
    <w:rsid w:val="009A55A7"/>
    <w:rsid w:val="009A5DD8"/>
    <w:rsid w:val="009B0DA5"/>
    <w:rsid w:val="009B1B24"/>
    <w:rsid w:val="009B43C5"/>
    <w:rsid w:val="009B5B16"/>
    <w:rsid w:val="009B6550"/>
    <w:rsid w:val="009D01E0"/>
    <w:rsid w:val="009D537A"/>
    <w:rsid w:val="009D5A59"/>
    <w:rsid w:val="009E2DDD"/>
    <w:rsid w:val="009E608F"/>
    <w:rsid w:val="009E7F6C"/>
    <w:rsid w:val="009F1195"/>
    <w:rsid w:val="009F7BDE"/>
    <w:rsid w:val="00A1041D"/>
    <w:rsid w:val="00A12A75"/>
    <w:rsid w:val="00A2156E"/>
    <w:rsid w:val="00A21BA8"/>
    <w:rsid w:val="00A24245"/>
    <w:rsid w:val="00A24521"/>
    <w:rsid w:val="00A26530"/>
    <w:rsid w:val="00A31BBC"/>
    <w:rsid w:val="00A444F1"/>
    <w:rsid w:val="00A470CF"/>
    <w:rsid w:val="00A5096C"/>
    <w:rsid w:val="00A536D4"/>
    <w:rsid w:val="00A54642"/>
    <w:rsid w:val="00A54AD0"/>
    <w:rsid w:val="00A57199"/>
    <w:rsid w:val="00A61B85"/>
    <w:rsid w:val="00A627A0"/>
    <w:rsid w:val="00A6524B"/>
    <w:rsid w:val="00A653C9"/>
    <w:rsid w:val="00A655E3"/>
    <w:rsid w:val="00A65629"/>
    <w:rsid w:val="00A66C3F"/>
    <w:rsid w:val="00A71195"/>
    <w:rsid w:val="00A7332C"/>
    <w:rsid w:val="00A734E7"/>
    <w:rsid w:val="00A738AB"/>
    <w:rsid w:val="00A7554A"/>
    <w:rsid w:val="00A809CD"/>
    <w:rsid w:val="00A85230"/>
    <w:rsid w:val="00A85EB0"/>
    <w:rsid w:val="00A9378F"/>
    <w:rsid w:val="00AA45A9"/>
    <w:rsid w:val="00AA5808"/>
    <w:rsid w:val="00AA75BF"/>
    <w:rsid w:val="00AB220F"/>
    <w:rsid w:val="00AB3295"/>
    <w:rsid w:val="00AB3C7D"/>
    <w:rsid w:val="00AB438F"/>
    <w:rsid w:val="00AB6D08"/>
    <w:rsid w:val="00AC0F84"/>
    <w:rsid w:val="00AC16E0"/>
    <w:rsid w:val="00AC350A"/>
    <w:rsid w:val="00AC3AF1"/>
    <w:rsid w:val="00AC535C"/>
    <w:rsid w:val="00AD13B0"/>
    <w:rsid w:val="00AD4B23"/>
    <w:rsid w:val="00AE02A4"/>
    <w:rsid w:val="00AE1990"/>
    <w:rsid w:val="00AE7893"/>
    <w:rsid w:val="00AF0B68"/>
    <w:rsid w:val="00AF1709"/>
    <w:rsid w:val="00AF5DDC"/>
    <w:rsid w:val="00AF5E8D"/>
    <w:rsid w:val="00B02DBB"/>
    <w:rsid w:val="00B0437E"/>
    <w:rsid w:val="00B05A32"/>
    <w:rsid w:val="00B07712"/>
    <w:rsid w:val="00B16506"/>
    <w:rsid w:val="00B20C75"/>
    <w:rsid w:val="00B25A06"/>
    <w:rsid w:val="00B317CE"/>
    <w:rsid w:val="00B32D73"/>
    <w:rsid w:val="00B36CCF"/>
    <w:rsid w:val="00B46DF4"/>
    <w:rsid w:val="00B47527"/>
    <w:rsid w:val="00B513DE"/>
    <w:rsid w:val="00B56B61"/>
    <w:rsid w:val="00B5757C"/>
    <w:rsid w:val="00B57933"/>
    <w:rsid w:val="00B57F3B"/>
    <w:rsid w:val="00B60AAE"/>
    <w:rsid w:val="00B64450"/>
    <w:rsid w:val="00B66DCE"/>
    <w:rsid w:val="00B6A3A4"/>
    <w:rsid w:val="00B705E2"/>
    <w:rsid w:val="00B71AA0"/>
    <w:rsid w:val="00B732F9"/>
    <w:rsid w:val="00B80E4D"/>
    <w:rsid w:val="00B82885"/>
    <w:rsid w:val="00B85FBC"/>
    <w:rsid w:val="00B950AC"/>
    <w:rsid w:val="00B9705A"/>
    <w:rsid w:val="00B97AC8"/>
    <w:rsid w:val="00BA0DA1"/>
    <w:rsid w:val="00BA1557"/>
    <w:rsid w:val="00BA18AB"/>
    <w:rsid w:val="00BA624D"/>
    <w:rsid w:val="00BB03FF"/>
    <w:rsid w:val="00BB0C9F"/>
    <w:rsid w:val="00BB18D1"/>
    <w:rsid w:val="00BB2566"/>
    <w:rsid w:val="00BB53B2"/>
    <w:rsid w:val="00BB72DB"/>
    <w:rsid w:val="00BC1D47"/>
    <w:rsid w:val="00BC1ED5"/>
    <w:rsid w:val="00BC7C2E"/>
    <w:rsid w:val="00BD1374"/>
    <w:rsid w:val="00BD4F85"/>
    <w:rsid w:val="00BE24EE"/>
    <w:rsid w:val="00BF6376"/>
    <w:rsid w:val="00C01E02"/>
    <w:rsid w:val="00C01ED2"/>
    <w:rsid w:val="00C03513"/>
    <w:rsid w:val="00C04511"/>
    <w:rsid w:val="00C04C57"/>
    <w:rsid w:val="00C2155A"/>
    <w:rsid w:val="00C22507"/>
    <w:rsid w:val="00C24223"/>
    <w:rsid w:val="00C25FF1"/>
    <w:rsid w:val="00C26DDE"/>
    <w:rsid w:val="00C30F32"/>
    <w:rsid w:val="00C34F3D"/>
    <w:rsid w:val="00C40288"/>
    <w:rsid w:val="00C40C94"/>
    <w:rsid w:val="00C4331F"/>
    <w:rsid w:val="00C43F41"/>
    <w:rsid w:val="00C43F89"/>
    <w:rsid w:val="00C44799"/>
    <w:rsid w:val="00C45B45"/>
    <w:rsid w:val="00C50953"/>
    <w:rsid w:val="00C63076"/>
    <w:rsid w:val="00C63F7E"/>
    <w:rsid w:val="00C815DD"/>
    <w:rsid w:val="00C820D3"/>
    <w:rsid w:val="00C84794"/>
    <w:rsid w:val="00C90FE9"/>
    <w:rsid w:val="00C9159B"/>
    <w:rsid w:val="00C93A50"/>
    <w:rsid w:val="00CA2021"/>
    <w:rsid w:val="00CA2731"/>
    <w:rsid w:val="00CA355E"/>
    <w:rsid w:val="00CA4689"/>
    <w:rsid w:val="00CA4E6F"/>
    <w:rsid w:val="00CA5CFB"/>
    <w:rsid w:val="00CA7083"/>
    <w:rsid w:val="00CB0641"/>
    <w:rsid w:val="00CB87B9"/>
    <w:rsid w:val="00CC7AD7"/>
    <w:rsid w:val="00CD03A4"/>
    <w:rsid w:val="00CD1526"/>
    <w:rsid w:val="00CD3517"/>
    <w:rsid w:val="00CD5F07"/>
    <w:rsid w:val="00CE30C1"/>
    <w:rsid w:val="00CE4BDC"/>
    <w:rsid w:val="00CF0481"/>
    <w:rsid w:val="00CF1818"/>
    <w:rsid w:val="00CF1AF3"/>
    <w:rsid w:val="00CF73D5"/>
    <w:rsid w:val="00D01598"/>
    <w:rsid w:val="00D016A4"/>
    <w:rsid w:val="00D016D6"/>
    <w:rsid w:val="00D120BC"/>
    <w:rsid w:val="00D1344E"/>
    <w:rsid w:val="00D14E5D"/>
    <w:rsid w:val="00D153B0"/>
    <w:rsid w:val="00D16715"/>
    <w:rsid w:val="00D1790E"/>
    <w:rsid w:val="00D20369"/>
    <w:rsid w:val="00D25B71"/>
    <w:rsid w:val="00D272C9"/>
    <w:rsid w:val="00D30F21"/>
    <w:rsid w:val="00D32ED7"/>
    <w:rsid w:val="00D331A5"/>
    <w:rsid w:val="00D406F9"/>
    <w:rsid w:val="00D40E4C"/>
    <w:rsid w:val="00D40E70"/>
    <w:rsid w:val="00D56666"/>
    <w:rsid w:val="00D62C7E"/>
    <w:rsid w:val="00D75273"/>
    <w:rsid w:val="00D75FE6"/>
    <w:rsid w:val="00D8098B"/>
    <w:rsid w:val="00D9374F"/>
    <w:rsid w:val="00D93999"/>
    <w:rsid w:val="00D93A5D"/>
    <w:rsid w:val="00D94B7C"/>
    <w:rsid w:val="00D95A6E"/>
    <w:rsid w:val="00D95F2D"/>
    <w:rsid w:val="00D96B41"/>
    <w:rsid w:val="00D97310"/>
    <w:rsid w:val="00DA2B7A"/>
    <w:rsid w:val="00DA3FCD"/>
    <w:rsid w:val="00DA44D8"/>
    <w:rsid w:val="00DB0B96"/>
    <w:rsid w:val="00DB1790"/>
    <w:rsid w:val="00DB32AB"/>
    <w:rsid w:val="00DB3A57"/>
    <w:rsid w:val="00DC4044"/>
    <w:rsid w:val="00DD2B60"/>
    <w:rsid w:val="00DE1503"/>
    <w:rsid w:val="00DF3066"/>
    <w:rsid w:val="00DF46AA"/>
    <w:rsid w:val="00DF5F13"/>
    <w:rsid w:val="00E04D8C"/>
    <w:rsid w:val="00E06D6D"/>
    <w:rsid w:val="00E12936"/>
    <w:rsid w:val="00E13D90"/>
    <w:rsid w:val="00E21900"/>
    <w:rsid w:val="00E24D8E"/>
    <w:rsid w:val="00E25369"/>
    <w:rsid w:val="00E35273"/>
    <w:rsid w:val="00E35D05"/>
    <w:rsid w:val="00E37316"/>
    <w:rsid w:val="00E3791B"/>
    <w:rsid w:val="00E40037"/>
    <w:rsid w:val="00E435EC"/>
    <w:rsid w:val="00E442A3"/>
    <w:rsid w:val="00E56439"/>
    <w:rsid w:val="00E63B87"/>
    <w:rsid w:val="00E738BD"/>
    <w:rsid w:val="00E7512B"/>
    <w:rsid w:val="00E7655A"/>
    <w:rsid w:val="00E81D07"/>
    <w:rsid w:val="00E82BDC"/>
    <w:rsid w:val="00E91C21"/>
    <w:rsid w:val="00E93494"/>
    <w:rsid w:val="00E95A33"/>
    <w:rsid w:val="00E95C13"/>
    <w:rsid w:val="00E95CFF"/>
    <w:rsid w:val="00E9698F"/>
    <w:rsid w:val="00E96E63"/>
    <w:rsid w:val="00EA087C"/>
    <w:rsid w:val="00EA2AE6"/>
    <w:rsid w:val="00EA4130"/>
    <w:rsid w:val="00EA5498"/>
    <w:rsid w:val="00EB15E4"/>
    <w:rsid w:val="00EB1C5D"/>
    <w:rsid w:val="00ED204C"/>
    <w:rsid w:val="00ED42D1"/>
    <w:rsid w:val="00ED7B99"/>
    <w:rsid w:val="00EE3CA3"/>
    <w:rsid w:val="00EE67C7"/>
    <w:rsid w:val="00EE68DE"/>
    <w:rsid w:val="00EF0FB1"/>
    <w:rsid w:val="00EF17FE"/>
    <w:rsid w:val="00EF53A6"/>
    <w:rsid w:val="00F0089F"/>
    <w:rsid w:val="00F01261"/>
    <w:rsid w:val="00F052C0"/>
    <w:rsid w:val="00F07F95"/>
    <w:rsid w:val="00F11AD7"/>
    <w:rsid w:val="00F16DFF"/>
    <w:rsid w:val="00F22895"/>
    <w:rsid w:val="00F232E4"/>
    <w:rsid w:val="00F2351D"/>
    <w:rsid w:val="00F2596D"/>
    <w:rsid w:val="00F25E50"/>
    <w:rsid w:val="00F26D31"/>
    <w:rsid w:val="00F3304D"/>
    <w:rsid w:val="00F342CD"/>
    <w:rsid w:val="00F36FFA"/>
    <w:rsid w:val="00F372EA"/>
    <w:rsid w:val="00F41806"/>
    <w:rsid w:val="00F42FB0"/>
    <w:rsid w:val="00F438D6"/>
    <w:rsid w:val="00F44198"/>
    <w:rsid w:val="00F446DA"/>
    <w:rsid w:val="00F477B0"/>
    <w:rsid w:val="00F47D4B"/>
    <w:rsid w:val="00F530C1"/>
    <w:rsid w:val="00F55476"/>
    <w:rsid w:val="00F606E6"/>
    <w:rsid w:val="00F618B2"/>
    <w:rsid w:val="00F653A3"/>
    <w:rsid w:val="00F707DB"/>
    <w:rsid w:val="00F7291E"/>
    <w:rsid w:val="00F762EE"/>
    <w:rsid w:val="00F86862"/>
    <w:rsid w:val="00F876F6"/>
    <w:rsid w:val="00F87787"/>
    <w:rsid w:val="00F907DC"/>
    <w:rsid w:val="00F90F86"/>
    <w:rsid w:val="00F936AB"/>
    <w:rsid w:val="00F936FE"/>
    <w:rsid w:val="00F95BB6"/>
    <w:rsid w:val="00FA236E"/>
    <w:rsid w:val="00FA3CD7"/>
    <w:rsid w:val="00FA3DDF"/>
    <w:rsid w:val="00FA4021"/>
    <w:rsid w:val="00FB6FBC"/>
    <w:rsid w:val="00FB7193"/>
    <w:rsid w:val="00FC57F4"/>
    <w:rsid w:val="00FC79B8"/>
    <w:rsid w:val="00FE1534"/>
    <w:rsid w:val="00FE426A"/>
    <w:rsid w:val="00FE4F94"/>
    <w:rsid w:val="00FF2240"/>
    <w:rsid w:val="00FF30FB"/>
    <w:rsid w:val="00FF48D6"/>
    <w:rsid w:val="00FF51E3"/>
    <w:rsid w:val="00FF7953"/>
    <w:rsid w:val="012ACB03"/>
    <w:rsid w:val="01438863"/>
    <w:rsid w:val="0174D070"/>
    <w:rsid w:val="017570BF"/>
    <w:rsid w:val="01972D6B"/>
    <w:rsid w:val="01BB4516"/>
    <w:rsid w:val="020260D1"/>
    <w:rsid w:val="025B4587"/>
    <w:rsid w:val="02A21EB1"/>
    <w:rsid w:val="02A3D93D"/>
    <w:rsid w:val="02A44C93"/>
    <w:rsid w:val="02A68342"/>
    <w:rsid w:val="02BE3D61"/>
    <w:rsid w:val="02ECDCA9"/>
    <w:rsid w:val="030C4B3C"/>
    <w:rsid w:val="03135229"/>
    <w:rsid w:val="0314B728"/>
    <w:rsid w:val="0317FB85"/>
    <w:rsid w:val="0321FB48"/>
    <w:rsid w:val="03263342"/>
    <w:rsid w:val="032FB68E"/>
    <w:rsid w:val="034C63BC"/>
    <w:rsid w:val="035C408F"/>
    <w:rsid w:val="035CF0A5"/>
    <w:rsid w:val="036EB7C7"/>
    <w:rsid w:val="03715DEF"/>
    <w:rsid w:val="037628BA"/>
    <w:rsid w:val="0391B6FC"/>
    <w:rsid w:val="039D3B78"/>
    <w:rsid w:val="03E0ADDF"/>
    <w:rsid w:val="043FBCA4"/>
    <w:rsid w:val="044841EE"/>
    <w:rsid w:val="0449A2FC"/>
    <w:rsid w:val="0455B10D"/>
    <w:rsid w:val="047B1825"/>
    <w:rsid w:val="0483B7C0"/>
    <w:rsid w:val="048AE674"/>
    <w:rsid w:val="04B4B3B9"/>
    <w:rsid w:val="04C06AFC"/>
    <w:rsid w:val="04C1A833"/>
    <w:rsid w:val="04EEC2DC"/>
    <w:rsid w:val="04F4CA9A"/>
    <w:rsid w:val="04FDD720"/>
    <w:rsid w:val="0501065E"/>
    <w:rsid w:val="053D04BD"/>
    <w:rsid w:val="055C4EE1"/>
    <w:rsid w:val="057BC4EC"/>
    <w:rsid w:val="05843EE6"/>
    <w:rsid w:val="05A49A47"/>
    <w:rsid w:val="06263888"/>
    <w:rsid w:val="06AABFBA"/>
    <w:rsid w:val="06AD631D"/>
    <w:rsid w:val="06B3E2C6"/>
    <w:rsid w:val="06C44D5B"/>
    <w:rsid w:val="06C6516F"/>
    <w:rsid w:val="07295D13"/>
    <w:rsid w:val="0755B53C"/>
    <w:rsid w:val="07C1A5B8"/>
    <w:rsid w:val="07C214E7"/>
    <w:rsid w:val="07CC2F04"/>
    <w:rsid w:val="07D463F6"/>
    <w:rsid w:val="07E92AA2"/>
    <w:rsid w:val="080B4FE6"/>
    <w:rsid w:val="081F4785"/>
    <w:rsid w:val="082F19D3"/>
    <w:rsid w:val="0834504C"/>
    <w:rsid w:val="083AD16D"/>
    <w:rsid w:val="08B5C28E"/>
    <w:rsid w:val="08C4260F"/>
    <w:rsid w:val="08C88D92"/>
    <w:rsid w:val="08D2B998"/>
    <w:rsid w:val="08DD8375"/>
    <w:rsid w:val="090F46F9"/>
    <w:rsid w:val="0913B29D"/>
    <w:rsid w:val="09175A9D"/>
    <w:rsid w:val="0949728A"/>
    <w:rsid w:val="094E54E3"/>
    <w:rsid w:val="097583B1"/>
    <w:rsid w:val="097F9A51"/>
    <w:rsid w:val="0989DC17"/>
    <w:rsid w:val="098DD2F6"/>
    <w:rsid w:val="0A01C678"/>
    <w:rsid w:val="0A11BC38"/>
    <w:rsid w:val="0A170C9D"/>
    <w:rsid w:val="0A2CA043"/>
    <w:rsid w:val="0A3DAEFA"/>
    <w:rsid w:val="0A462AD4"/>
    <w:rsid w:val="0A6429B8"/>
    <w:rsid w:val="0A7F84DF"/>
    <w:rsid w:val="0A804025"/>
    <w:rsid w:val="0A87BEED"/>
    <w:rsid w:val="0AA846B5"/>
    <w:rsid w:val="0B14C3DF"/>
    <w:rsid w:val="0B1B276B"/>
    <w:rsid w:val="0B21F879"/>
    <w:rsid w:val="0B8375CE"/>
    <w:rsid w:val="0B9D4E7D"/>
    <w:rsid w:val="0B9F4267"/>
    <w:rsid w:val="0BAC711C"/>
    <w:rsid w:val="0C022904"/>
    <w:rsid w:val="0C34512E"/>
    <w:rsid w:val="0C3B4ACE"/>
    <w:rsid w:val="0C4C3164"/>
    <w:rsid w:val="0C588531"/>
    <w:rsid w:val="0C7A3E87"/>
    <w:rsid w:val="0C8767DC"/>
    <w:rsid w:val="0C9EF7D3"/>
    <w:rsid w:val="0CA2554A"/>
    <w:rsid w:val="0CB1BA25"/>
    <w:rsid w:val="0CBF4558"/>
    <w:rsid w:val="0CCBB9ED"/>
    <w:rsid w:val="0CD7F9F8"/>
    <w:rsid w:val="0CE3FC1B"/>
    <w:rsid w:val="0CE573D5"/>
    <w:rsid w:val="0CEC5BAB"/>
    <w:rsid w:val="0CECBCDB"/>
    <w:rsid w:val="0CF1F500"/>
    <w:rsid w:val="0D1F0817"/>
    <w:rsid w:val="0D2EFB6B"/>
    <w:rsid w:val="0D312F3C"/>
    <w:rsid w:val="0D5FB068"/>
    <w:rsid w:val="0D9BC5E9"/>
    <w:rsid w:val="0DA0D8E7"/>
    <w:rsid w:val="0DA72694"/>
    <w:rsid w:val="0DA80451"/>
    <w:rsid w:val="0DBAAD59"/>
    <w:rsid w:val="0DDD9745"/>
    <w:rsid w:val="0E253630"/>
    <w:rsid w:val="0E33AFE5"/>
    <w:rsid w:val="0E38A9EE"/>
    <w:rsid w:val="0E3CA403"/>
    <w:rsid w:val="0E572115"/>
    <w:rsid w:val="0E657348"/>
    <w:rsid w:val="0E8AD566"/>
    <w:rsid w:val="0E8F889C"/>
    <w:rsid w:val="0EB51B3C"/>
    <w:rsid w:val="0EE5D483"/>
    <w:rsid w:val="0F155D9E"/>
    <w:rsid w:val="0F409BE5"/>
    <w:rsid w:val="0FA0999B"/>
    <w:rsid w:val="100B583A"/>
    <w:rsid w:val="10491DA7"/>
    <w:rsid w:val="104C23DA"/>
    <w:rsid w:val="10793D12"/>
    <w:rsid w:val="108E0E67"/>
    <w:rsid w:val="1090374B"/>
    <w:rsid w:val="109D6A01"/>
    <w:rsid w:val="10AE37AE"/>
    <w:rsid w:val="10B009A7"/>
    <w:rsid w:val="10C5200D"/>
    <w:rsid w:val="10D6F6D5"/>
    <w:rsid w:val="110DB7AB"/>
    <w:rsid w:val="111339C6"/>
    <w:rsid w:val="11345253"/>
    <w:rsid w:val="11353034"/>
    <w:rsid w:val="113DEA0A"/>
    <w:rsid w:val="116BF8DC"/>
    <w:rsid w:val="1187E403"/>
    <w:rsid w:val="1199CBB1"/>
    <w:rsid w:val="11A6E03E"/>
    <w:rsid w:val="11C169F0"/>
    <w:rsid w:val="11DA85A5"/>
    <w:rsid w:val="11F25B3B"/>
    <w:rsid w:val="120EA059"/>
    <w:rsid w:val="1215BDAC"/>
    <w:rsid w:val="123AB662"/>
    <w:rsid w:val="12C7981D"/>
    <w:rsid w:val="12D4636D"/>
    <w:rsid w:val="1304D395"/>
    <w:rsid w:val="131BB0E2"/>
    <w:rsid w:val="134F2EF3"/>
    <w:rsid w:val="13556022"/>
    <w:rsid w:val="136334BD"/>
    <w:rsid w:val="138CB1AC"/>
    <w:rsid w:val="1397B910"/>
    <w:rsid w:val="13BD736D"/>
    <w:rsid w:val="13C4086C"/>
    <w:rsid w:val="13C71F37"/>
    <w:rsid w:val="13FB47DC"/>
    <w:rsid w:val="1437C12A"/>
    <w:rsid w:val="1447F832"/>
    <w:rsid w:val="1449ED29"/>
    <w:rsid w:val="144A6F5E"/>
    <w:rsid w:val="149AEAE1"/>
    <w:rsid w:val="14ACCABB"/>
    <w:rsid w:val="14DAD6C6"/>
    <w:rsid w:val="14DBE6B1"/>
    <w:rsid w:val="14EA9C55"/>
    <w:rsid w:val="14EA9D8F"/>
    <w:rsid w:val="1511A1F3"/>
    <w:rsid w:val="153CAFA3"/>
    <w:rsid w:val="154C2733"/>
    <w:rsid w:val="15691BAF"/>
    <w:rsid w:val="1570B80E"/>
    <w:rsid w:val="158D2253"/>
    <w:rsid w:val="15A4909B"/>
    <w:rsid w:val="15A62EB4"/>
    <w:rsid w:val="15D7881D"/>
    <w:rsid w:val="15E911C2"/>
    <w:rsid w:val="164C49E8"/>
    <w:rsid w:val="164F80F0"/>
    <w:rsid w:val="1678C5A8"/>
    <w:rsid w:val="16B73B29"/>
    <w:rsid w:val="16B9B7A9"/>
    <w:rsid w:val="16DD0C60"/>
    <w:rsid w:val="16E82BE1"/>
    <w:rsid w:val="16F10A8A"/>
    <w:rsid w:val="172B09DB"/>
    <w:rsid w:val="17413DCB"/>
    <w:rsid w:val="17457A69"/>
    <w:rsid w:val="1765C459"/>
    <w:rsid w:val="177D5B4A"/>
    <w:rsid w:val="17C84A60"/>
    <w:rsid w:val="17DCC2D6"/>
    <w:rsid w:val="17E95672"/>
    <w:rsid w:val="17F7564E"/>
    <w:rsid w:val="184866E7"/>
    <w:rsid w:val="1850E51F"/>
    <w:rsid w:val="18A6FC9F"/>
    <w:rsid w:val="18E54707"/>
    <w:rsid w:val="1948A9B7"/>
    <w:rsid w:val="19509146"/>
    <w:rsid w:val="195B8549"/>
    <w:rsid w:val="19696226"/>
    <w:rsid w:val="196E6BAA"/>
    <w:rsid w:val="1979AA64"/>
    <w:rsid w:val="19C662F6"/>
    <w:rsid w:val="19FAF432"/>
    <w:rsid w:val="1A02FA68"/>
    <w:rsid w:val="1A41DBEB"/>
    <w:rsid w:val="1A650BAF"/>
    <w:rsid w:val="1A76C72E"/>
    <w:rsid w:val="1A79D7DD"/>
    <w:rsid w:val="1A98BB0F"/>
    <w:rsid w:val="1AB0180D"/>
    <w:rsid w:val="1B2016D9"/>
    <w:rsid w:val="1B48683E"/>
    <w:rsid w:val="1B4C3BFC"/>
    <w:rsid w:val="1B4F623C"/>
    <w:rsid w:val="1B820695"/>
    <w:rsid w:val="1B9821B6"/>
    <w:rsid w:val="1BCD5601"/>
    <w:rsid w:val="1BFF7186"/>
    <w:rsid w:val="1C034A06"/>
    <w:rsid w:val="1C0CE5F0"/>
    <w:rsid w:val="1C272BE5"/>
    <w:rsid w:val="1C822550"/>
    <w:rsid w:val="1C8BFED0"/>
    <w:rsid w:val="1C9F41AC"/>
    <w:rsid w:val="1CA5B841"/>
    <w:rsid w:val="1CA65942"/>
    <w:rsid w:val="1CB05C72"/>
    <w:rsid w:val="1CE243AE"/>
    <w:rsid w:val="1CE5B30F"/>
    <w:rsid w:val="1CE5C310"/>
    <w:rsid w:val="1D03DD20"/>
    <w:rsid w:val="1D049C20"/>
    <w:rsid w:val="1D1C1F87"/>
    <w:rsid w:val="1D290A4F"/>
    <w:rsid w:val="1D435C96"/>
    <w:rsid w:val="1D4C0754"/>
    <w:rsid w:val="1D78251E"/>
    <w:rsid w:val="1DCBDDBF"/>
    <w:rsid w:val="1DE3FF0F"/>
    <w:rsid w:val="1E044F18"/>
    <w:rsid w:val="1E471303"/>
    <w:rsid w:val="1E4A005F"/>
    <w:rsid w:val="1E9EB105"/>
    <w:rsid w:val="1EA4A8E9"/>
    <w:rsid w:val="1EC22745"/>
    <w:rsid w:val="1EC57B62"/>
    <w:rsid w:val="1EDFAFDC"/>
    <w:rsid w:val="1EE8444B"/>
    <w:rsid w:val="1F284BAC"/>
    <w:rsid w:val="1F3749A9"/>
    <w:rsid w:val="1F40B259"/>
    <w:rsid w:val="1F44EE13"/>
    <w:rsid w:val="1F60C6DB"/>
    <w:rsid w:val="1F8F66FA"/>
    <w:rsid w:val="1FC50F96"/>
    <w:rsid w:val="1FF88F24"/>
    <w:rsid w:val="200525B5"/>
    <w:rsid w:val="201C163D"/>
    <w:rsid w:val="202E034C"/>
    <w:rsid w:val="20374090"/>
    <w:rsid w:val="205090A8"/>
    <w:rsid w:val="207BF494"/>
    <w:rsid w:val="20D794E1"/>
    <w:rsid w:val="20E8021E"/>
    <w:rsid w:val="20FEC028"/>
    <w:rsid w:val="210965E1"/>
    <w:rsid w:val="210CCF87"/>
    <w:rsid w:val="2110E2BA"/>
    <w:rsid w:val="21287791"/>
    <w:rsid w:val="21732280"/>
    <w:rsid w:val="21853EA8"/>
    <w:rsid w:val="218B31FC"/>
    <w:rsid w:val="2193E868"/>
    <w:rsid w:val="21CC8CA0"/>
    <w:rsid w:val="21EE3795"/>
    <w:rsid w:val="22087417"/>
    <w:rsid w:val="224C519C"/>
    <w:rsid w:val="2271A5DA"/>
    <w:rsid w:val="22734729"/>
    <w:rsid w:val="22F1AA1E"/>
    <w:rsid w:val="230EFAAD"/>
    <w:rsid w:val="2313F2AA"/>
    <w:rsid w:val="2314FE11"/>
    <w:rsid w:val="2315E7EB"/>
    <w:rsid w:val="2392D2E9"/>
    <w:rsid w:val="23CF2619"/>
    <w:rsid w:val="23F774E4"/>
    <w:rsid w:val="2403E2E9"/>
    <w:rsid w:val="241183A3"/>
    <w:rsid w:val="241945B4"/>
    <w:rsid w:val="24324BFE"/>
    <w:rsid w:val="24734B3A"/>
    <w:rsid w:val="249A8194"/>
    <w:rsid w:val="24A42F88"/>
    <w:rsid w:val="24A4984A"/>
    <w:rsid w:val="24C941B6"/>
    <w:rsid w:val="24E097B9"/>
    <w:rsid w:val="24FE5BF3"/>
    <w:rsid w:val="250EC6E8"/>
    <w:rsid w:val="25286415"/>
    <w:rsid w:val="253C1D4E"/>
    <w:rsid w:val="2546FBFA"/>
    <w:rsid w:val="254C08F2"/>
    <w:rsid w:val="25707D69"/>
    <w:rsid w:val="258D75A7"/>
    <w:rsid w:val="25910C44"/>
    <w:rsid w:val="25A1BC7C"/>
    <w:rsid w:val="25C6492D"/>
    <w:rsid w:val="25F39065"/>
    <w:rsid w:val="260D23E4"/>
    <w:rsid w:val="2612EEEF"/>
    <w:rsid w:val="261765E8"/>
    <w:rsid w:val="261A9219"/>
    <w:rsid w:val="2636A83C"/>
    <w:rsid w:val="263BD3AA"/>
    <w:rsid w:val="263CDE11"/>
    <w:rsid w:val="266645A7"/>
    <w:rsid w:val="2667FF00"/>
    <w:rsid w:val="2670B73D"/>
    <w:rsid w:val="267CA893"/>
    <w:rsid w:val="268AA9AC"/>
    <w:rsid w:val="268B81E6"/>
    <w:rsid w:val="268C319E"/>
    <w:rsid w:val="26B61D06"/>
    <w:rsid w:val="26D0F48A"/>
    <w:rsid w:val="26E2991A"/>
    <w:rsid w:val="26E63BB4"/>
    <w:rsid w:val="270AA7A0"/>
    <w:rsid w:val="271BA1F0"/>
    <w:rsid w:val="273B3C8A"/>
    <w:rsid w:val="27468B3A"/>
    <w:rsid w:val="27FCEB25"/>
    <w:rsid w:val="28169AEE"/>
    <w:rsid w:val="2872363C"/>
    <w:rsid w:val="28CC0A1F"/>
    <w:rsid w:val="28D41974"/>
    <w:rsid w:val="28D75F60"/>
    <w:rsid w:val="28FF0886"/>
    <w:rsid w:val="290F13A7"/>
    <w:rsid w:val="292AE762"/>
    <w:rsid w:val="2938C9A8"/>
    <w:rsid w:val="295BECF9"/>
    <w:rsid w:val="297CAB66"/>
    <w:rsid w:val="29B3A494"/>
    <w:rsid w:val="29CAFE20"/>
    <w:rsid w:val="29D1966B"/>
    <w:rsid w:val="29EE5CDF"/>
    <w:rsid w:val="2A0C8620"/>
    <w:rsid w:val="2A211555"/>
    <w:rsid w:val="2A22A3CF"/>
    <w:rsid w:val="2A336A19"/>
    <w:rsid w:val="2A34EE6B"/>
    <w:rsid w:val="2A68445F"/>
    <w:rsid w:val="2A771006"/>
    <w:rsid w:val="2A7E7E41"/>
    <w:rsid w:val="2AAA155F"/>
    <w:rsid w:val="2ABE61AC"/>
    <w:rsid w:val="2ACD6B54"/>
    <w:rsid w:val="2AF8BBD7"/>
    <w:rsid w:val="2AFA7146"/>
    <w:rsid w:val="2B102C94"/>
    <w:rsid w:val="2B29421D"/>
    <w:rsid w:val="2B3E8A58"/>
    <w:rsid w:val="2B49495E"/>
    <w:rsid w:val="2B636515"/>
    <w:rsid w:val="2B6AE111"/>
    <w:rsid w:val="2BC33D07"/>
    <w:rsid w:val="2BDB9C48"/>
    <w:rsid w:val="2C278A6D"/>
    <w:rsid w:val="2C86813B"/>
    <w:rsid w:val="2C9DE51C"/>
    <w:rsid w:val="2CE8F5ED"/>
    <w:rsid w:val="2CF8FF4C"/>
    <w:rsid w:val="2D0F1AFF"/>
    <w:rsid w:val="2D6B1E4D"/>
    <w:rsid w:val="2D6DB3EE"/>
    <w:rsid w:val="2DEDC2E5"/>
    <w:rsid w:val="2E0C9B57"/>
    <w:rsid w:val="2E147A61"/>
    <w:rsid w:val="2E17B899"/>
    <w:rsid w:val="2E1F840B"/>
    <w:rsid w:val="2E26E6B3"/>
    <w:rsid w:val="2E710815"/>
    <w:rsid w:val="2E91851B"/>
    <w:rsid w:val="2E9B5A23"/>
    <w:rsid w:val="2ED8FFDD"/>
    <w:rsid w:val="2EDBADDB"/>
    <w:rsid w:val="2F171CC2"/>
    <w:rsid w:val="2F2A46D5"/>
    <w:rsid w:val="2F335DEC"/>
    <w:rsid w:val="2F6983CE"/>
    <w:rsid w:val="2F72203E"/>
    <w:rsid w:val="2F7FD796"/>
    <w:rsid w:val="2F851DEC"/>
    <w:rsid w:val="2F89CAD9"/>
    <w:rsid w:val="2F9455BB"/>
    <w:rsid w:val="2F97D2E6"/>
    <w:rsid w:val="2FD8403C"/>
    <w:rsid w:val="2FF1D65C"/>
    <w:rsid w:val="2FFE30AC"/>
    <w:rsid w:val="3004D34B"/>
    <w:rsid w:val="30070ABF"/>
    <w:rsid w:val="3017F2D3"/>
    <w:rsid w:val="3023A59E"/>
    <w:rsid w:val="303FF6F6"/>
    <w:rsid w:val="3070F669"/>
    <w:rsid w:val="307F8B82"/>
    <w:rsid w:val="3084C897"/>
    <w:rsid w:val="309A1DE2"/>
    <w:rsid w:val="30CDE409"/>
    <w:rsid w:val="30D02E9B"/>
    <w:rsid w:val="30E070AE"/>
    <w:rsid w:val="31020A0D"/>
    <w:rsid w:val="311C1293"/>
    <w:rsid w:val="31369DFB"/>
    <w:rsid w:val="316FEFF1"/>
    <w:rsid w:val="31AEB146"/>
    <w:rsid w:val="31B5EE92"/>
    <w:rsid w:val="31E0BB0D"/>
    <w:rsid w:val="31EC3716"/>
    <w:rsid w:val="322F7B07"/>
    <w:rsid w:val="326611EA"/>
    <w:rsid w:val="326E59A0"/>
    <w:rsid w:val="32B406F8"/>
    <w:rsid w:val="32B54FEB"/>
    <w:rsid w:val="32B7D800"/>
    <w:rsid w:val="32D133AD"/>
    <w:rsid w:val="32E6B27E"/>
    <w:rsid w:val="32E90FC0"/>
    <w:rsid w:val="32F4C903"/>
    <w:rsid w:val="3301FED1"/>
    <w:rsid w:val="3314D1A5"/>
    <w:rsid w:val="332EFC1D"/>
    <w:rsid w:val="33327E4D"/>
    <w:rsid w:val="334F55DC"/>
    <w:rsid w:val="335833AB"/>
    <w:rsid w:val="336316E0"/>
    <w:rsid w:val="33677376"/>
    <w:rsid w:val="3368F6FD"/>
    <w:rsid w:val="337350B0"/>
    <w:rsid w:val="33BB7D19"/>
    <w:rsid w:val="33FB6F72"/>
    <w:rsid w:val="341AAD85"/>
    <w:rsid w:val="3427DC9D"/>
    <w:rsid w:val="34613C30"/>
    <w:rsid w:val="346958D3"/>
    <w:rsid w:val="3478AC59"/>
    <w:rsid w:val="34A0D59D"/>
    <w:rsid w:val="34A5A30D"/>
    <w:rsid w:val="34B56237"/>
    <w:rsid w:val="34B5E157"/>
    <w:rsid w:val="34BE54B5"/>
    <w:rsid w:val="34D3B516"/>
    <w:rsid w:val="350EDA82"/>
    <w:rsid w:val="35374F16"/>
    <w:rsid w:val="354EF916"/>
    <w:rsid w:val="35560FFC"/>
    <w:rsid w:val="35B15E1E"/>
    <w:rsid w:val="35B369FC"/>
    <w:rsid w:val="3648708F"/>
    <w:rsid w:val="367B10D2"/>
    <w:rsid w:val="3690BD6C"/>
    <w:rsid w:val="36950CE8"/>
    <w:rsid w:val="369EA5AC"/>
    <w:rsid w:val="369F46EC"/>
    <w:rsid w:val="36A931E0"/>
    <w:rsid w:val="36D5D5F3"/>
    <w:rsid w:val="36E1663C"/>
    <w:rsid w:val="36E19C2B"/>
    <w:rsid w:val="370C635F"/>
    <w:rsid w:val="371A38CF"/>
    <w:rsid w:val="371D4E63"/>
    <w:rsid w:val="373FB4FE"/>
    <w:rsid w:val="374B3936"/>
    <w:rsid w:val="3757328C"/>
    <w:rsid w:val="3758424F"/>
    <w:rsid w:val="375B6238"/>
    <w:rsid w:val="377B4A8B"/>
    <w:rsid w:val="37AE5399"/>
    <w:rsid w:val="37D403B4"/>
    <w:rsid w:val="380B88F8"/>
    <w:rsid w:val="380EBE97"/>
    <w:rsid w:val="38266042"/>
    <w:rsid w:val="386226D4"/>
    <w:rsid w:val="387A4091"/>
    <w:rsid w:val="388E729B"/>
    <w:rsid w:val="38A0D97F"/>
    <w:rsid w:val="38A2FFAB"/>
    <w:rsid w:val="38AF321B"/>
    <w:rsid w:val="38D88CE7"/>
    <w:rsid w:val="38F94F5D"/>
    <w:rsid w:val="391220CD"/>
    <w:rsid w:val="3913A2DF"/>
    <w:rsid w:val="39184D03"/>
    <w:rsid w:val="393938D3"/>
    <w:rsid w:val="3978C5DB"/>
    <w:rsid w:val="39E25FE5"/>
    <w:rsid w:val="39F51C61"/>
    <w:rsid w:val="3A0AACF3"/>
    <w:rsid w:val="3A1904E3"/>
    <w:rsid w:val="3A2629D8"/>
    <w:rsid w:val="3A55F186"/>
    <w:rsid w:val="3A8392E2"/>
    <w:rsid w:val="3A88CD15"/>
    <w:rsid w:val="3ABBC65A"/>
    <w:rsid w:val="3ABC4D7D"/>
    <w:rsid w:val="3AC3D6CD"/>
    <w:rsid w:val="3ACE31DA"/>
    <w:rsid w:val="3AD6A683"/>
    <w:rsid w:val="3B2F41FB"/>
    <w:rsid w:val="3B349CD0"/>
    <w:rsid w:val="3B3A1F67"/>
    <w:rsid w:val="3B47B4AA"/>
    <w:rsid w:val="3B616AF2"/>
    <w:rsid w:val="3B690414"/>
    <w:rsid w:val="3B74C191"/>
    <w:rsid w:val="3B9DFC0A"/>
    <w:rsid w:val="3BBDD644"/>
    <w:rsid w:val="3BEC0FAB"/>
    <w:rsid w:val="3BF696BD"/>
    <w:rsid w:val="3C8F2177"/>
    <w:rsid w:val="3C99D14F"/>
    <w:rsid w:val="3CA6B624"/>
    <w:rsid w:val="3CFF5B27"/>
    <w:rsid w:val="3D0C5D38"/>
    <w:rsid w:val="3D517AB7"/>
    <w:rsid w:val="3D572344"/>
    <w:rsid w:val="3D757853"/>
    <w:rsid w:val="3DDFA1DC"/>
    <w:rsid w:val="3E029DC7"/>
    <w:rsid w:val="3E1F1A38"/>
    <w:rsid w:val="3E4BBF29"/>
    <w:rsid w:val="3E6338B2"/>
    <w:rsid w:val="3E9B1C34"/>
    <w:rsid w:val="3E9F3900"/>
    <w:rsid w:val="3EBDC195"/>
    <w:rsid w:val="3EC90D2B"/>
    <w:rsid w:val="3EFBE4BA"/>
    <w:rsid w:val="3F0B2642"/>
    <w:rsid w:val="3F2861E6"/>
    <w:rsid w:val="3F34D9F4"/>
    <w:rsid w:val="3F78E1C5"/>
    <w:rsid w:val="3F7CD3E2"/>
    <w:rsid w:val="3F8BFF71"/>
    <w:rsid w:val="3FCB6597"/>
    <w:rsid w:val="3FD0949F"/>
    <w:rsid w:val="3FE66FC7"/>
    <w:rsid w:val="3FF5C7BF"/>
    <w:rsid w:val="4009C82B"/>
    <w:rsid w:val="406E898F"/>
    <w:rsid w:val="4070F08E"/>
    <w:rsid w:val="4083C4AD"/>
    <w:rsid w:val="40A36352"/>
    <w:rsid w:val="40C0A09E"/>
    <w:rsid w:val="4108A96F"/>
    <w:rsid w:val="413F9EB0"/>
    <w:rsid w:val="419FE87D"/>
    <w:rsid w:val="41A5B9A9"/>
    <w:rsid w:val="41AFCF2A"/>
    <w:rsid w:val="41C7AA73"/>
    <w:rsid w:val="41D4530C"/>
    <w:rsid w:val="41F8586E"/>
    <w:rsid w:val="41FFD266"/>
    <w:rsid w:val="421C2907"/>
    <w:rsid w:val="423850C0"/>
    <w:rsid w:val="425BFC04"/>
    <w:rsid w:val="4260F641"/>
    <w:rsid w:val="42664462"/>
    <w:rsid w:val="42C10D3F"/>
    <w:rsid w:val="42C51FA0"/>
    <w:rsid w:val="42CA3BA8"/>
    <w:rsid w:val="42D2C6AF"/>
    <w:rsid w:val="434B26C1"/>
    <w:rsid w:val="434FC2D8"/>
    <w:rsid w:val="4365F21A"/>
    <w:rsid w:val="43789C00"/>
    <w:rsid w:val="438D8CD2"/>
    <w:rsid w:val="438FED3B"/>
    <w:rsid w:val="43924E78"/>
    <w:rsid w:val="43D2B7AD"/>
    <w:rsid w:val="43DB011C"/>
    <w:rsid w:val="43E33E5A"/>
    <w:rsid w:val="43E35A97"/>
    <w:rsid w:val="441871A6"/>
    <w:rsid w:val="447855F3"/>
    <w:rsid w:val="44854884"/>
    <w:rsid w:val="448DFDA9"/>
    <w:rsid w:val="4492E04B"/>
    <w:rsid w:val="44D3BE29"/>
    <w:rsid w:val="44D44FA9"/>
    <w:rsid w:val="45120F8E"/>
    <w:rsid w:val="451CD18D"/>
    <w:rsid w:val="4547C38E"/>
    <w:rsid w:val="4558CC90"/>
    <w:rsid w:val="457410D3"/>
    <w:rsid w:val="457A1FDA"/>
    <w:rsid w:val="457E3B0D"/>
    <w:rsid w:val="4588FA76"/>
    <w:rsid w:val="459313E0"/>
    <w:rsid w:val="4596C2F9"/>
    <w:rsid w:val="45AF531F"/>
    <w:rsid w:val="45AFC518"/>
    <w:rsid w:val="45FED39A"/>
    <w:rsid w:val="461630AD"/>
    <w:rsid w:val="462D61C5"/>
    <w:rsid w:val="4642D3B6"/>
    <w:rsid w:val="464E9446"/>
    <w:rsid w:val="46800CBD"/>
    <w:rsid w:val="46875FD7"/>
    <w:rsid w:val="46B38CF1"/>
    <w:rsid w:val="46B7F6DC"/>
    <w:rsid w:val="46CF4EB0"/>
    <w:rsid w:val="46ED268F"/>
    <w:rsid w:val="46F8358E"/>
    <w:rsid w:val="46FA3E7C"/>
    <w:rsid w:val="46FF10AE"/>
    <w:rsid w:val="475CF24E"/>
    <w:rsid w:val="477E252C"/>
    <w:rsid w:val="47A590D9"/>
    <w:rsid w:val="47B30D0A"/>
    <w:rsid w:val="4846B6D6"/>
    <w:rsid w:val="487BB9E9"/>
    <w:rsid w:val="48898CB3"/>
    <w:rsid w:val="48A749A0"/>
    <w:rsid w:val="48AD73ED"/>
    <w:rsid w:val="48F51CB5"/>
    <w:rsid w:val="49208ADD"/>
    <w:rsid w:val="49454B30"/>
    <w:rsid w:val="4966271A"/>
    <w:rsid w:val="49780959"/>
    <w:rsid w:val="4993DCF0"/>
    <w:rsid w:val="49FA2839"/>
    <w:rsid w:val="49FAC070"/>
    <w:rsid w:val="49FD6D28"/>
    <w:rsid w:val="4A256E92"/>
    <w:rsid w:val="4A402F7D"/>
    <w:rsid w:val="4A49275C"/>
    <w:rsid w:val="4A5A5DF4"/>
    <w:rsid w:val="4A69B70A"/>
    <w:rsid w:val="4A71FB91"/>
    <w:rsid w:val="4A7D2317"/>
    <w:rsid w:val="4AA9521F"/>
    <w:rsid w:val="4B0AE7C3"/>
    <w:rsid w:val="4B0C1E5C"/>
    <w:rsid w:val="4B1045D4"/>
    <w:rsid w:val="4B1D8417"/>
    <w:rsid w:val="4B372356"/>
    <w:rsid w:val="4B6C7B12"/>
    <w:rsid w:val="4B6E6661"/>
    <w:rsid w:val="4B7CA96B"/>
    <w:rsid w:val="4B8F712E"/>
    <w:rsid w:val="4BA91872"/>
    <w:rsid w:val="4BAB4F00"/>
    <w:rsid w:val="4BB8A006"/>
    <w:rsid w:val="4BC00A0B"/>
    <w:rsid w:val="4BC37A8C"/>
    <w:rsid w:val="4C203F6A"/>
    <w:rsid w:val="4C218433"/>
    <w:rsid w:val="4C21C9EC"/>
    <w:rsid w:val="4C3A4A64"/>
    <w:rsid w:val="4C527AE0"/>
    <w:rsid w:val="4C698AE9"/>
    <w:rsid w:val="4C7003EE"/>
    <w:rsid w:val="4C833914"/>
    <w:rsid w:val="4CA6B3C3"/>
    <w:rsid w:val="4CAEE1F0"/>
    <w:rsid w:val="4CB42453"/>
    <w:rsid w:val="4CB48DF7"/>
    <w:rsid w:val="4CC1E520"/>
    <w:rsid w:val="4CD4FA99"/>
    <w:rsid w:val="4CE545D0"/>
    <w:rsid w:val="4D34D904"/>
    <w:rsid w:val="4D382F3A"/>
    <w:rsid w:val="4D9673D6"/>
    <w:rsid w:val="4D987770"/>
    <w:rsid w:val="4DF753CE"/>
    <w:rsid w:val="4DF87F0E"/>
    <w:rsid w:val="4E350800"/>
    <w:rsid w:val="4E3DE360"/>
    <w:rsid w:val="4E422A5A"/>
    <w:rsid w:val="4E51099F"/>
    <w:rsid w:val="4E5BF15E"/>
    <w:rsid w:val="4F0DB79D"/>
    <w:rsid w:val="4F12F583"/>
    <w:rsid w:val="4F200322"/>
    <w:rsid w:val="4F54B879"/>
    <w:rsid w:val="4F75B299"/>
    <w:rsid w:val="4FA89339"/>
    <w:rsid w:val="4FAA48BE"/>
    <w:rsid w:val="4FC17346"/>
    <w:rsid w:val="4FC92ACA"/>
    <w:rsid w:val="4FD8512D"/>
    <w:rsid w:val="4FE6F63E"/>
    <w:rsid w:val="5011C5DE"/>
    <w:rsid w:val="5032C9A2"/>
    <w:rsid w:val="5051B509"/>
    <w:rsid w:val="5054EE8B"/>
    <w:rsid w:val="50686DB4"/>
    <w:rsid w:val="5088BF6B"/>
    <w:rsid w:val="50D67D60"/>
    <w:rsid w:val="50DC5CC6"/>
    <w:rsid w:val="5129F519"/>
    <w:rsid w:val="5134AD86"/>
    <w:rsid w:val="5147A847"/>
    <w:rsid w:val="51792209"/>
    <w:rsid w:val="51918A21"/>
    <w:rsid w:val="51A9887A"/>
    <w:rsid w:val="51C73D25"/>
    <w:rsid w:val="51DD229F"/>
    <w:rsid w:val="5205DB8A"/>
    <w:rsid w:val="522BCB5B"/>
    <w:rsid w:val="5245CB51"/>
    <w:rsid w:val="527CE638"/>
    <w:rsid w:val="527D7AB6"/>
    <w:rsid w:val="52ADF879"/>
    <w:rsid w:val="52B2D3DA"/>
    <w:rsid w:val="52ED29E3"/>
    <w:rsid w:val="5309412D"/>
    <w:rsid w:val="53815119"/>
    <w:rsid w:val="5398B133"/>
    <w:rsid w:val="53AB5D81"/>
    <w:rsid w:val="53AFBEF4"/>
    <w:rsid w:val="53C16A18"/>
    <w:rsid w:val="53CBDFB2"/>
    <w:rsid w:val="53D02854"/>
    <w:rsid w:val="53F024D7"/>
    <w:rsid w:val="53FC7C98"/>
    <w:rsid w:val="540E4503"/>
    <w:rsid w:val="547F817C"/>
    <w:rsid w:val="54A4DB3D"/>
    <w:rsid w:val="54AEC08C"/>
    <w:rsid w:val="54B7C40A"/>
    <w:rsid w:val="54F49305"/>
    <w:rsid w:val="54FCD248"/>
    <w:rsid w:val="5518C49E"/>
    <w:rsid w:val="55802597"/>
    <w:rsid w:val="55909A6E"/>
    <w:rsid w:val="559F34BD"/>
    <w:rsid w:val="55A8249A"/>
    <w:rsid w:val="56490FBB"/>
    <w:rsid w:val="564FB736"/>
    <w:rsid w:val="565C80AE"/>
    <w:rsid w:val="569A75C2"/>
    <w:rsid w:val="56B98305"/>
    <w:rsid w:val="56C8C64E"/>
    <w:rsid w:val="56CC0E3F"/>
    <w:rsid w:val="56ED129A"/>
    <w:rsid w:val="5700F133"/>
    <w:rsid w:val="571E0F23"/>
    <w:rsid w:val="5765042B"/>
    <w:rsid w:val="579DC3A5"/>
    <w:rsid w:val="57B443B0"/>
    <w:rsid w:val="57CE03C3"/>
    <w:rsid w:val="580D6777"/>
    <w:rsid w:val="581AB6F6"/>
    <w:rsid w:val="58247D0C"/>
    <w:rsid w:val="5848D8A7"/>
    <w:rsid w:val="58493E49"/>
    <w:rsid w:val="58780151"/>
    <w:rsid w:val="587EE78F"/>
    <w:rsid w:val="58951373"/>
    <w:rsid w:val="58C2B622"/>
    <w:rsid w:val="58D49B5F"/>
    <w:rsid w:val="58DBF388"/>
    <w:rsid w:val="58E64D2E"/>
    <w:rsid w:val="5902186F"/>
    <w:rsid w:val="5948853D"/>
    <w:rsid w:val="5988CD7A"/>
    <w:rsid w:val="59A3FEBB"/>
    <w:rsid w:val="59AD4B4C"/>
    <w:rsid w:val="59CC5AE4"/>
    <w:rsid w:val="59CD1DB7"/>
    <w:rsid w:val="5A02ED3D"/>
    <w:rsid w:val="5A04D71A"/>
    <w:rsid w:val="5A1507A0"/>
    <w:rsid w:val="5A245EA3"/>
    <w:rsid w:val="5A4F8E11"/>
    <w:rsid w:val="5A5E9252"/>
    <w:rsid w:val="5A8C628B"/>
    <w:rsid w:val="5AA9499F"/>
    <w:rsid w:val="5AC3C40E"/>
    <w:rsid w:val="5AD6632C"/>
    <w:rsid w:val="5AE24D43"/>
    <w:rsid w:val="5AE5BCD1"/>
    <w:rsid w:val="5B13C10A"/>
    <w:rsid w:val="5B1DAD06"/>
    <w:rsid w:val="5B253249"/>
    <w:rsid w:val="5B29C46F"/>
    <w:rsid w:val="5B2FB891"/>
    <w:rsid w:val="5B591423"/>
    <w:rsid w:val="5B8695D3"/>
    <w:rsid w:val="5B9CE6AA"/>
    <w:rsid w:val="5B9CFA8D"/>
    <w:rsid w:val="5BA87640"/>
    <w:rsid w:val="5BCB1D86"/>
    <w:rsid w:val="5BD3F8DB"/>
    <w:rsid w:val="5BE0D451"/>
    <w:rsid w:val="5BE8D66C"/>
    <w:rsid w:val="5C0364A3"/>
    <w:rsid w:val="5C1D17F5"/>
    <w:rsid w:val="5C302CDF"/>
    <w:rsid w:val="5C53D435"/>
    <w:rsid w:val="5C557D7B"/>
    <w:rsid w:val="5C5943E4"/>
    <w:rsid w:val="5C67DD9C"/>
    <w:rsid w:val="5C6B64AC"/>
    <w:rsid w:val="5C7C44BA"/>
    <w:rsid w:val="5C8ACC4B"/>
    <w:rsid w:val="5C972C92"/>
    <w:rsid w:val="5CB55EAF"/>
    <w:rsid w:val="5CF1F92D"/>
    <w:rsid w:val="5D115FD1"/>
    <w:rsid w:val="5D14F540"/>
    <w:rsid w:val="5D2352A4"/>
    <w:rsid w:val="5D291211"/>
    <w:rsid w:val="5D63F9C8"/>
    <w:rsid w:val="5D825E37"/>
    <w:rsid w:val="5DB811A2"/>
    <w:rsid w:val="5DECCCDF"/>
    <w:rsid w:val="5E1CEFB6"/>
    <w:rsid w:val="5E70B218"/>
    <w:rsid w:val="5EE9D3B8"/>
    <w:rsid w:val="5F0493EE"/>
    <w:rsid w:val="5F232FA3"/>
    <w:rsid w:val="5F3C8DAC"/>
    <w:rsid w:val="5F3DD0EB"/>
    <w:rsid w:val="5F60493B"/>
    <w:rsid w:val="5FB96233"/>
    <w:rsid w:val="5FCE249E"/>
    <w:rsid w:val="6045A28F"/>
    <w:rsid w:val="605A0A20"/>
    <w:rsid w:val="6075ADA0"/>
    <w:rsid w:val="60934890"/>
    <w:rsid w:val="60C3DF5D"/>
    <w:rsid w:val="60C5F206"/>
    <w:rsid w:val="60D89DB8"/>
    <w:rsid w:val="60DCB487"/>
    <w:rsid w:val="6105372F"/>
    <w:rsid w:val="6165387E"/>
    <w:rsid w:val="618BCFA6"/>
    <w:rsid w:val="618FE72C"/>
    <w:rsid w:val="61A487B0"/>
    <w:rsid w:val="61BF58D4"/>
    <w:rsid w:val="61D0BE62"/>
    <w:rsid w:val="61E15121"/>
    <w:rsid w:val="61F0791D"/>
    <w:rsid w:val="61FAAE95"/>
    <w:rsid w:val="62092351"/>
    <w:rsid w:val="6218787C"/>
    <w:rsid w:val="62290BF0"/>
    <w:rsid w:val="623E3465"/>
    <w:rsid w:val="624CE5BD"/>
    <w:rsid w:val="626734F5"/>
    <w:rsid w:val="626A617F"/>
    <w:rsid w:val="62A0E6BD"/>
    <w:rsid w:val="62AE1423"/>
    <w:rsid w:val="62D80485"/>
    <w:rsid w:val="62E3C776"/>
    <w:rsid w:val="633D8429"/>
    <w:rsid w:val="633E28A2"/>
    <w:rsid w:val="6342E555"/>
    <w:rsid w:val="634B4010"/>
    <w:rsid w:val="63570347"/>
    <w:rsid w:val="638DB4A1"/>
    <w:rsid w:val="6393F5AE"/>
    <w:rsid w:val="63C36DC4"/>
    <w:rsid w:val="63D2D30B"/>
    <w:rsid w:val="63DEC197"/>
    <w:rsid w:val="6428D1D6"/>
    <w:rsid w:val="643094BA"/>
    <w:rsid w:val="64475B78"/>
    <w:rsid w:val="647EA2FC"/>
    <w:rsid w:val="649E7CEE"/>
    <w:rsid w:val="64BB6A03"/>
    <w:rsid w:val="64E4D44F"/>
    <w:rsid w:val="65135A0A"/>
    <w:rsid w:val="654C6A88"/>
    <w:rsid w:val="654E4F63"/>
    <w:rsid w:val="65574DEA"/>
    <w:rsid w:val="65A13403"/>
    <w:rsid w:val="65A4BA54"/>
    <w:rsid w:val="65E84B94"/>
    <w:rsid w:val="65F9C8C0"/>
    <w:rsid w:val="65FE9BFF"/>
    <w:rsid w:val="6604FFED"/>
    <w:rsid w:val="6609860F"/>
    <w:rsid w:val="66160F6F"/>
    <w:rsid w:val="66169D0D"/>
    <w:rsid w:val="661CD018"/>
    <w:rsid w:val="664297B0"/>
    <w:rsid w:val="668D5363"/>
    <w:rsid w:val="66BB0FF4"/>
    <w:rsid w:val="66C573C5"/>
    <w:rsid w:val="66DBA44F"/>
    <w:rsid w:val="6705C8A5"/>
    <w:rsid w:val="6708C7F6"/>
    <w:rsid w:val="673969B8"/>
    <w:rsid w:val="673E795C"/>
    <w:rsid w:val="677205A9"/>
    <w:rsid w:val="677F1B4A"/>
    <w:rsid w:val="67926C50"/>
    <w:rsid w:val="679AAF41"/>
    <w:rsid w:val="67A2A9A4"/>
    <w:rsid w:val="67B6C524"/>
    <w:rsid w:val="67B7E9AE"/>
    <w:rsid w:val="67BC1667"/>
    <w:rsid w:val="67C04D10"/>
    <w:rsid w:val="67C424AF"/>
    <w:rsid w:val="67CD5D53"/>
    <w:rsid w:val="67CD71FF"/>
    <w:rsid w:val="67E5BFA7"/>
    <w:rsid w:val="67EA0A14"/>
    <w:rsid w:val="67FA6129"/>
    <w:rsid w:val="682034E0"/>
    <w:rsid w:val="684DF6CC"/>
    <w:rsid w:val="686A4B91"/>
    <w:rsid w:val="687838C2"/>
    <w:rsid w:val="688B1A39"/>
    <w:rsid w:val="6891625B"/>
    <w:rsid w:val="68BA54D6"/>
    <w:rsid w:val="68D54C45"/>
    <w:rsid w:val="68D726CE"/>
    <w:rsid w:val="68F81ED1"/>
    <w:rsid w:val="690EE56D"/>
    <w:rsid w:val="69559B09"/>
    <w:rsid w:val="698EE253"/>
    <w:rsid w:val="69B76EC0"/>
    <w:rsid w:val="69BCEE88"/>
    <w:rsid w:val="6A008D18"/>
    <w:rsid w:val="6A0E1612"/>
    <w:rsid w:val="6A144D11"/>
    <w:rsid w:val="6A2D2BFE"/>
    <w:rsid w:val="6A47BFB2"/>
    <w:rsid w:val="6A485DEF"/>
    <w:rsid w:val="6A590C9E"/>
    <w:rsid w:val="6A61E918"/>
    <w:rsid w:val="6A9FF6DD"/>
    <w:rsid w:val="6AA46547"/>
    <w:rsid w:val="6AC573AB"/>
    <w:rsid w:val="6AC77B81"/>
    <w:rsid w:val="6ADF56BB"/>
    <w:rsid w:val="6AEC6122"/>
    <w:rsid w:val="6B106145"/>
    <w:rsid w:val="6B8C155F"/>
    <w:rsid w:val="6B90B9CF"/>
    <w:rsid w:val="6BCF1215"/>
    <w:rsid w:val="6BE3AFEA"/>
    <w:rsid w:val="6C017A89"/>
    <w:rsid w:val="6C0F6017"/>
    <w:rsid w:val="6C42CD0E"/>
    <w:rsid w:val="6C538E0B"/>
    <w:rsid w:val="6C9B35E8"/>
    <w:rsid w:val="6CB3755F"/>
    <w:rsid w:val="6CDC4E7B"/>
    <w:rsid w:val="6D2D1AA9"/>
    <w:rsid w:val="6D330525"/>
    <w:rsid w:val="6D3EBF74"/>
    <w:rsid w:val="6D4F5980"/>
    <w:rsid w:val="6D5A109A"/>
    <w:rsid w:val="6D757EF9"/>
    <w:rsid w:val="6DCDF408"/>
    <w:rsid w:val="6DDE9F77"/>
    <w:rsid w:val="6E429776"/>
    <w:rsid w:val="6E48E268"/>
    <w:rsid w:val="6E602057"/>
    <w:rsid w:val="6E9185E7"/>
    <w:rsid w:val="6F12B15B"/>
    <w:rsid w:val="6F195A7D"/>
    <w:rsid w:val="6F1B6EC1"/>
    <w:rsid w:val="6F26E691"/>
    <w:rsid w:val="6F3A6B44"/>
    <w:rsid w:val="6F3F96A7"/>
    <w:rsid w:val="6F73F916"/>
    <w:rsid w:val="6F85F382"/>
    <w:rsid w:val="6F8C3D5B"/>
    <w:rsid w:val="6FAEDB9B"/>
    <w:rsid w:val="6FCE040A"/>
    <w:rsid w:val="70114D4F"/>
    <w:rsid w:val="701AB151"/>
    <w:rsid w:val="704104AE"/>
    <w:rsid w:val="70571AC5"/>
    <w:rsid w:val="70B85D49"/>
    <w:rsid w:val="70BF0D98"/>
    <w:rsid w:val="70E57A6C"/>
    <w:rsid w:val="70F15DD9"/>
    <w:rsid w:val="70F488F8"/>
    <w:rsid w:val="71082BF1"/>
    <w:rsid w:val="7109C6F8"/>
    <w:rsid w:val="7126E1A6"/>
    <w:rsid w:val="713B9D3A"/>
    <w:rsid w:val="7143FCC7"/>
    <w:rsid w:val="7147C48F"/>
    <w:rsid w:val="714DE02D"/>
    <w:rsid w:val="7164F439"/>
    <w:rsid w:val="716F75DC"/>
    <w:rsid w:val="717AEA08"/>
    <w:rsid w:val="71DEC609"/>
    <w:rsid w:val="71FC6E85"/>
    <w:rsid w:val="720D65BD"/>
    <w:rsid w:val="724480CF"/>
    <w:rsid w:val="726FF2EB"/>
    <w:rsid w:val="727A1A57"/>
    <w:rsid w:val="7282E14E"/>
    <w:rsid w:val="728FACE1"/>
    <w:rsid w:val="72AAEE75"/>
    <w:rsid w:val="72DFC1AE"/>
    <w:rsid w:val="7302B28D"/>
    <w:rsid w:val="7381C47D"/>
    <w:rsid w:val="73C89AC7"/>
    <w:rsid w:val="73EBFB81"/>
    <w:rsid w:val="7448B08D"/>
    <w:rsid w:val="747A7019"/>
    <w:rsid w:val="748A6197"/>
    <w:rsid w:val="74AAA55D"/>
    <w:rsid w:val="74D9C449"/>
    <w:rsid w:val="74E972C4"/>
    <w:rsid w:val="74EEE824"/>
    <w:rsid w:val="751A4649"/>
    <w:rsid w:val="752D0E09"/>
    <w:rsid w:val="7547D853"/>
    <w:rsid w:val="75560199"/>
    <w:rsid w:val="7560AFE2"/>
    <w:rsid w:val="75649BF5"/>
    <w:rsid w:val="75967F31"/>
    <w:rsid w:val="75DFA0DB"/>
    <w:rsid w:val="75E0E09C"/>
    <w:rsid w:val="75E2897C"/>
    <w:rsid w:val="760D9254"/>
    <w:rsid w:val="762CE037"/>
    <w:rsid w:val="766D253A"/>
    <w:rsid w:val="76D1DCCC"/>
    <w:rsid w:val="76E4F883"/>
    <w:rsid w:val="76F36248"/>
    <w:rsid w:val="77104BEA"/>
    <w:rsid w:val="772E5116"/>
    <w:rsid w:val="777A31A7"/>
    <w:rsid w:val="779CA2F2"/>
    <w:rsid w:val="77C6B9D9"/>
    <w:rsid w:val="77DB2D7A"/>
    <w:rsid w:val="77F4034F"/>
    <w:rsid w:val="781151DA"/>
    <w:rsid w:val="7824D628"/>
    <w:rsid w:val="783554F1"/>
    <w:rsid w:val="78C0E662"/>
    <w:rsid w:val="78C5D886"/>
    <w:rsid w:val="78DEE9E9"/>
    <w:rsid w:val="78E7B0F9"/>
    <w:rsid w:val="7925D985"/>
    <w:rsid w:val="794F5B5C"/>
    <w:rsid w:val="7957BCF7"/>
    <w:rsid w:val="7965D473"/>
    <w:rsid w:val="79675B0E"/>
    <w:rsid w:val="7981E3B4"/>
    <w:rsid w:val="7987E46B"/>
    <w:rsid w:val="79C99DA7"/>
    <w:rsid w:val="79FE1710"/>
    <w:rsid w:val="7A1A3C98"/>
    <w:rsid w:val="7A5E6E3C"/>
    <w:rsid w:val="7A81CDFE"/>
    <w:rsid w:val="7A830A13"/>
    <w:rsid w:val="7A985081"/>
    <w:rsid w:val="7AA4FB92"/>
    <w:rsid w:val="7ABFC76A"/>
    <w:rsid w:val="7ADD5064"/>
    <w:rsid w:val="7B12FBB8"/>
    <w:rsid w:val="7B3C3BCC"/>
    <w:rsid w:val="7B6E8401"/>
    <w:rsid w:val="7BBEE4E8"/>
    <w:rsid w:val="7BF4033A"/>
    <w:rsid w:val="7C19B2A8"/>
    <w:rsid w:val="7C256F61"/>
    <w:rsid w:val="7C308C92"/>
    <w:rsid w:val="7C4A2DD3"/>
    <w:rsid w:val="7C5CA5C6"/>
    <w:rsid w:val="7C619818"/>
    <w:rsid w:val="7C650E1E"/>
    <w:rsid w:val="7CB24958"/>
    <w:rsid w:val="7CB5B742"/>
    <w:rsid w:val="7CDCBAEF"/>
    <w:rsid w:val="7CE279B9"/>
    <w:rsid w:val="7D034706"/>
    <w:rsid w:val="7D05CE70"/>
    <w:rsid w:val="7D136597"/>
    <w:rsid w:val="7D3A96EB"/>
    <w:rsid w:val="7D546074"/>
    <w:rsid w:val="7D5E35DD"/>
    <w:rsid w:val="7D743647"/>
    <w:rsid w:val="7D81EADE"/>
    <w:rsid w:val="7DC65946"/>
    <w:rsid w:val="7DD56041"/>
    <w:rsid w:val="7DFCAE69"/>
    <w:rsid w:val="7E10E418"/>
    <w:rsid w:val="7E37C960"/>
    <w:rsid w:val="7E4B4283"/>
    <w:rsid w:val="7E4CA517"/>
    <w:rsid w:val="7E515F56"/>
    <w:rsid w:val="7E5A244F"/>
    <w:rsid w:val="7E689FD0"/>
    <w:rsid w:val="7E6FC7F6"/>
    <w:rsid w:val="7E9E4773"/>
    <w:rsid w:val="7EC2AA1A"/>
    <w:rsid w:val="7EC5573C"/>
    <w:rsid w:val="7EEDC477"/>
    <w:rsid w:val="7F0A42F4"/>
    <w:rsid w:val="7F3F2E66"/>
    <w:rsid w:val="7F63E4AF"/>
    <w:rsid w:val="7FD6BB40"/>
    <w:rsid w:val="7FF91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C6C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4ACD"/>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484ACD"/>
    <w:rPr>
      <w:rFonts w:asciiTheme="majorHAnsi" w:eastAsiaTheme="majorEastAsia" w:hAnsiTheme="majorHAnsi" w:cstheme="majorBidi"/>
      <w:b/>
      <w:bCs/>
      <w:color w:val="2F5496" w:themeColor="accent1" w:themeShade="BF"/>
      <w:sz w:val="28"/>
      <w:szCs w:val="28"/>
      <w:lang w:bidi="en-US"/>
    </w:rPr>
  </w:style>
  <w:style w:type="paragraph" w:customStyle="1" w:styleId="paragraph">
    <w:name w:val="paragraph"/>
    <w:basedOn w:val="Normal"/>
    <w:rsid w:val="00C815D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815DD"/>
  </w:style>
  <w:style w:type="character" w:customStyle="1" w:styleId="spellingerror">
    <w:name w:val="spellingerror"/>
    <w:basedOn w:val="DefaultParagraphFont"/>
    <w:rsid w:val="00C815DD"/>
  </w:style>
  <w:style w:type="character" w:customStyle="1" w:styleId="contextualspellingandgrammarerror">
    <w:name w:val="contextualspellingandgrammarerror"/>
    <w:basedOn w:val="DefaultParagraphFont"/>
    <w:rsid w:val="00C815DD"/>
  </w:style>
  <w:style w:type="character" w:customStyle="1" w:styleId="eop">
    <w:name w:val="eop"/>
    <w:basedOn w:val="DefaultParagraphFont"/>
    <w:rsid w:val="00C815DD"/>
  </w:style>
  <w:style w:type="character" w:styleId="LineNumber">
    <w:name w:val="line number"/>
    <w:basedOn w:val="DefaultParagraphFont"/>
    <w:uiPriority w:val="99"/>
    <w:semiHidden/>
    <w:unhideWhenUsed/>
    <w:rsid w:val="00A627A0"/>
  </w:style>
  <w:style w:type="paragraph" w:styleId="Header">
    <w:name w:val="header"/>
    <w:basedOn w:val="Normal"/>
    <w:link w:val="HeaderChar"/>
    <w:uiPriority w:val="99"/>
    <w:unhideWhenUsed/>
    <w:rsid w:val="00E435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5EC"/>
  </w:style>
  <w:style w:type="paragraph" w:styleId="Footer">
    <w:name w:val="footer"/>
    <w:basedOn w:val="Normal"/>
    <w:link w:val="FooterChar"/>
    <w:uiPriority w:val="99"/>
    <w:unhideWhenUsed/>
    <w:rsid w:val="00E435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5EC"/>
  </w:style>
  <w:style w:type="paragraph" w:styleId="BalloonText">
    <w:name w:val="Balloon Text"/>
    <w:basedOn w:val="Normal"/>
    <w:link w:val="BalloonTextChar"/>
    <w:uiPriority w:val="99"/>
    <w:semiHidden/>
    <w:unhideWhenUsed/>
    <w:rsid w:val="00DE150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E150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E1503"/>
    <w:rPr>
      <w:sz w:val="16"/>
      <w:szCs w:val="16"/>
    </w:rPr>
  </w:style>
  <w:style w:type="paragraph" w:styleId="CommentText">
    <w:name w:val="annotation text"/>
    <w:basedOn w:val="Normal"/>
    <w:link w:val="CommentTextChar"/>
    <w:uiPriority w:val="99"/>
    <w:semiHidden/>
    <w:unhideWhenUsed/>
    <w:rsid w:val="00DE1503"/>
    <w:pPr>
      <w:spacing w:line="240" w:lineRule="auto"/>
    </w:pPr>
    <w:rPr>
      <w:sz w:val="20"/>
      <w:szCs w:val="20"/>
    </w:rPr>
  </w:style>
  <w:style w:type="character" w:customStyle="1" w:styleId="CommentTextChar">
    <w:name w:val="Comment Text Char"/>
    <w:basedOn w:val="DefaultParagraphFont"/>
    <w:link w:val="CommentText"/>
    <w:uiPriority w:val="99"/>
    <w:semiHidden/>
    <w:rsid w:val="00DE1503"/>
    <w:rPr>
      <w:sz w:val="20"/>
      <w:szCs w:val="20"/>
    </w:rPr>
  </w:style>
  <w:style w:type="paragraph" w:styleId="CommentSubject">
    <w:name w:val="annotation subject"/>
    <w:basedOn w:val="CommentText"/>
    <w:next w:val="CommentText"/>
    <w:link w:val="CommentSubjectChar"/>
    <w:uiPriority w:val="99"/>
    <w:semiHidden/>
    <w:unhideWhenUsed/>
    <w:rsid w:val="00DE1503"/>
    <w:rPr>
      <w:b/>
      <w:bCs/>
    </w:rPr>
  </w:style>
  <w:style w:type="character" w:customStyle="1" w:styleId="CommentSubjectChar">
    <w:name w:val="Comment Subject Char"/>
    <w:basedOn w:val="CommentTextChar"/>
    <w:link w:val="CommentSubject"/>
    <w:uiPriority w:val="99"/>
    <w:semiHidden/>
    <w:rsid w:val="00DE1503"/>
    <w:rPr>
      <w:b/>
      <w:bCs/>
      <w:sz w:val="20"/>
      <w:szCs w:val="20"/>
    </w:rPr>
  </w:style>
  <w:style w:type="paragraph" w:styleId="Revision">
    <w:name w:val="Revision"/>
    <w:hidden/>
    <w:uiPriority w:val="99"/>
    <w:semiHidden/>
    <w:rsid w:val="00A61B85"/>
    <w:pPr>
      <w:spacing w:after="0" w:line="240" w:lineRule="auto"/>
    </w:pPr>
  </w:style>
  <w:style w:type="paragraph" w:styleId="NormalWeb">
    <w:name w:val="Normal (Web)"/>
    <w:basedOn w:val="Normal"/>
    <w:uiPriority w:val="99"/>
    <w:semiHidden/>
    <w:unhideWhenUsed/>
    <w:rsid w:val="002D55C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8A1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12508">
      <w:bodyDiv w:val="1"/>
      <w:marLeft w:val="0"/>
      <w:marRight w:val="0"/>
      <w:marTop w:val="0"/>
      <w:marBottom w:val="0"/>
      <w:divBdr>
        <w:top w:val="none" w:sz="0" w:space="0" w:color="auto"/>
        <w:left w:val="none" w:sz="0" w:space="0" w:color="auto"/>
        <w:bottom w:val="none" w:sz="0" w:space="0" w:color="auto"/>
        <w:right w:val="none" w:sz="0" w:space="0" w:color="auto"/>
      </w:divBdr>
      <w:divsChild>
        <w:div w:id="5913030">
          <w:marLeft w:val="0"/>
          <w:marRight w:val="0"/>
          <w:marTop w:val="0"/>
          <w:marBottom w:val="0"/>
          <w:divBdr>
            <w:top w:val="none" w:sz="0" w:space="0" w:color="auto"/>
            <w:left w:val="none" w:sz="0" w:space="0" w:color="auto"/>
            <w:bottom w:val="none" w:sz="0" w:space="0" w:color="auto"/>
            <w:right w:val="none" w:sz="0" w:space="0" w:color="auto"/>
          </w:divBdr>
        </w:div>
      </w:divsChild>
    </w:div>
    <w:div w:id="145363152">
      <w:bodyDiv w:val="1"/>
      <w:marLeft w:val="0"/>
      <w:marRight w:val="0"/>
      <w:marTop w:val="0"/>
      <w:marBottom w:val="0"/>
      <w:divBdr>
        <w:top w:val="none" w:sz="0" w:space="0" w:color="auto"/>
        <w:left w:val="none" w:sz="0" w:space="0" w:color="auto"/>
        <w:bottom w:val="none" w:sz="0" w:space="0" w:color="auto"/>
        <w:right w:val="none" w:sz="0" w:space="0" w:color="auto"/>
      </w:divBdr>
    </w:div>
    <w:div w:id="211769422">
      <w:bodyDiv w:val="1"/>
      <w:marLeft w:val="0"/>
      <w:marRight w:val="0"/>
      <w:marTop w:val="0"/>
      <w:marBottom w:val="0"/>
      <w:divBdr>
        <w:top w:val="none" w:sz="0" w:space="0" w:color="auto"/>
        <w:left w:val="none" w:sz="0" w:space="0" w:color="auto"/>
        <w:bottom w:val="none" w:sz="0" w:space="0" w:color="auto"/>
        <w:right w:val="none" w:sz="0" w:space="0" w:color="auto"/>
      </w:divBdr>
      <w:divsChild>
        <w:div w:id="391851194">
          <w:marLeft w:val="0"/>
          <w:marRight w:val="0"/>
          <w:marTop w:val="0"/>
          <w:marBottom w:val="0"/>
          <w:divBdr>
            <w:top w:val="none" w:sz="0" w:space="0" w:color="auto"/>
            <w:left w:val="none" w:sz="0" w:space="0" w:color="auto"/>
            <w:bottom w:val="none" w:sz="0" w:space="0" w:color="auto"/>
            <w:right w:val="none" w:sz="0" w:space="0" w:color="auto"/>
          </w:divBdr>
        </w:div>
        <w:div w:id="1620186838">
          <w:marLeft w:val="0"/>
          <w:marRight w:val="0"/>
          <w:marTop w:val="0"/>
          <w:marBottom w:val="0"/>
          <w:divBdr>
            <w:top w:val="none" w:sz="0" w:space="0" w:color="auto"/>
            <w:left w:val="none" w:sz="0" w:space="0" w:color="auto"/>
            <w:bottom w:val="none" w:sz="0" w:space="0" w:color="auto"/>
            <w:right w:val="none" w:sz="0" w:space="0" w:color="auto"/>
          </w:divBdr>
        </w:div>
      </w:divsChild>
    </w:div>
    <w:div w:id="216815875">
      <w:bodyDiv w:val="1"/>
      <w:marLeft w:val="0"/>
      <w:marRight w:val="0"/>
      <w:marTop w:val="0"/>
      <w:marBottom w:val="0"/>
      <w:divBdr>
        <w:top w:val="none" w:sz="0" w:space="0" w:color="auto"/>
        <w:left w:val="none" w:sz="0" w:space="0" w:color="auto"/>
        <w:bottom w:val="none" w:sz="0" w:space="0" w:color="auto"/>
        <w:right w:val="none" w:sz="0" w:space="0" w:color="auto"/>
      </w:divBdr>
    </w:div>
    <w:div w:id="361785904">
      <w:bodyDiv w:val="1"/>
      <w:marLeft w:val="0"/>
      <w:marRight w:val="0"/>
      <w:marTop w:val="0"/>
      <w:marBottom w:val="0"/>
      <w:divBdr>
        <w:top w:val="none" w:sz="0" w:space="0" w:color="auto"/>
        <w:left w:val="none" w:sz="0" w:space="0" w:color="auto"/>
        <w:bottom w:val="none" w:sz="0" w:space="0" w:color="auto"/>
        <w:right w:val="none" w:sz="0" w:space="0" w:color="auto"/>
      </w:divBdr>
    </w:div>
    <w:div w:id="381485560">
      <w:bodyDiv w:val="1"/>
      <w:marLeft w:val="0"/>
      <w:marRight w:val="0"/>
      <w:marTop w:val="0"/>
      <w:marBottom w:val="0"/>
      <w:divBdr>
        <w:top w:val="none" w:sz="0" w:space="0" w:color="auto"/>
        <w:left w:val="none" w:sz="0" w:space="0" w:color="auto"/>
        <w:bottom w:val="none" w:sz="0" w:space="0" w:color="auto"/>
        <w:right w:val="none" w:sz="0" w:space="0" w:color="auto"/>
      </w:divBdr>
    </w:div>
    <w:div w:id="437024609">
      <w:bodyDiv w:val="1"/>
      <w:marLeft w:val="0"/>
      <w:marRight w:val="0"/>
      <w:marTop w:val="0"/>
      <w:marBottom w:val="0"/>
      <w:divBdr>
        <w:top w:val="none" w:sz="0" w:space="0" w:color="auto"/>
        <w:left w:val="none" w:sz="0" w:space="0" w:color="auto"/>
        <w:bottom w:val="none" w:sz="0" w:space="0" w:color="auto"/>
        <w:right w:val="none" w:sz="0" w:space="0" w:color="auto"/>
      </w:divBdr>
    </w:div>
    <w:div w:id="517626034">
      <w:bodyDiv w:val="1"/>
      <w:marLeft w:val="0"/>
      <w:marRight w:val="0"/>
      <w:marTop w:val="0"/>
      <w:marBottom w:val="0"/>
      <w:divBdr>
        <w:top w:val="none" w:sz="0" w:space="0" w:color="auto"/>
        <w:left w:val="none" w:sz="0" w:space="0" w:color="auto"/>
        <w:bottom w:val="none" w:sz="0" w:space="0" w:color="auto"/>
        <w:right w:val="none" w:sz="0" w:space="0" w:color="auto"/>
      </w:divBdr>
    </w:div>
    <w:div w:id="530849544">
      <w:bodyDiv w:val="1"/>
      <w:marLeft w:val="0"/>
      <w:marRight w:val="0"/>
      <w:marTop w:val="0"/>
      <w:marBottom w:val="0"/>
      <w:divBdr>
        <w:top w:val="none" w:sz="0" w:space="0" w:color="auto"/>
        <w:left w:val="none" w:sz="0" w:space="0" w:color="auto"/>
        <w:bottom w:val="none" w:sz="0" w:space="0" w:color="auto"/>
        <w:right w:val="none" w:sz="0" w:space="0" w:color="auto"/>
      </w:divBdr>
      <w:divsChild>
        <w:div w:id="689450728">
          <w:marLeft w:val="0"/>
          <w:marRight w:val="0"/>
          <w:marTop w:val="0"/>
          <w:marBottom w:val="0"/>
          <w:divBdr>
            <w:top w:val="none" w:sz="0" w:space="0" w:color="auto"/>
            <w:left w:val="none" w:sz="0" w:space="0" w:color="auto"/>
            <w:bottom w:val="none" w:sz="0" w:space="0" w:color="auto"/>
            <w:right w:val="none" w:sz="0" w:space="0" w:color="auto"/>
          </w:divBdr>
        </w:div>
      </w:divsChild>
    </w:div>
    <w:div w:id="560596791">
      <w:bodyDiv w:val="1"/>
      <w:marLeft w:val="0"/>
      <w:marRight w:val="0"/>
      <w:marTop w:val="0"/>
      <w:marBottom w:val="0"/>
      <w:divBdr>
        <w:top w:val="none" w:sz="0" w:space="0" w:color="auto"/>
        <w:left w:val="none" w:sz="0" w:space="0" w:color="auto"/>
        <w:bottom w:val="none" w:sz="0" w:space="0" w:color="auto"/>
        <w:right w:val="none" w:sz="0" w:space="0" w:color="auto"/>
      </w:divBdr>
    </w:div>
    <w:div w:id="588002417">
      <w:bodyDiv w:val="1"/>
      <w:marLeft w:val="0"/>
      <w:marRight w:val="0"/>
      <w:marTop w:val="0"/>
      <w:marBottom w:val="0"/>
      <w:divBdr>
        <w:top w:val="none" w:sz="0" w:space="0" w:color="auto"/>
        <w:left w:val="none" w:sz="0" w:space="0" w:color="auto"/>
        <w:bottom w:val="none" w:sz="0" w:space="0" w:color="auto"/>
        <w:right w:val="none" w:sz="0" w:space="0" w:color="auto"/>
      </w:divBdr>
    </w:div>
    <w:div w:id="805049802">
      <w:bodyDiv w:val="1"/>
      <w:marLeft w:val="0"/>
      <w:marRight w:val="0"/>
      <w:marTop w:val="0"/>
      <w:marBottom w:val="0"/>
      <w:divBdr>
        <w:top w:val="none" w:sz="0" w:space="0" w:color="auto"/>
        <w:left w:val="none" w:sz="0" w:space="0" w:color="auto"/>
        <w:bottom w:val="none" w:sz="0" w:space="0" w:color="auto"/>
        <w:right w:val="none" w:sz="0" w:space="0" w:color="auto"/>
      </w:divBdr>
      <w:divsChild>
        <w:div w:id="438524869">
          <w:marLeft w:val="0"/>
          <w:marRight w:val="0"/>
          <w:marTop w:val="0"/>
          <w:marBottom w:val="0"/>
          <w:divBdr>
            <w:top w:val="none" w:sz="0" w:space="0" w:color="auto"/>
            <w:left w:val="none" w:sz="0" w:space="0" w:color="auto"/>
            <w:bottom w:val="none" w:sz="0" w:space="0" w:color="auto"/>
            <w:right w:val="none" w:sz="0" w:space="0" w:color="auto"/>
          </w:divBdr>
        </w:div>
      </w:divsChild>
    </w:div>
    <w:div w:id="836505669">
      <w:bodyDiv w:val="1"/>
      <w:marLeft w:val="0"/>
      <w:marRight w:val="0"/>
      <w:marTop w:val="0"/>
      <w:marBottom w:val="0"/>
      <w:divBdr>
        <w:top w:val="none" w:sz="0" w:space="0" w:color="auto"/>
        <w:left w:val="none" w:sz="0" w:space="0" w:color="auto"/>
        <w:bottom w:val="none" w:sz="0" w:space="0" w:color="auto"/>
        <w:right w:val="none" w:sz="0" w:space="0" w:color="auto"/>
      </w:divBdr>
    </w:div>
    <w:div w:id="901596914">
      <w:bodyDiv w:val="1"/>
      <w:marLeft w:val="0"/>
      <w:marRight w:val="0"/>
      <w:marTop w:val="0"/>
      <w:marBottom w:val="0"/>
      <w:divBdr>
        <w:top w:val="none" w:sz="0" w:space="0" w:color="auto"/>
        <w:left w:val="none" w:sz="0" w:space="0" w:color="auto"/>
        <w:bottom w:val="none" w:sz="0" w:space="0" w:color="auto"/>
        <w:right w:val="none" w:sz="0" w:space="0" w:color="auto"/>
      </w:divBdr>
    </w:div>
    <w:div w:id="921717717">
      <w:bodyDiv w:val="1"/>
      <w:marLeft w:val="0"/>
      <w:marRight w:val="0"/>
      <w:marTop w:val="0"/>
      <w:marBottom w:val="0"/>
      <w:divBdr>
        <w:top w:val="none" w:sz="0" w:space="0" w:color="auto"/>
        <w:left w:val="none" w:sz="0" w:space="0" w:color="auto"/>
        <w:bottom w:val="none" w:sz="0" w:space="0" w:color="auto"/>
        <w:right w:val="none" w:sz="0" w:space="0" w:color="auto"/>
      </w:divBdr>
    </w:div>
    <w:div w:id="948781323">
      <w:bodyDiv w:val="1"/>
      <w:marLeft w:val="0"/>
      <w:marRight w:val="0"/>
      <w:marTop w:val="0"/>
      <w:marBottom w:val="0"/>
      <w:divBdr>
        <w:top w:val="none" w:sz="0" w:space="0" w:color="auto"/>
        <w:left w:val="none" w:sz="0" w:space="0" w:color="auto"/>
        <w:bottom w:val="none" w:sz="0" w:space="0" w:color="auto"/>
        <w:right w:val="none" w:sz="0" w:space="0" w:color="auto"/>
      </w:divBdr>
    </w:div>
    <w:div w:id="970860243">
      <w:bodyDiv w:val="1"/>
      <w:marLeft w:val="0"/>
      <w:marRight w:val="0"/>
      <w:marTop w:val="0"/>
      <w:marBottom w:val="0"/>
      <w:divBdr>
        <w:top w:val="none" w:sz="0" w:space="0" w:color="auto"/>
        <w:left w:val="none" w:sz="0" w:space="0" w:color="auto"/>
        <w:bottom w:val="none" w:sz="0" w:space="0" w:color="auto"/>
        <w:right w:val="none" w:sz="0" w:space="0" w:color="auto"/>
      </w:divBdr>
    </w:div>
    <w:div w:id="1013650828">
      <w:bodyDiv w:val="1"/>
      <w:marLeft w:val="0"/>
      <w:marRight w:val="0"/>
      <w:marTop w:val="0"/>
      <w:marBottom w:val="0"/>
      <w:divBdr>
        <w:top w:val="none" w:sz="0" w:space="0" w:color="auto"/>
        <w:left w:val="none" w:sz="0" w:space="0" w:color="auto"/>
        <w:bottom w:val="none" w:sz="0" w:space="0" w:color="auto"/>
        <w:right w:val="none" w:sz="0" w:space="0" w:color="auto"/>
      </w:divBdr>
    </w:div>
    <w:div w:id="1016350357">
      <w:bodyDiv w:val="1"/>
      <w:marLeft w:val="0"/>
      <w:marRight w:val="0"/>
      <w:marTop w:val="0"/>
      <w:marBottom w:val="0"/>
      <w:divBdr>
        <w:top w:val="none" w:sz="0" w:space="0" w:color="auto"/>
        <w:left w:val="none" w:sz="0" w:space="0" w:color="auto"/>
        <w:bottom w:val="none" w:sz="0" w:space="0" w:color="auto"/>
        <w:right w:val="none" w:sz="0" w:space="0" w:color="auto"/>
      </w:divBdr>
      <w:divsChild>
        <w:div w:id="76485898">
          <w:marLeft w:val="0"/>
          <w:marRight w:val="0"/>
          <w:marTop w:val="0"/>
          <w:marBottom w:val="0"/>
          <w:divBdr>
            <w:top w:val="none" w:sz="0" w:space="0" w:color="auto"/>
            <w:left w:val="none" w:sz="0" w:space="0" w:color="auto"/>
            <w:bottom w:val="none" w:sz="0" w:space="0" w:color="auto"/>
            <w:right w:val="none" w:sz="0" w:space="0" w:color="auto"/>
          </w:divBdr>
        </w:div>
      </w:divsChild>
    </w:div>
    <w:div w:id="1051614684">
      <w:bodyDiv w:val="1"/>
      <w:marLeft w:val="0"/>
      <w:marRight w:val="0"/>
      <w:marTop w:val="0"/>
      <w:marBottom w:val="0"/>
      <w:divBdr>
        <w:top w:val="none" w:sz="0" w:space="0" w:color="auto"/>
        <w:left w:val="none" w:sz="0" w:space="0" w:color="auto"/>
        <w:bottom w:val="none" w:sz="0" w:space="0" w:color="auto"/>
        <w:right w:val="none" w:sz="0" w:space="0" w:color="auto"/>
      </w:divBdr>
      <w:divsChild>
        <w:div w:id="1412655462">
          <w:marLeft w:val="0"/>
          <w:marRight w:val="0"/>
          <w:marTop w:val="0"/>
          <w:marBottom w:val="0"/>
          <w:divBdr>
            <w:top w:val="none" w:sz="0" w:space="0" w:color="auto"/>
            <w:left w:val="none" w:sz="0" w:space="0" w:color="auto"/>
            <w:bottom w:val="none" w:sz="0" w:space="0" w:color="auto"/>
            <w:right w:val="none" w:sz="0" w:space="0" w:color="auto"/>
          </w:divBdr>
        </w:div>
        <w:div w:id="252977353">
          <w:marLeft w:val="0"/>
          <w:marRight w:val="0"/>
          <w:marTop w:val="0"/>
          <w:marBottom w:val="0"/>
          <w:divBdr>
            <w:top w:val="none" w:sz="0" w:space="0" w:color="auto"/>
            <w:left w:val="none" w:sz="0" w:space="0" w:color="auto"/>
            <w:bottom w:val="none" w:sz="0" w:space="0" w:color="auto"/>
            <w:right w:val="none" w:sz="0" w:space="0" w:color="auto"/>
          </w:divBdr>
        </w:div>
        <w:div w:id="1231232124">
          <w:marLeft w:val="0"/>
          <w:marRight w:val="0"/>
          <w:marTop w:val="0"/>
          <w:marBottom w:val="0"/>
          <w:divBdr>
            <w:top w:val="none" w:sz="0" w:space="0" w:color="auto"/>
            <w:left w:val="none" w:sz="0" w:space="0" w:color="auto"/>
            <w:bottom w:val="none" w:sz="0" w:space="0" w:color="auto"/>
            <w:right w:val="none" w:sz="0" w:space="0" w:color="auto"/>
          </w:divBdr>
        </w:div>
      </w:divsChild>
    </w:div>
    <w:div w:id="1132869796">
      <w:bodyDiv w:val="1"/>
      <w:marLeft w:val="0"/>
      <w:marRight w:val="0"/>
      <w:marTop w:val="0"/>
      <w:marBottom w:val="0"/>
      <w:divBdr>
        <w:top w:val="none" w:sz="0" w:space="0" w:color="auto"/>
        <w:left w:val="none" w:sz="0" w:space="0" w:color="auto"/>
        <w:bottom w:val="none" w:sz="0" w:space="0" w:color="auto"/>
        <w:right w:val="none" w:sz="0" w:space="0" w:color="auto"/>
      </w:divBdr>
    </w:div>
    <w:div w:id="1150053514">
      <w:bodyDiv w:val="1"/>
      <w:marLeft w:val="0"/>
      <w:marRight w:val="0"/>
      <w:marTop w:val="0"/>
      <w:marBottom w:val="0"/>
      <w:divBdr>
        <w:top w:val="none" w:sz="0" w:space="0" w:color="auto"/>
        <w:left w:val="none" w:sz="0" w:space="0" w:color="auto"/>
        <w:bottom w:val="none" w:sz="0" w:space="0" w:color="auto"/>
        <w:right w:val="none" w:sz="0" w:space="0" w:color="auto"/>
      </w:divBdr>
    </w:div>
    <w:div w:id="1160075486">
      <w:bodyDiv w:val="1"/>
      <w:marLeft w:val="0"/>
      <w:marRight w:val="0"/>
      <w:marTop w:val="0"/>
      <w:marBottom w:val="0"/>
      <w:divBdr>
        <w:top w:val="none" w:sz="0" w:space="0" w:color="auto"/>
        <w:left w:val="none" w:sz="0" w:space="0" w:color="auto"/>
        <w:bottom w:val="none" w:sz="0" w:space="0" w:color="auto"/>
        <w:right w:val="none" w:sz="0" w:space="0" w:color="auto"/>
      </w:divBdr>
    </w:div>
    <w:div w:id="1177113984">
      <w:bodyDiv w:val="1"/>
      <w:marLeft w:val="0"/>
      <w:marRight w:val="0"/>
      <w:marTop w:val="0"/>
      <w:marBottom w:val="0"/>
      <w:divBdr>
        <w:top w:val="none" w:sz="0" w:space="0" w:color="auto"/>
        <w:left w:val="none" w:sz="0" w:space="0" w:color="auto"/>
        <w:bottom w:val="none" w:sz="0" w:space="0" w:color="auto"/>
        <w:right w:val="none" w:sz="0" w:space="0" w:color="auto"/>
      </w:divBdr>
    </w:div>
    <w:div w:id="1182814151">
      <w:bodyDiv w:val="1"/>
      <w:marLeft w:val="0"/>
      <w:marRight w:val="0"/>
      <w:marTop w:val="0"/>
      <w:marBottom w:val="0"/>
      <w:divBdr>
        <w:top w:val="none" w:sz="0" w:space="0" w:color="auto"/>
        <w:left w:val="none" w:sz="0" w:space="0" w:color="auto"/>
        <w:bottom w:val="none" w:sz="0" w:space="0" w:color="auto"/>
        <w:right w:val="none" w:sz="0" w:space="0" w:color="auto"/>
      </w:divBdr>
    </w:div>
    <w:div w:id="1197545615">
      <w:bodyDiv w:val="1"/>
      <w:marLeft w:val="0"/>
      <w:marRight w:val="0"/>
      <w:marTop w:val="0"/>
      <w:marBottom w:val="0"/>
      <w:divBdr>
        <w:top w:val="none" w:sz="0" w:space="0" w:color="auto"/>
        <w:left w:val="none" w:sz="0" w:space="0" w:color="auto"/>
        <w:bottom w:val="none" w:sz="0" w:space="0" w:color="auto"/>
        <w:right w:val="none" w:sz="0" w:space="0" w:color="auto"/>
      </w:divBdr>
    </w:div>
    <w:div w:id="1199590816">
      <w:bodyDiv w:val="1"/>
      <w:marLeft w:val="0"/>
      <w:marRight w:val="0"/>
      <w:marTop w:val="0"/>
      <w:marBottom w:val="0"/>
      <w:divBdr>
        <w:top w:val="none" w:sz="0" w:space="0" w:color="auto"/>
        <w:left w:val="none" w:sz="0" w:space="0" w:color="auto"/>
        <w:bottom w:val="none" w:sz="0" w:space="0" w:color="auto"/>
        <w:right w:val="none" w:sz="0" w:space="0" w:color="auto"/>
      </w:divBdr>
      <w:divsChild>
        <w:div w:id="1258557039">
          <w:marLeft w:val="0"/>
          <w:marRight w:val="0"/>
          <w:marTop w:val="0"/>
          <w:marBottom w:val="0"/>
          <w:divBdr>
            <w:top w:val="none" w:sz="0" w:space="0" w:color="auto"/>
            <w:left w:val="none" w:sz="0" w:space="0" w:color="auto"/>
            <w:bottom w:val="none" w:sz="0" w:space="0" w:color="auto"/>
            <w:right w:val="none" w:sz="0" w:space="0" w:color="auto"/>
          </w:divBdr>
        </w:div>
        <w:div w:id="1339193014">
          <w:marLeft w:val="0"/>
          <w:marRight w:val="0"/>
          <w:marTop w:val="0"/>
          <w:marBottom w:val="0"/>
          <w:divBdr>
            <w:top w:val="none" w:sz="0" w:space="0" w:color="auto"/>
            <w:left w:val="none" w:sz="0" w:space="0" w:color="auto"/>
            <w:bottom w:val="none" w:sz="0" w:space="0" w:color="auto"/>
            <w:right w:val="none" w:sz="0" w:space="0" w:color="auto"/>
          </w:divBdr>
        </w:div>
      </w:divsChild>
    </w:div>
    <w:div w:id="1317802874">
      <w:bodyDiv w:val="1"/>
      <w:marLeft w:val="0"/>
      <w:marRight w:val="0"/>
      <w:marTop w:val="0"/>
      <w:marBottom w:val="0"/>
      <w:divBdr>
        <w:top w:val="none" w:sz="0" w:space="0" w:color="auto"/>
        <w:left w:val="none" w:sz="0" w:space="0" w:color="auto"/>
        <w:bottom w:val="none" w:sz="0" w:space="0" w:color="auto"/>
        <w:right w:val="none" w:sz="0" w:space="0" w:color="auto"/>
      </w:divBdr>
      <w:divsChild>
        <w:div w:id="1991522984">
          <w:marLeft w:val="0"/>
          <w:marRight w:val="0"/>
          <w:marTop w:val="0"/>
          <w:marBottom w:val="0"/>
          <w:divBdr>
            <w:top w:val="none" w:sz="0" w:space="0" w:color="auto"/>
            <w:left w:val="none" w:sz="0" w:space="0" w:color="auto"/>
            <w:bottom w:val="none" w:sz="0" w:space="0" w:color="auto"/>
            <w:right w:val="none" w:sz="0" w:space="0" w:color="auto"/>
          </w:divBdr>
        </w:div>
      </w:divsChild>
    </w:div>
    <w:div w:id="1343314935">
      <w:bodyDiv w:val="1"/>
      <w:marLeft w:val="0"/>
      <w:marRight w:val="0"/>
      <w:marTop w:val="0"/>
      <w:marBottom w:val="0"/>
      <w:divBdr>
        <w:top w:val="none" w:sz="0" w:space="0" w:color="auto"/>
        <w:left w:val="none" w:sz="0" w:space="0" w:color="auto"/>
        <w:bottom w:val="none" w:sz="0" w:space="0" w:color="auto"/>
        <w:right w:val="none" w:sz="0" w:space="0" w:color="auto"/>
      </w:divBdr>
    </w:div>
    <w:div w:id="1452897604">
      <w:bodyDiv w:val="1"/>
      <w:marLeft w:val="0"/>
      <w:marRight w:val="0"/>
      <w:marTop w:val="0"/>
      <w:marBottom w:val="0"/>
      <w:divBdr>
        <w:top w:val="none" w:sz="0" w:space="0" w:color="auto"/>
        <w:left w:val="none" w:sz="0" w:space="0" w:color="auto"/>
        <w:bottom w:val="none" w:sz="0" w:space="0" w:color="auto"/>
        <w:right w:val="none" w:sz="0" w:space="0" w:color="auto"/>
      </w:divBdr>
    </w:div>
    <w:div w:id="1459686248">
      <w:bodyDiv w:val="1"/>
      <w:marLeft w:val="0"/>
      <w:marRight w:val="0"/>
      <w:marTop w:val="0"/>
      <w:marBottom w:val="0"/>
      <w:divBdr>
        <w:top w:val="none" w:sz="0" w:space="0" w:color="auto"/>
        <w:left w:val="none" w:sz="0" w:space="0" w:color="auto"/>
        <w:bottom w:val="none" w:sz="0" w:space="0" w:color="auto"/>
        <w:right w:val="none" w:sz="0" w:space="0" w:color="auto"/>
      </w:divBdr>
      <w:divsChild>
        <w:div w:id="1607155772">
          <w:marLeft w:val="0"/>
          <w:marRight w:val="0"/>
          <w:marTop w:val="0"/>
          <w:marBottom w:val="0"/>
          <w:divBdr>
            <w:top w:val="none" w:sz="0" w:space="0" w:color="auto"/>
            <w:left w:val="none" w:sz="0" w:space="0" w:color="auto"/>
            <w:bottom w:val="none" w:sz="0" w:space="0" w:color="auto"/>
            <w:right w:val="none" w:sz="0" w:space="0" w:color="auto"/>
          </w:divBdr>
          <w:divsChild>
            <w:div w:id="1115519697">
              <w:marLeft w:val="0"/>
              <w:marRight w:val="0"/>
              <w:marTop w:val="0"/>
              <w:marBottom w:val="0"/>
              <w:divBdr>
                <w:top w:val="none" w:sz="0" w:space="0" w:color="auto"/>
                <w:left w:val="none" w:sz="0" w:space="0" w:color="auto"/>
                <w:bottom w:val="none" w:sz="0" w:space="0" w:color="auto"/>
                <w:right w:val="none" w:sz="0" w:space="0" w:color="auto"/>
              </w:divBdr>
              <w:divsChild>
                <w:div w:id="450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7157">
      <w:bodyDiv w:val="1"/>
      <w:marLeft w:val="0"/>
      <w:marRight w:val="0"/>
      <w:marTop w:val="0"/>
      <w:marBottom w:val="0"/>
      <w:divBdr>
        <w:top w:val="none" w:sz="0" w:space="0" w:color="auto"/>
        <w:left w:val="none" w:sz="0" w:space="0" w:color="auto"/>
        <w:bottom w:val="none" w:sz="0" w:space="0" w:color="auto"/>
        <w:right w:val="none" w:sz="0" w:space="0" w:color="auto"/>
      </w:divBdr>
    </w:div>
    <w:div w:id="1651208952">
      <w:bodyDiv w:val="1"/>
      <w:marLeft w:val="0"/>
      <w:marRight w:val="0"/>
      <w:marTop w:val="0"/>
      <w:marBottom w:val="0"/>
      <w:divBdr>
        <w:top w:val="none" w:sz="0" w:space="0" w:color="auto"/>
        <w:left w:val="none" w:sz="0" w:space="0" w:color="auto"/>
        <w:bottom w:val="none" w:sz="0" w:space="0" w:color="auto"/>
        <w:right w:val="none" w:sz="0" w:space="0" w:color="auto"/>
      </w:divBdr>
      <w:divsChild>
        <w:div w:id="32772817">
          <w:marLeft w:val="0"/>
          <w:marRight w:val="0"/>
          <w:marTop w:val="0"/>
          <w:marBottom w:val="0"/>
          <w:divBdr>
            <w:top w:val="none" w:sz="0" w:space="0" w:color="auto"/>
            <w:left w:val="none" w:sz="0" w:space="0" w:color="auto"/>
            <w:bottom w:val="none" w:sz="0" w:space="0" w:color="auto"/>
            <w:right w:val="none" w:sz="0" w:space="0" w:color="auto"/>
          </w:divBdr>
          <w:divsChild>
            <w:div w:id="724375293">
              <w:marLeft w:val="0"/>
              <w:marRight w:val="0"/>
              <w:marTop w:val="0"/>
              <w:marBottom w:val="0"/>
              <w:divBdr>
                <w:top w:val="none" w:sz="0" w:space="0" w:color="auto"/>
                <w:left w:val="none" w:sz="0" w:space="0" w:color="auto"/>
                <w:bottom w:val="none" w:sz="0" w:space="0" w:color="auto"/>
                <w:right w:val="none" w:sz="0" w:space="0" w:color="auto"/>
              </w:divBdr>
              <w:divsChild>
                <w:div w:id="13390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32614">
      <w:bodyDiv w:val="1"/>
      <w:marLeft w:val="0"/>
      <w:marRight w:val="0"/>
      <w:marTop w:val="0"/>
      <w:marBottom w:val="0"/>
      <w:divBdr>
        <w:top w:val="none" w:sz="0" w:space="0" w:color="auto"/>
        <w:left w:val="none" w:sz="0" w:space="0" w:color="auto"/>
        <w:bottom w:val="none" w:sz="0" w:space="0" w:color="auto"/>
        <w:right w:val="none" w:sz="0" w:space="0" w:color="auto"/>
      </w:divBdr>
    </w:div>
    <w:div w:id="1732732158">
      <w:bodyDiv w:val="1"/>
      <w:marLeft w:val="0"/>
      <w:marRight w:val="0"/>
      <w:marTop w:val="0"/>
      <w:marBottom w:val="0"/>
      <w:divBdr>
        <w:top w:val="none" w:sz="0" w:space="0" w:color="auto"/>
        <w:left w:val="none" w:sz="0" w:space="0" w:color="auto"/>
        <w:bottom w:val="none" w:sz="0" w:space="0" w:color="auto"/>
        <w:right w:val="none" w:sz="0" w:space="0" w:color="auto"/>
      </w:divBdr>
    </w:div>
    <w:div w:id="1733501646">
      <w:bodyDiv w:val="1"/>
      <w:marLeft w:val="0"/>
      <w:marRight w:val="0"/>
      <w:marTop w:val="0"/>
      <w:marBottom w:val="0"/>
      <w:divBdr>
        <w:top w:val="none" w:sz="0" w:space="0" w:color="auto"/>
        <w:left w:val="none" w:sz="0" w:space="0" w:color="auto"/>
        <w:bottom w:val="none" w:sz="0" w:space="0" w:color="auto"/>
        <w:right w:val="none" w:sz="0" w:space="0" w:color="auto"/>
      </w:divBdr>
    </w:div>
    <w:div w:id="1743797858">
      <w:bodyDiv w:val="1"/>
      <w:marLeft w:val="0"/>
      <w:marRight w:val="0"/>
      <w:marTop w:val="0"/>
      <w:marBottom w:val="0"/>
      <w:divBdr>
        <w:top w:val="none" w:sz="0" w:space="0" w:color="auto"/>
        <w:left w:val="none" w:sz="0" w:space="0" w:color="auto"/>
        <w:bottom w:val="none" w:sz="0" w:space="0" w:color="auto"/>
        <w:right w:val="none" w:sz="0" w:space="0" w:color="auto"/>
      </w:divBdr>
    </w:div>
    <w:div w:id="1863740638">
      <w:bodyDiv w:val="1"/>
      <w:marLeft w:val="0"/>
      <w:marRight w:val="0"/>
      <w:marTop w:val="0"/>
      <w:marBottom w:val="0"/>
      <w:divBdr>
        <w:top w:val="none" w:sz="0" w:space="0" w:color="auto"/>
        <w:left w:val="none" w:sz="0" w:space="0" w:color="auto"/>
        <w:bottom w:val="none" w:sz="0" w:space="0" w:color="auto"/>
        <w:right w:val="none" w:sz="0" w:space="0" w:color="auto"/>
      </w:divBdr>
      <w:divsChild>
        <w:div w:id="356465749">
          <w:marLeft w:val="0"/>
          <w:marRight w:val="0"/>
          <w:marTop w:val="0"/>
          <w:marBottom w:val="0"/>
          <w:divBdr>
            <w:top w:val="none" w:sz="0" w:space="0" w:color="auto"/>
            <w:left w:val="none" w:sz="0" w:space="0" w:color="auto"/>
            <w:bottom w:val="none" w:sz="0" w:space="0" w:color="auto"/>
            <w:right w:val="none" w:sz="0" w:space="0" w:color="auto"/>
          </w:divBdr>
        </w:div>
        <w:div w:id="865293579">
          <w:marLeft w:val="0"/>
          <w:marRight w:val="0"/>
          <w:marTop w:val="0"/>
          <w:marBottom w:val="0"/>
          <w:divBdr>
            <w:top w:val="none" w:sz="0" w:space="0" w:color="auto"/>
            <w:left w:val="none" w:sz="0" w:space="0" w:color="auto"/>
            <w:bottom w:val="none" w:sz="0" w:space="0" w:color="auto"/>
            <w:right w:val="none" w:sz="0" w:space="0" w:color="auto"/>
          </w:divBdr>
        </w:div>
        <w:div w:id="918952855">
          <w:marLeft w:val="0"/>
          <w:marRight w:val="0"/>
          <w:marTop w:val="0"/>
          <w:marBottom w:val="0"/>
          <w:divBdr>
            <w:top w:val="none" w:sz="0" w:space="0" w:color="auto"/>
            <w:left w:val="none" w:sz="0" w:space="0" w:color="auto"/>
            <w:bottom w:val="none" w:sz="0" w:space="0" w:color="auto"/>
            <w:right w:val="none" w:sz="0" w:space="0" w:color="auto"/>
          </w:divBdr>
        </w:div>
      </w:divsChild>
    </w:div>
    <w:div w:id="1931431335">
      <w:bodyDiv w:val="1"/>
      <w:marLeft w:val="0"/>
      <w:marRight w:val="0"/>
      <w:marTop w:val="0"/>
      <w:marBottom w:val="0"/>
      <w:divBdr>
        <w:top w:val="none" w:sz="0" w:space="0" w:color="auto"/>
        <w:left w:val="none" w:sz="0" w:space="0" w:color="auto"/>
        <w:bottom w:val="none" w:sz="0" w:space="0" w:color="auto"/>
        <w:right w:val="none" w:sz="0" w:space="0" w:color="auto"/>
      </w:divBdr>
    </w:div>
    <w:div w:id="1959339754">
      <w:bodyDiv w:val="1"/>
      <w:marLeft w:val="0"/>
      <w:marRight w:val="0"/>
      <w:marTop w:val="0"/>
      <w:marBottom w:val="0"/>
      <w:divBdr>
        <w:top w:val="none" w:sz="0" w:space="0" w:color="auto"/>
        <w:left w:val="none" w:sz="0" w:space="0" w:color="auto"/>
        <w:bottom w:val="none" w:sz="0" w:space="0" w:color="auto"/>
        <w:right w:val="none" w:sz="0" w:space="0" w:color="auto"/>
      </w:divBdr>
      <w:divsChild>
        <w:div w:id="223221751">
          <w:marLeft w:val="0"/>
          <w:marRight w:val="0"/>
          <w:marTop w:val="0"/>
          <w:marBottom w:val="0"/>
          <w:divBdr>
            <w:top w:val="none" w:sz="0" w:space="0" w:color="auto"/>
            <w:left w:val="none" w:sz="0" w:space="0" w:color="auto"/>
            <w:bottom w:val="none" w:sz="0" w:space="0" w:color="auto"/>
            <w:right w:val="none" w:sz="0" w:space="0" w:color="auto"/>
          </w:divBdr>
          <w:divsChild>
            <w:div w:id="207762049">
              <w:marLeft w:val="0"/>
              <w:marRight w:val="0"/>
              <w:marTop w:val="0"/>
              <w:marBottom w:val="0"/>
              <w:divBdr>
                <w:top w:val="none" w:sz="0" w:space="0" w:color="auto"/>
                <w:left w:val="none" w:sz="0" w:space="0" w:color="auto"/>
                <w:bottom w:val="none" w:sz="0" w:space="0" w:color="auto"/>
                <w:right w:val="none" w:sz="0" w:space="0" w:color="auto"/>
              </w:divBdr>
              <w:divsChild>
                <w:div w:id="11823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1466">
      <w:bodyDiv w:val="1"/>
      <w:marLeft w:val="0"/>
      <w:marRight w:val="0"/>
      <w:marTop w:val="0"/>
      <w:marBottom w:val="0"/>
      <w:divBdr>
        <w:top w:val="none" w:sz="0" w:space="0" w:color="auto"/>
        <w:left w:val="none" w:sz="0" w:space="0" w:color="auto"/>
        <w:bottom w:val="none" w:sz="0" w:space="0" w:color="auto"/>
        <w:right w:val="none" w:sz="0" w:space="0" w:color="auto"/>
      </w:divBdr>
      <w:divsChild>
        <w:div w:id="1474298960">
          <w:marLeft w:val="0"/>
          <w:marRight w:val="0"/>
          <w:marTop w:val="0"/>
          <w:marBottom w:val="0"/>
          <w:divBdr>
            <w:top w:val="none" w:sz="0" w:space="0" w:color="auto"/>
            <w:left w:val="none" w:sz="0" w:space="0" w:color="auto"/>
            <w:bottom w:val="none" w:sz="0" w:space="0" w:color="auto"/>
            <w:right w:val="none" w:sz="0" w:space="0" w:color="auto"/>
          </w:divBdr>
        </w:div>
      </w:divsChild>
    </w:div>
    <w:div w:id="2006278773">
      <w:bodyDiv w:val="1"/>
      <w:marLeft w:val="0"/>
      <w:marRight w:val="0"/>
      <w:marTop w:val="0"/>
      <w:marBottom w:val="0"/>
      <w:divBdr>
        <w:top w:val="none" w:sz="0" w:space="0" w:color="auto"/>
        <w:left w:val="none" w:sz="0" w:space="0" w:color="auto"/>
        <w:bottom w:val="none" w:sz="0" w:space="0" w:color="auto"/>
        <w:right w:val="none" w:sz="0" w:space="0" w:color="auto"/>
      </w:divBdr>
      <w:divsChild>
        <w:div w:id="912928347">
          <w:marLeft w:val="0"/>
          <w:marRight w:val="0"/>
          <w:marTop w:val="0"/>
          <w:marBottom w:val="0"/>
          <w:divBdr>
            <w:top w:val="none" w:sz="0" w:space="0" w:color="auto"/>
            <w:left w:val="none" w:sz="0" w:space="0" w:color="auto"/>
            <w:bottom w:val="none" w:sz="0" w:space="0" w:color="auto"/>
            <w:right w:val="none" w:sz="0" w:space="0" w:color="auto"/>
          </w:divBdr>
          <w:divsChild>
            <w:div w:id="1613975996">
              <w:marLeft w:val="0"/>
              <w:marRight w:val="0"/>
              <w:marTop w:val="0"/>
              <w:marBottom w:val="0"/>
              <w:divBdr>
                <w:top w:val="none" w:sz="0" w:space="0" w:color="auto"/>
                <w:left w:val="none" w:sz="0" w:space="0" w:color="auto"/>
                <w:bottom w:val="none" w:sz="0" w:space="0" w:color="auto"/>
                <w:right w:val="none" w:sz="0" w:space="0" w:color="auto"/>
              </w:divBdr>
              <w:divsChild>
                <w:div w:id="2587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arlosrubinos/Desktop/Research/Salter%20Harris%20Cats/0.%20REVIEW%202/Figure%201%20no%20femu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v>I</c:v>
          </c:tx>
          <c:spPr>
            <a:solidFill>
              <a:schemeClr val="dk1">
                <a:tint val="88500"/>
              </a:schemeClr>
            </a:solidFill>
            <a:ln>
              <a:noFill/>
            </a:ln>
            <a:effectLst/>
          </c:spPr>
          <c:invertIfNegative val="0"/>
          <c:cat>
            <c:strRef>
              <c:f>'Figure 2'!$D$4:$H$4</c:f>
              <c:strCache>
                <c:ptCount val="5"/>
                <c:pt idx="0">
                  <c:v>dHumerus</c:v>
                </c:pt>
                <c:pt idx="1">
                  <c:v>dRadius</c:v>
                </c:pt>
                <c:pt idx="2">
                  <c:v>dFemur</c:v>
                </c:pt>
                <c:pt idx="3">
                  <c:v>pTibia</c:v>
                </c:pt>
                <c:pt idx="4">
                  <c:v>dTibia</c:v>
                </c:pt>
              </c:strCache>
            </c:strRef>
          </c:cat>
          <c:val>
            <c:numRef>
              <c:f>'Figure 2'!$D$5:$H$5</c:f>
              <c:numCache>
                <c:formatCode>General</c:formatCode>
                <c:ptCount val="5"/>
                <c:pt idx="0">
                  <c:v>0</c:v>
                </c:pt>
                <c:pt idx="1">
                  <c:v>3</c:v>
                </c:pt>
                <c:pt idx="2">
                  <c:v>5</c:v>
                </c:pt>
                <c:pt idx="3">
                  <c:v>1</c:v>
                </c:pt>
                <c:pt idx="4">
                  <c:v>5</c:v>
                </c:pt>
              </c:numCache>
            </c:numRef>
          </c:val>
          <c:extLst>
            <c:ext xmlns:c16="http://schemas.microsoft.com/office/drawing/2014/chart" uri="{C3380CC4-5D6E-409C-BE32-E72D297353CC}">
              <c16:uniqueId val="{00000000-F857-8943-8A05-5DFB220E64CD}"/>
            </c:ext>
          </c:extLst>
        </c:ser>
        <c:ser>
          <c:idx val="1"/>
          <c:order val="1"/>
          <c:tx>
            <c:v>II</c:v>
          </c:tx>
          <c:spPr>
            <a:solidFill>
              <a:schemeClr val="dk1">
                <a:tint val="55000"/>
              </a:schemeClr>
            </a:solidFill>
            <a:ln>
              <a:noFill/>
            </a:ln>
            <a:effectLst/>
          </c:spPr>
          <c:invertIfNegative val="0"/>
          <c:cat>
            <c:strRef>
              <c:f>'Figure 2'!$D$4:$H$4</c:f>
              <c:strCache>
                <c:ptCount val="5"/>
                <c:pt idx="0">
                  <c:v>dHumerus</c:v>
                </c:pt>
                <c:pt idx="1">
                  <c:v>dRadius</c:v>
                </c:pt>
                <c:pt idx="2">
                  <c:v>dFemur</c:v>
                </c:pt>
                <c:pt idx="3">
                  <c:v>pTibia</c:v>
                </c:pt>
                <c:pt idx="4">
                  <c:v>dTibia</c:v>
                </c:pt>
              </c:strCache>
            </c:strRef>
          </c:cat>
          <c:val>
            <c:numRef>
              <c:f>'Figure 2'!$D$6:$H$6</c:f>
              <c:numCache>
                <c:formatCode>General</c:formatCode>
                <c:ptCount val="5"/>
                <c:pt idx="0">
                  <c:v>1</c:v>
                </c:pt>
                <c:pt idx="1">
                  <c:v>1</c:v>
                </c:pt>
                <c:pt idx="2">
                  <c:v>10</c:v>
                </c:pt>
                <c:pt idx="3">
                  <c:v>1</c:v>
                </c:pt>
                <c:pt idx="4">
                  <c:v>3</c:v>
                </c:pt>
              </c:numCache>
            </c:numRef>
          </c:val>
          <c:extLst>
            <c:ext xmlns:c16="http://schemas.microsoft.com/office/drawing/2014/chart" uri="{C3380CC4-5D6E-409C-BE32-E72D297353CC}">
              <c16:uniqueId val="{00000001-F857-8943-8A05-5DFB220E64CD}"/>
            </c:ext>
          </c:extLst>
        </c:ser>
        <c:ser>
          <c:idx val="2"/>
          <c:order val="2"/>
          <c:tx>
            <c:v>III</c:v>
          </c:tx>
          <c:spPr>
            <a:pattFill prst="wdDnDiag">
              <a:fgClr>
                <a:schemeClr val="tx1"/>
              </a:fgClr>
              <a:bgClr>
                <a:schemeClr val="bg1"/>
              </a:bgClr>
            </a:pattFill>
            <a:ln>
              <a:noFill/>
            </a:ln>
            <a:effectLst/>
          </c:spPr>
          <c:invertIfNegative val="0"/>
          <c:cat>
            <c:strRef>
              <c:f>'Figure 2'!$D$4:$H$4</c:f>
              <c:strCache>
                <c:ptCount val="5"/>
                <c:pt idx="0">
                  <c:v>dHumerus</c:v>
                </c:pt>
                <c:pt idx="1">
                  <c:v>dRadius</c:v>
                </c:pt>
                <c:pt idx="2">
                  <c:v>dFemur</c:v>
                </c:pt>
                <c:pt idx="3">
                  <c:v>pTibia</c:v>
                </c:pt>
                <c:pt idx="4">
                  <c:v>dTibia</c:v>
                </c:pt>
              </c:strCache>
            </c:strRef>
          </c:cat>
          <c:val>
            <c:numRef>
              <c:f>'Figure 2'!$D$7:$H$7</c:f>
              <c:numCache>
                <c:formatCode>General</c:formatCode>
                <c:ptCount val="5"/>
                <c:pt idx="0">
                  <c:v>0</c:v>
                </c:pt>
                <c:pt idx="1">
                  <c:v>0</c:v>
                </c:pt>
                <c:pt idx="2">
                  <c:v>0</c:v>
                </c:pt>
                <c:pt idx="3">
                  <c:v>0</c:v>
                </c:pt>
                <c:pt idx="4">
                  <c:v>2</c:v>
                </c:pt>
              </c:numCache>
            </c:numRef>
          </c:val>
          <c:extLst>
            <c:ext xmlns:c16="http://schemas.microsoft.com/office/drawing/2014/chart" uri="{C3380CC4-5D6E-409C-BE32-E72D297353CC}">
              <c16:uniqueId val="{00000002-F857-8943-8A05-5DFB220E64CD}"/>
            </c:ext>
          </c:extLst>
        </c:ser>
        <c:ser>
          <c:idx val="3"/>
          <c:order val="3"/>
          <c:tx>
            <c:v>IV</c:v>
          </c:tx>
          <c:spPr>
            <a:pattFill prst="wdUpDiag">
              <a:fgClr>
                <a:schemeClr val="tx1"/>
              </a:fgClr>
              <a:bgClr>
                <a:schemeClr val="bg1"/>
              </a:bgClr>
            </a:pattFill>
            <a:ln>
              <a:noFill/>
            </a:ln>
            <a:effectLst/>
          </c:spPr>
          <c:invertIfNegative val="0"/>
          <c:cat>
            <c:strRef>
              <c:f>'Figure 2'!$D$4:$H$4</c:f>
              <c:strCache>
                <c:ptCount val="5"/>
                <c:pt idx="0">
                  <c:v>dHumerus</c:v>
                </c:pt>
                <c:pt idx="1">
                  <c:v>dRadius</c:v>
                </c:pt>
                <c:pt idx="2">
                  <c:v>dFemur</c:v>
                </c:pt>
                <c:pt idx="3">
                  <c:v>pTibia</c:v>
                </c:pt>
                <c:pt idx="4">
                  <c:v>dTibia</c:v>
                </c:pt>
              </c:strCache>
            </c:strRef>
          </c:cat>
          <c:val>
            <c:numRef>
              <c:f>'Figure 2'!$D$8:$H$8</c:f>
              <c:numCache>
                <c:formatCode>General</c:formatCode>
                <c:ptCount val="5"/>
                <c:pt idx="0">
                  <c:v>0</c:v>
                </c:pt>
                <c:pt idx="1">
                  <c:v>1</c:v>
                </c:pt>
                <c:pt idx="2">
                  <c:v>2</c:v>
                </c:pt>
                <c:pt idx="3">
                  <c:v>0</c:v>
                </c:pt>
                <c:pt idx="4">
                  <c:v>1</c:v>
                </c:pt>
              </c:numCache>
            </c:numRef>
          </c:val>
          <c:extLst>
            <c:ext xmlns:c16="http://schemas.microsoft.com/office/drawing/2014/chart" uri="{C3380CC4-5D6E-409C-BE32-E72D297353CC}">
              <c16:uniqueId val="{00000003-F857-8943-8A05-5DFB220E64CD}"/>
            </c:ext>
          </c:extLst>
        </c:ser>
        <c:dLbls>
          <c:showLegendKey val="0"/>
          <c:showVal val="0"/>
          <c:showCatName val="0"/>
          <c:showSerName val="0"/>
          <c:showPercent val="0"/>
          <c:showBubbleSize val="0"/>
        </c:dLbls>
        <c:gapWidth val="219"/>
        <c:overlap val="-27"/>
        <c:axId val="1322025535"/>
        <c:axId val="1326011471"/>
      </c:barChart>
      <c:catAx>
        <c:axId val="132202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326011471"/>
        <c:crosses val="autoZero"/>
        <c:auto val="1"/>
        <c:lblAlgn val="ctr"/>
        <c:lblOffset val="100"/>
        <c:noMultiLvlLbl val="0"/>
      </c:catAx>
      <c:valAx>
        <c:axId val="1326011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22025535"/>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may</b:Tag>
    <b:SourceType>JournalArticle</b:SourceType>
    <b:Guid>{A606CBA1-9071-DD4C-9596-59981DB512BA}</b:Guid>
    <b:Author>
      <b:Author>
        <b:NameList>
          <b:Person>
            <b:Last>may</b:Last>
          </b:Person>
        </b:NameList>
      </b:Author>
    </b:Author>
    <b:RefOrder>1</b:RefOrder>
  </b:Source>
</b:Sources>
</file>

<file path=customXml/itemProps1.xml><?xml version="1.0" encoding="utf-8"?>
<ds:datastoreItem xmlns:ds="http://schemas.openxmlformats.org/officeDocument/2006/customXml" ds:itemID="{232B9C07-9539-274C-957C-882FCD0C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36</Pages>
  <Words>20915</Words>
  <Characters>119221</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68</cp:revision>
  <dcterms:created xsi:type="dcterms:W3CDTF">2020-10-26T16:49:00Z</dcterms:created>
  <dcterms:modified xsi:type="dcterms:W3CDTF">2021-03-01T21:08:00Z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c0680bb9-afcd-3ce3-9fd1-f5ccfe886f3c</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