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13AA4" w14:textId="6AAF92D8" w:rsidR="00C57AF2" w:rsidRPr="00E32B17" w:rsidRDefault="00A664DE" w:rsidP="00C57AF2">
      <w:pPr>
        <w:spacing w:after="240" w:line="480" w:lineRule="auto"/>
        <w:ind w:right="146"/>
        <w:jc w:val="both"/>
        <w:rPr>
          <w:rFonts w:cstheme="minorHAnsi"/>
          <w:b/>
          <w:u w:val="single"/>
        </w:rPr>
      </w:pPr>
      <w:r w:rsidRPr="00E32B17">
        <w:rPr>
          <w:rFonts w:cstheme="minorHAnsi"/>
          <w:b/>
          <w:u w:val="single"/>
        </w:rPr>
        <w:t>I</w:t>
      </w:r>
      <w:r w:rsidR="00AB19A2" w:rsidRPr="00E32B17">
        <w:rPr>
          <w:rFonts w:cstheme="minorHAnsi"/>
          <w:b/>
          <w:u w:val="single"/>
        </w:rPr>
        <w:t>ncrease</w:t>
      </w:r>
      <w:r w:rsidRPr="00E32B17">
        <w:rPr>
          <w:rFonts w:cstheme="minorHAnsi"/>
          <w:b/>
          <w:u w:val="single"/>
        </w:rPr>
        <w:t>d</w:t>
      </w:r>
      <w:r w:rsidR="00AB19A2" w:rsidRPr="00E32B17">
        <w:rPr>
          <w:rFonts w:cstheme="minorHAnsi"/>
          <w:b/>
          <w:u w:val="single"/>
        </w:rPr>
        <w:t xml:space="preserve"> IGF-1 concentrations in</w:t>
      </w:r>
      <w:r w:rsidRPr="00E32B17">
        <w:rPr>
          <w:rFonts w:cstheme="minorHAnsi"/>
          <w:b/>
          <w:u w:val="single"/>
        </w:rPr>
        <w:t xml:space="preserve"> a retrospective population of non-diabetic</w:t>
      </w:r>
      <w:r w:rsidR="00AB19A2" w:rsidRPr="00E32B17">
        <w:rPr>
          <w:rFonts w:cstheme="minorHAnsi"/>
          <w:b/>
          <w:u w:val="single"/>
        </w:rPr>
        <w:t xml:space="preserve"> cats diagnosed with hypertrophic cardiomyopathy. </w:t>
      </w:r>
    </w:p>
    <w:p w14:paraId="194DEE26" w14:textId="7A9FC12C" w:rsidR="00C57AF2" w:rsidRPr="00E32B17" w:rsidRDefault="00C57AF2" w:rsidP="00C57AF2">
      <w:pPr>
        <w:spacing w:after="240" w:line="480" w:lineRule="auto"/>
        <w:ind w:right="146"/>
        <w:jc w:val="both"/>
        <w:rPr>
          <w:rFonts w:cstheme="minorHAnsi"/>
          <w:bCs/>
          <w:u w:val="single"/>
        </w:rPr>
      </w:pPr>
      <w:r w:rsidRPr="00E32B17">
        <w:rPr>
          <w:rFonts w:cstheme="minorHAnsi"/>
          <w:bCs/>
          <w:u w:val="single"/>
        </w:rPr>
        <w:t>Authors</w:t>
      </w:r>
    </w:p>
    <w:p w14:paraId="7CC37141" w14:textId="17E0CF1E" w:rsidR="00C57AF2" w:rsidRPr="00E32B17" w:rsidRDefault="00C57AF2" w:rsidP="00C57AF2">
      <w:pPr>
        <w:spacing w:line="480" w:lineRule="auto"/>
        <w:rPr>
          <w:rFonts w:cstheme="minorHAnsi"/>
          <w:bCs/>
          <w:vertAlign w:val="superscript"/>
        </w:rPr>
      </w:pPr>
      <w:r w:rsidRPr="00E32B17">
        <w:rPr>
          <w:rFonts w:cstheme="minorHAnsi"/>
          <w:bCs/>
        </w:rPr>
        <w:t>Matthew ME Steele</w:t>
      </w:r>
      <w:r w:rsidRPr="00E32B17">
        <w:rPr>
          <w:rFonts w:cstheme="minorHAnsi"/>
          <w:bCs/>
          <w:vertAlign w:val="superscript"/>
        </w:rPr>
        <w:t>1</w:t>
      </w:r>
    </w:p>
    <w:p w14:paraId="70DCB5FC" w14:textId="77777777" w:rsidR="00C57AF2" w:rsidRPr="00E32B17" w:rsidRDefault="00C57AF2" w:rsidP="00C57AF2">
      <w:pPr>
        <w:spacing w:line="480" w:lineRule="auto"/>
        <w:rPr>
          <w:rFonts w:cstheme="minorHAnsi"/>
          <w:bCs/>
          <w:vertAlign w:val="superscript"/>
        </w:rPr>
      </w:pPr>
      <w:r w:rsidRPr="00E32B17">
        <w:rPr>
          <w:rFonts w:cstheme="minorHAnsi"/>
          <w:bCs/>
        </w:rPr>
        <w:t>Kieran Borgeat</w:t>
      </w:r>
      <w:r w:rsidRPr="00E32B17">
        <w:rPr>
          <w:rFonts w:cstheme="minorHAnsi"/>
          <w:bCs/>
          <w:vertAlign w:val="superscript"/>
        </w:rPr>
        <w:t>2</w:t>
      </w:r>
    </w:p>
    <w:p w14:paraId="5E3E69A0" w14:textId="0A02125A" w:rsidR="00C57AF2" w:rsidRPr="00E32B17" w:rsidRDefault="00C57AF2" w:rsidP="00C57AF2">
      <w:pPr>
        <w:spacing w:line="480" w:lineRule="auto"/>
        <w:rPr>
          <w:rFonts w:cstheme="minorHAnsi"/>
          <w:bCs/>
          <w:vertAlign w:val="superscript"/>
          <w:lang w:val="es-ES"/>
        </w:rPr>
      </w:pPr>
      <w:proofErr w:type="spellStart"/>
      <w:r w:rsidRPr="00E32B17">
        <w:rPr>
          <w:rFonts w:cstheme="minorHAnsi"/>
          <w:bCs/>
          <w:lang w:val="es-ES"/>
        </w:rPr>
        <w:t>Jessie</w:t>
      </w:r>
      <w:proofErr w:type="spellEnd"/>
      <w:r w:rsidRPr="00E32B17">
        <w:rPr>
          <w:rFonts w:cstheme="minorHAnsi"/>
          <w:bCs/>
          <w:lang w:val="es-ES"/>
        </w:rPr>
        <w:t xml:space="preserve"> R Payne</w:t>
      </w:r>
      <w:r w:rsidRPr="00E32B17">
        <w:rPr>
          <w:rFonts w:cstheme="minorHAnsi"/>
          <w:bCs/>
          <w:vertAlign w:val="superscript"/>
          <w:lang w:val="es-ES"/>
        </w:rPr>
        <w:t>2</w:t>
      </w:r>
    </w:p>
    <w:p w14:paraId="1B66FA51" w14:textId="77777777" w:rsidR="00C57AF2" w:rsidRPr="00E32B17" w:rsidRDefault="00C57AF2" w:rsidP="00C57AF2">
      <w:pPr>
        <w:spacing w:line="480" w:lineRule="auto"/>
        <w:rPr>
          <w:rFonts w:cstheme="minorHAnsi"/>
          <w:vertAlign w:val="superscript"/>
          <w:lang w:val="es-ES"/>
        </w:rPr>
      </w:pPr>
      <w:r w:rsidRPr="00E32B17">
        <w:rPr>
          <w:rFonts w:cstheme="minorHAnsi"/>
          <w:lang w:val="es-ES"/>
        </w:rPr>
        <w:t>Peter Coss</w:t>
      </w:r>
      <w:r w:rsidRPr="00E32B17">
        <w:rPr>
          <w:rFonts w:cstheme="minorHAnsi"/>
          <w:vertAlign w:val="superscript"/>
          <w:lang w:val="es-ES"/>
        </w:rPr>
        <w:t>2</w:t>
      </w:r>
    </w:p>
    <w:p w14:paraId="589DAB13" w14:textId="06D71E0C" w:rsidR="00C57AF2" w:rsidRPr="00E32B17" w:rsidRDefault="00C57AF2" w:rsidP="00C57AF2">
      <w:pPr>
        <w:spacing w:line="480" w:lineRule="auto"/>
        <w:rPr>
          <w:rFonts w:cstheme="minorHAnsi"/>
          <w:bCs/>
          <w:lang w:val="es-ES"/>
        </w:rPr>
      </w:pPr>
      <w:r w:rsidRPr="00E32B17">
        <w:rPr>
          <w:rFonts w:cstheme="minorHAnsi"/>
          <w:bCs/>
          <w:lang w:val="es-ES"/>
        </w:rPr>
        <w:t>Xavier Navarro-Cubas</w:t>
      </w:r>
      <w:r w:rsidR="00876DCD" w:rsidRPr="00E32B17">
        <w:rPr>
          <w:rFonts w:cstheme="minorHAnsi"/>
          <w:bCs/>
          <w:vertAlign w:val="superscript"/>
          <w:lang w:val="es-ES"/>
        </w:rPr>
        <w:t>1</w:t>
      </w:r>
      <w:r w:rsidRPr="00E32B17">
        <w:rPr>
          <w:rFonts w:cstheme="minorHAnsi"/>
          <w:bCs/>
          <w:lang w:val="es-ES"/>
        </w:rPr>
        <w:t xml:space="preserve"> </w:t>
      </w:r>
    </w:p>
    <w:p w14:paraId="33B8D3D7" w14:textId="0B2F6B6E" w:rsidR="00C57AF2" w:rsidRPr="00E32B17" w:rsidRDefault="00C57AF2" w:rsidP="00C57AF2">
      <w:pPr>
        <w:spacing w:line="480" w:lineRule="auto"/>
        <w:rPr>
          <w:rFonts w:cstheme="minorHAnsi"/>
          <w:bCs/>
          <w:vertAlign w:val="superscript"/>
        </w:rPr>
      </w:pPr>
      <w:r w:rsidRPr="00E32B17">
        <w:rPr>
          <w:rFonts w:cstheme="minorHAnsi"/>
          <w:bCs/>
        </w:rPr>
        <w:t>David B Church</w:t>
      </w:r>
      <w:r w:rsidRPr="00E32B17">
        <w:rPr>
          <w:rFonts w:cstheme="minorHAnsi"/>
          <w:bCs/>
          <w:vertAlign w:val="superscript"/>
        </w:rPr>
        <w:t>1</w:t>
      </w:r>
    </w:p>
    <w:p w14:paraId="54A3B413" w14:textId="6462B87A" w:rsidR="00C57AF2" w:rsidRPr="00E32B17" w:rsidRDefault="00C57AF2" w:rsidP="00C57AF2">
      <w:pPr>
        <w:spacing w:line="480" w:lineRule="auto"/>
        <w:rPr>
          <w:rFonts w:cstheme="minorHAnsi"/>
          <w:bCs/>
          <w:vertAlign w:val="superscript"/>
        </w:rPr>
      </w:pPr>
      <w:r w:rsidRPr="00E32B17">
        <w:rPr>
          <w:rFonts w:cstheme="minorHAnsi"/>
          <w:bCs/>
        </w:rPr>
        <w:t>Stijn JM Niessen</w:t>
      </w:r>
      <w:r w:rsidR="00876DCD" w:rsidRPr="00E32B17">
        <w:rPr>
          <w:rFonts w:cstheme="minorHAnsi"/>
          <w:bCs/>
          <w:vertAlign w:val="superscript"/>
        </w:rPr>
        <w:t>3</w:t>
      </w:r>
    </w:p>
    <w:p w14:paraId="274015FE" w14:textId="3AD54A2E" w:rsidR="00C57AF2" w:rsidRPr="00E32B17" w:rsidRDefault="00C57AF2" w:rsidP="00C57AF2">
      <w:pPr>
        <w:spacing w:line="480" w:lineRule="auto"/>
        <w:rPr>
          <w:rFonts w:cstheme="minorHAnsi"/>
          <w:bCs/>
          <w:vertAlign w:val="superscript"/>
        </w:rPr>
      </w:pPr>
      <w:r w:rsidRPr="00E32B17">
        <w:rPr>
          <w:rFonts w:cstheme="minorHAnsi"/>
          <w:bCs/>
        </w:rPr>
        <w:t>David J Connolly</w:t>
      </w:r>
      <w:r w:rsidRPr="00E32B17">
        <w:rPr>
          <w:rFonts w:cstheme="minorHAnsi"/>
          <w:bCs/>
          <w:vertAlign w:val="superscript"/>
        </w:rPr>
        <w:t>1</w:t>
      </w:r>
    </w:p>
    <w:p w14:paraId="609889FD" w14:textId="77777777" w:rsidR="00C57AF2" w:rsidRPr="00E32B17" w:rsidRDefault="00C57AF2" w:rsidP="00C57AF2">
      <w:pPr>
        <w:spacing w:line="480" w:lineRule="auto"/>
        <w:rPr>
          <w:rFonts w:cstheme="minorHAnsi"/>
          <w:bCs/>
          <w:vertAlign w:val="superscript"/>
        </w:rPr>
      </w:pPr>
    </w:p>
    <w:p w14:paraId="56F28B25" w14:textId="77777777" w:rsidR="00C57AF2" w:rsidRPr="00E32B17" w:rsidRDefault="00C57AF2" w:rsidP="00C57AF2">
      <w:pPr>
        <w:spacing w:line="480" w:lineRule="auto"/>
        <w:rPr>
          <w:rFonts w:cstheme="minorHAnsi"/>
          <w:bCs/>
        </w:rPr>
      </w:pPr>
      <w:r w:rsidRPr="00E32B17">
        <w:rPr>
          <w:rFonts w:cstheme="minorHAnsi"/>
          <w:bCs/>
          <w:vertAlign w:val="superscript"/>
        </w:rPr>
        <w:t>1</w:t>
      </w:r>
      <w:r w:rsidRPr="00E32B17">
        <w:rPr>
          <w:rFonts w:cstheme="minorHAnsi"/>
          <w:bCs/>
        </w:rPr>
        <w:t xml:space="preserve"> Clinical Science and Services, Royal Veterinary College, Hatfield, United Kingdom</w:t>
      </w:r>
    </w:p>
    <w:p w14:paraId="31D0FB49" w14:textId="3009AA8A" w:rsidR="00C57AF2" w:rsidRPr="00E32B17" w:rsidRDefault="00C57AF2" w:rsidP="00C57AF2">
      <w:pPr>
        <w:spacing w:line="480" w:lineRule="auto"/>
        <w:rPr>
          <w:rFonts w:cstheme="minorHAnsi"/>
          <w:bCs/>
        </w:rPr>
      </w:pPr>
      <w:r w:rsidRPr="00E32B17">
        <w:rPr>
          <w:rFonts w:cstheme="minorHAnsi"/>
          <w:bCs/>
          <w:vertAlign w:val="superscript"/>
        </w:rPr>
        <w:t>2</w:t>
      </w:r>
      <w:r w:rsidRPr="00E32B17">
        <w:rPr>
          <w:rFonts w:cstheme="minorHAnsi"/>
          <w:bCs/>
        </w:rPr>
        <w:t xml:space="preserve"> Langford Vets, University of Bristol, Bristol, United Kingdom</w:t>
      </w:r>
    </w:p>
    <w:p w14:paraId="3944E820" w14:textId="61AC8C74" w:rsidR="00C57AF2" w:rsidRPr="00E32B17" w:rsidRDefault="00876DCD" w:rsidP="00C57AF2">
      <w:pPr>
        <w:spacing w:line="480" w:lineRule="auto"/>
        <w:rPr>
          <w:rFonts w:cstheme="minorHAnsi"/>
          <w:bCs/>
        </w:rPr>
      </w:pPr>
      <w:r w:rsidRPr="00E32B17">
        <w:rPr>
          <w:rFonts w:cstheme="minorHAnsi"/>
          <w:bCs/>
          <w:vertAlign w:val="superscript"/>
        </w:rPr>
        <w:t>3</w:t>
      </w:r>
      <w:r w:rsidR="00C57AF2" w:rsidRPr="00E32B17">
        <w:rPr>
          <w:rFonts w:cstheme="minorHAnsi"/>
          <w:bCs/>
        </w:rPr>
        <w:t xml:space="preserve"> </w:t>
      </w:r>
      <w:r w:rsidR="00F52288" w:rsidRPr="00E32B17">
        <w:rPr>
          <w:rFonts w:cstheme="minorHAnsi"/>
          <w:bCs/>
        </w:rPr>
        <w:t>Veterinary Specialist Consultation, Amsterdam, The Netherlands</w:t>
      </w:r>
    </w:p>
    <w:p w14:paraId="075D6A1D" w14:textId="01BF071B" w:rsidR="00C57AF2" w:rsidRPr="00E32B17" w:rsidRDefault="00C57AF2" w:rsidP="00C57AF2">
      <w:pPr>
        <w:spacing w:line="480" w:lineRule="auto"/>
        <w:rPr>
          <w:rFonts w:cstheme="minorHAnsi"/>
          <w:bCs/>
        </w:rPr>
      </w:pPr>
    </w:p>
    <w:p w14:paraId="4AF5ECA1" w14:textId="6CA156D6" w:rsidR="008B6855" w:rsidRPr="00E32B17" w:rsidRDefault="00C57AF2" w:rsidP="00C57AF2">
      <w:pPr>
        <w:spacing w:line="480" w:lineRule="auto"/>
        <w:rPr>
          <w:rFonts w:cstheme="minorHAnsi"/>
          <w:bCs/>
          <w:u w:val="single"/>
        </w:rPr>
      </w:pPr>
      <w:r w:rsidRPr="00E32B17">
        <w:rPr>
          <w:rFonts w:cstheme="minorHAnsi"/>
          <w:bCs/>
          <w:u w:val="single"/>
        </w:rPr>
        <w:t>Corresponding Author:</w:t>
      </w:r>
    </w:p>
    <w:p w14:paraId="7FAC4B60" w14:textId="1CB2049A" w:rsidR="00C57AF2" w:rsidRPr="00E32B17" w:rsidRDefault="00C57AF2" w:rsidP="00C57AF2">
      <w:pPr>
        <w:spacing w:line="480" w:lineRule="auto"/>
        <w:rPr>
          <w:rFonts w:cstheme="minorHAnsi"/>
          <w:bCs/>
        </w:rPr>
      </w:pPr>
      <w:r w:rsidRPr="00E32B17">
        <w:rPr>
          <w:rFonts w:cstheme="minorHAnsi"/>
          <w:bCs/>
        </w:rPr>
        <w:lastRenderedPageBreak/>
        <w:t>Dr. Matthew M. E. Steele BSc (Hons)</w:t>
      </w:r>
      <w:r w:rsidR="00F82F2B" w:rsidRPr="00E32B17">
        <w:rPr>
          <w:rFonts w:cstheme="minorHAnsi"/>
          <w:bCs/>
        </w:rPr>
        <w:t>,</w:t>
      </w:r>
      <w:r w:rsidRPr="00E32B17">
        <w:rPr>
          <w:rFonts w:cstheme="minorHAnsi"/>
          <w:bCs/>
        </w:rPr>
        <w:t xml:space="preserve"> BVetMed (Hons)</w:t>
      </w:r>
      <w:r w:rsidR="00F82F2B" w:rsidRPr="00E32B17">
        <w:rPr>
          <w:rFonts w:cstheme="minorHAnsi"/>
          <w:bCs/>
        </w:rPr>
        <w:t>,</w:t>
      </w:r>
      <w:r w:rsidRPr="00E32B17">
        <w:rPr>
          <w:rFonts w:cstheme="minorHAnsi"/>
          <w:bCs/>
        </w:rPr>
        <w:t xml:space="preserve"> MRCVS. </w:t>
      </w:r>
    </w:p>
    <w:p w14:paraId="16C5D987" w14:textId="16F4B145" w:rsidR="00C57AF2" w:rsidRPr="00E32B17" w:rsidRDefault="0080150A" w:rsidP="00C57AF2">
      <w:pPr>
        <w:spacing w:line="480" w:lineRule="auto"/>
        <w:rPr>
          <w:rFonts w:cstheme="minorHAnsi"/>
          <w:bCs/>
        </w:rPr>
      </w:pPr>
      <w:hyperlink r:id="rId11" w:history="1">
        <w:r w:rsidR="00C57AF2" w:rsidRPr="00E32B17">
          <w:rPr>
            <w:rStyle w:val="Hyperlink"/>
            <w:rFonts w:cstheme="minorHAnsi"/>
            <w:bCs/>
          </w:rPr>
          <w:t>msteele1@rvc.ac.uk</w:t>
        </w:r>
      </w:hyperlink>
    </w:p>
    <w:p w14:paraId="25DC78D4" w14:textId="2595F698" w:rsidR="00C57AF2" w:rsidRPr="00E32B17" w:rsidRDefault="00F82F2B" w:rsidP="00C57AF2">
      <w:pPr>
        <w:spacing w:line="480" w:lineRule="auto"/>
        <w:rPr>
          <w:rFonts w:cstheme="minorHAnsi"/>
          <w:bCs/>
        </w:rPr>
      </w:pPr>
      <w:r w:rsidRPr="00E32B17">
        <w:rPr>
          <w:rFonts w:cstheme="minorHAnsi"/>
          <w:bCs/>
        </w:rPr>
        <w:t xml:space="preserve">Clinical Science and Services, </w:t>
      </w:r>
      <w:r w:rsidR="00C57AF2" w:rsidRPr="00E32B17">
        <w:rPr>
          <w:rFonts w:cstheme="minorHAnsi"/>
          <w:bCs/>
        </w:rPr>
        <w:t xml:space="preserve">Queen Mother Hospital for Animals, Hawkshead Lane, North </w:t>
      </w:r>
      <w:proofErr w:type="spellStart"/>
      <w:r w:rsidR="00C57AF2" w:rsidRPr="00E32B17">
        <w:rPr>
          <w:rFonts w:cstheme="minorHAnsi"/>
          <w:bCs/>
        </w:rPr>
        <w:t>Mymms</w:t>
      </w:r>
      <w:proofErr w:type="spellEnd"/>
      <w:r w:rsidR="00C57AF2" w:rsidRPr="00E32B17">
        <w:rPr>
          <w:rFonts w:cstheme="minorHAnsi"/>
          <w:bCs/>
        </w:rPr>
        <w:t>, Hertfordshire, UK, AL9 7TA</w:t>
      </w:r>
    </w:p>
    <w:p w14:paraId="3799EBC3" w14:textId="77777777" w:rsidR="00C57AF2" w:rsidRPr="00E32B17" w:rsidRDefault="00C57AF2" w:rsidP="00C57AF2">
      <w:pPr>
        <w:spacing w:line="480" w:lineRule="auto"/>
        <w:rPr>
          <w:rFonts w:cstheme="minorHAnsi"/>
        </w:rPr>
      </w:pPr>
    </w:p>
    <w:p w14:paraId="26F66817" w14:textId="17F5A8A9" w:rsidR="00C57AF2" w:rsidRPr="00E32B17" w:rsidRDefault="00C57AF2" w:rsidP="00C57AF2">
      <w:pPr>
        <w:spacing w:line="480" w:lineRule="auto"/>
        <w:rPr>
          <w:rFonts w:cstheme="minorHAnsi"/>
          <w:bCs/>
          <w:u w:val="single"/>
        </w:rPr>
      </w:pPr>
      <w:r w:rsidRPr="00E32B17">
        <w:rPr>
          <w:rFonts w:cstheme="minorHAnsi"/>
          <w:bCs/>
          <w:u w:val="single"/>
        </w:rPr>
        <w:t>Keywords</w:t>
      </w:r>
      <w:r w:rsidRPr="00E32B17">
        <w:rPr>
          <w:rFonts w:cstheme="minorHAnsi"/>
          <w:bCs/>
        </w:rPr>
        <w:t xml:space="preserve">: endocrinopathy, cardiac, </w:t>
      </w:r>
      <w:proofErr w:type="spellStart"/>
      <w:r w:rsidRPr="00E32B17">
        <w:rPr>
          <w:rFonts w:cstheme="minorHAnsi"/>
          <w:bCs/>
        </w:rPr>
        <w:t>hypersomatotropism</w:t>
      </w:r>
      <w:proofErr w:type="spellEnd"/>
      <w:r w:rsidRPr="00E32B17">
        <w:rPr>
          <w:rFonts w:cstheme="minorHAnsi"/>
          <w:bCs/>
        </w:rPr>
        <w:t>, acromegaly</w:t>
      </w:r>
      <w:r w:rsidR="00E8086D" w:rsidRPr="00E32B17">
        <w:rPr>
          <w:rFonts w:cstheme="minorHAnsi"/>
          <w:bCs/>
        </w:rPr>
        <w:t>, phenocopy</w:t>
      </w:r>
      <w:r w:rsidR="00AB19A2" w:rsidRPr="00E32B17">
        <w:rPr>
          <w:rFonts w:cstheme="minorHAnsi"/>
          <w:bCs/>
        </w:rPr>
        <w:t xml:space="preserve">, left ventricular hypertrophy, </w:t>
      </w:r>
    </w:p>
    <w:p w14:paraId="03A53EF8" w14:textId="77777777" w:rsidR="00C57AF2" w:rsidRPr="00E32B17" w:rsidRDefault="00C57AF2" w:rsidP="006B11F7">
      <w:pPr>
        <w:spacing w:after="240" w:line="480" w:lineRule="auto"/>
        <w:ind w:right="146"/>
        <w:jc w:val="both"/>
        <w:rPr>
          <w:rFonts w:cstheme="minorHAnsi"/>
          <w:b/>
          <w:u w:val="single"/>
        </w:rPr>
      </w:pPr>
    </w:p>
    <w:p w14:paraId="33FE8D1E" w14:textId="77777777" w:rsidR="00C57AF2" w:rsidRPr="00E32B17" w:rsidRDefault="00C57AF2">
      <w:pPr>
        <w:rPr>
          <w:rFonts w:cstheme="minorHAnsi"/>
          <w:b/>
          <w:u w:val="single"/>
        </w:rPr>
      </w:pPr>
      <w:r w:rsidRPr="00E32B17">
        <w:rPr>
          <w:rFonts w:cstheme="minorHAnsi"/>
          <w:b/>
          <w:u w:val="single"/>
        </w:rPr>
        <w:br w:type="page"/>
      </w:r>
    </w:p>
    <w:p w14:paraId="25522839" w14:textId="7E7A46E4" w:rsidR="006B11F7" w:rsidRPr="00E32B17" w:rsidRDefault="006B11F7" w:rsidP="006B11F7">
      <w:pPr>
        <w:spacing w:after="240" w:line="480" w:lineRule="auto"/>
        <w:ind w:right="146"/>
        <w:jc w:val="both"/>
        <w:rPr>
          <w:rFonts w:cstheme="minorHAnsi"/>
          <w:bCs/>
        </w:rPr>
      </w:pPr>
      <w:r w:rsidRPr="00E32B17">
        <w:rPr>
          <w:rFonts w:cstheme="minorHAnsi"/>
          <w:b/>
          <w:u w:val="single"/>
        </w:rPr>
        <w:lastRenderedPageBreak/>
        <w:t>Abstract</w:t>
      </w:r>
    </w:p>
    <w:p w14:paraId="0C1F9DC6" w14:textId="048D3EF1" w:rsidR="00E8086D" w:rsidRPr="00E32B17" w:rsidRDefault="006B11F7" w:rsidP="006B11F7">
      <w:pPr>
        <w:spacing w:line="480" w:lineRule="auto"/>
        <w:rPr>
          <w:bCs/>
        </w:rPr>
      </w:pPr>
      <w:r w:rsidRPr="00E32B17">
        <w:rPr>
          <w:bCs/>
          <w:u w:val="single"/>
        </w:rPr>
        <w:t>Objectives:</w:t>
      </w:r>
      <w:r w:rsidRPr="00E32B17">
        <w:rPr>
          <w:bCs/>
        </w:rPr>
        <w:t xml:space="preserve"> </w:t>
      </w:r>
      <w:r w:rsidR="00F82F2B" w:rsidRPr="00E32B17">
        <w:rPr>
          <w:bCs/>
        </w:rPr>
        <w:t>The aim of the study was to document whether</w:t>
      </w:r>
      <w:r w:rsidR="00AF400D" w:rsidRPr="00E32B17">
        <w:rPr>
          <w:bCs/>
        </w:rPr>
        <w:t xml:space="preserve"> a proportion of </w:t>
      </w:r>
      <w:r w:rsidR="00217BB1" w:rsidRPr="00E32B17">
        <w:rPr>
          <w:bCs/>
        </w:rPr>
        <w:t xml:space="preserve">non-diabetic </w:t>
      </w:r>
      <w:r w:rsidR="00AF400D" w:rsidRPr="00E32B17">
        <w:rPr>
          <w:bCs/>
        </w:rPr>
        <w:t>cats with</w:t>
      </w:r>
      <w:r w:rsidR="004B3029" w:rsidRPr="00E32B17">
        <w:rPr>
          <w:bCs/>
        </w:rPr>
        <w:t xml:space="preserve"> </w:t>
      </w:r>
      <w:r w:rsidR="009B01E4" w:rsidRPr="00E32B17">
        <w:rPr>
          <w:bCs/>
        </w:rPr>
        <w:t>l</w:t>
      </w:r>
      <w:r w:rsidR="004B3029" w:rsidRPr="00E32B17">
        <w:rPr>
          <w:bCs/>
        </w:rPr>
        <w:t xml:space="preserve">eft ventricular hypertrophy (LVH) previously diagnosed </w:t>
      </w:r>
      <w:r w:rsidR="00E8086D" w:rsidRPr="00E32B17">
        <w:rPr>
          <w:bCs/>
        </w:rPr>
        <w:t>with hypertrophic</w:t>
      </w:r>
      <w:r w:rsidR="00AF400D" w:rsidRPr="00E32B17">
        <w:rPr>
          <w:bCs/>
        </w:rPr>
        <w:t xml:space="preserve"> cardiomyopathy</w:t>
      </w:r>
      <w:r w:rsidR="00E8086D" w:rsidRPr="00E32B17">
        <w:rPr>
          <w:bCs/>
        </w:rPr>
        <w:t xml:space="preserve"> (HCM)</w:t>
      </w:r>
      <w:r w:rsidR="0058704D" w:rsidRPr="00E32B17">
        <w:rPr>
          <w:bCs/>
        </w:rPr>
        <w:t xml:space="preserve"> </w:t>
      </w:r>
      <w:r w:rsidR="00AF400D" w:rsidRPr="00E32B17">
        <w:rPr>
          <w:bCs/>
        </w:rPr>
        <w:t>have elevat</w:t>
      </w:r>
      <w:r w:rsidR="008034C0" w:rsidRPr="00E32B17">
        <w:rPr>
          <w:bCs/>
        </w:rPr>
        <w:t>ed</w:t>
      </w:r>
      <w:r w:rsidR="00AF400D" w:rsidRPr="00E32B17">
        <w:rPr>
          <w:bCs/>
        </w:rPr>
        <w:t xml:space="preserve"> </w:t>
      </w:r>
      <w:r w:rsidR="005B2024" w:rsidRPr="00E32B17">
        <w:rPr>
          <w:bCs/>
        </w:rPr>
        <w:t>circulating</w:t>
      </w:r>
      <w:r w:rsidR="004B3029" w:rsidRPr="00E32B17">
        <w:rPr>
          <w:bCs/>
        </w:rPr>
        <w:t xml:space="preserve"> </w:t>
      </w:r>
      <w:r w:rsidR="00EE0A52" w:rsidRPr="00E32B17">
        <w:rPr>
          <w:bCs/>
        </w:rPr>
        <w:t>insulin like growth factor-1 (</w:t>
      </w:r>
      <w:r w:rsidR="00AF400D" w:rsidRPr="00E32B17">
        <w:rPr>
          <w:bCs/>
        </w:rPr>
        <w:t>IGF-1</w:t>
      </w:r>
      <w:r w:rsidR="00EE0A52" w:rsidRPr="00E32B17">
        <w:rPr>
          <w:bCs/>
        </w:rPr>
        <w:t>)</w:t>
      </w:r>
      <w:r w:rsidR="008034C0" w:rsidRPr="00E32B17">
        <w:rPr>
          <w:bCs/>
        </w:rPr>
        <w:t xml:space="preserve"> concentrations</w:t>
      </w:r>
      <w:r w:rsidR="00AF400D" w:rsidRPr="00E32B17">
        <w:rPr>
          <w:bCs/>
        </w:rPr>
        <w:t>.</w:t>
      </w:r>
    </w:p>
    <w:p w14:paraId="0327201A" w14:textId="5FC2FE1E" w:rsidR="00E51BEA" w:rsidRPr="00E32B17" w:rsidRDefault="006B11F7" w:rsidP="006B11F7">
      <w:pPr>
        <w:spacing w:line="480" w:lineRule="auto"/>
        <w:rPr>
          <w:bCs/>
        </w:rPr>
      </w:pPr>
      <w:r w:rsidRPr="00E32B17">
        <w:rPr>
          <w:bCs/>
          <w:u w:val="single"/>
        </w:rPr>
        <w:t>Methods:</w:t>
      </w:r>
      <w:r w:rsidRPr="00E32B17">
        <w:rPr>
          <w:bCs/>
        </w:rPr>
        <w:t xml:space="preserve"> </w:t>
      </w:r>
      <w:r w:rsidR="00AF400D" w:rsidRPr="00E32B17">
        <w:rPr>
          <w:bCs/>
        </w:rPr>
        <w:t xml:space="preserve"> </w:t>
      </w:r>
      <w:r w:rsidR="00A664DE" w:rsidRPr="00E32B17">
        <w:rPr>
          <w:bCs/>
        </w:rPr>
        <w:t xml:space="preserve">A retrospective analysis of </w:t>
      </w:r>
      <w:r w:rsidR="00AF400D" w:rsidRPr="00E32B17">
        <w:rPr>
          <w:bCs/>
        </w:rPr>
        <w:t>residual b</w:t>
      </w:r>
      <w:r w:rsidRPr="00E32B17">
        <w:rPr>
          <w:bCs/>
        </w:rPr>
        <w:t>lood samples</w:t>
      </w:r>
      <w:r w:rsidR="00A664DE" w:rsidRPr="00E32B17">
        <w:rPr>
          <w:bCs/>
        </w:rPr>
        <w:t xml:space="preserve"> obtained at the time of echocardiographic diagnosis of HCM</w:t>
      </w:r>
      <w:r w:rsidRPr="00E32B17">
        <w:rPr>
          <w:bCs/>
        </w:rPr>
        <w:t xml:space="preserve"> from</w:t>
      </w:r>
      <w:r w:rsidR="00A664DE" w:rsidRPr="00E32B17">
        <w:rPr>
          <w:bCs/>
        </w:rPr>
        <w:t xml:space="preserve"> a population of</w:t>
      </w:r>
      <w:r w:rsidRPr="00E32B17">
        <w:rPr>
          <w:bCs/>
        </w:rPr>
        <w:t xml:space="preserve"> </w:t>
      </w:r>
      <w:r w:rsidR="00AF400D" w:rsidRPr="00E32B17">
        <w:rPr>
          <w:bCs/>
        </w:rPr>
        <w:t>60 non-diabetic cats</w:t>
      </w:r>
      <w:r w:rsidR="00A664DE" w:rsidRPr="00E32B17">
        <w:rPr>
          <w:bCs/>
        </w:rPr>
        <w:t xml:space="preserve"> </w:t>
      </w:r>
      <w:r w:rsidRPr="00E32B17">
        <w:rPr>
          <w:bCs/>
        </w:rPr>
        <w:t xml:space="preserve">were </w:t>
      </w:r>
      <w:proofErr w:type="spellStart"/>
      <w:r w:rsidR="00196C0B" w:rsidRPr="00E32B17">
        <w:rPr>
          <w:bCs/>
        </w:rPr>
        <w:t>analy</w:t>
      </w:r>
      <w:r w:rsidR="0036032D" w:rsidRPr="00E32B17">
        <w:rPr>
          <w:bCs/>
        </w:rPr>
        <w:t>s</w:t>
      </w:r>
      <w:r w:rsidR="00196C0B" w:rsidRPr="00E32B17">
        <w:rPr>
          <w:bCs/>
        </w:rPr>
        <w:t>ed</w:t>
      </w:r>
      <w:proofErr w:type="spellEnd"/>
      <w:r w:rsidRPr="00E32B17">
        <w:rPr>
          <w:bCs/>
        </w:rPr>
        <w:t xml:space="preserve"> for circulating IGF-1 concentrations using a</w:t>
      </w:r>
      <w:r w:rsidR="00AF400D" w:rsidRPr="00E32B17">
        <w:rPr>
          <w:bCs/>
        </w:rPr>
        <w:t xml:space="preserve"> validated</w:t>
      </w:r>
      <w:r w:rsidRPr="00E32B17">
        <w:rPr>
          <w:bCs/>
        </w:rPr>
        <w:t xml:space="preserve"> radioimmunoassay</w:t>
      </w:r>
      <w:r w:rsidR="00E51BEA" w:rsidRPr="00E32B17">
        <w:rPr>
          <w:bCs/>
        </w:rPr>
        <w:t xml:space="preserve"> and compared to a control group of</w:t>
      </w:r>
      <w:r w:rsidR="009B01E4" w:rsidRPr="00E32B17">
        <w:rPr>
          <w:bCs/>
        </w:rPr>
        <w:t xml:space="preserve"> 16</w:t>
      </w:r>
      <w:r w:rsidR="00E51BEA" w:rsidRPr="00E32B17">
        <w:rPr>
          <w:bCs/>
        </w:rPr>
        <w:t xml:space="preserve"> apparently healthy cats without </w:t>
      </w:r>
      <w:r w:rsidR="008D3F46" w:rsidRPr="00E32B17">
        <w:rPr>
          <w:bCs/>
        </w:rPr>
        <w:t>LVH</w:t>
      </w:r>
      <w:r w:rsidRPr="00E32B17">
        <w:rPr>
          <w:bCs/>
        </w:rPr>
        <w:t xml:space="preserve">. </w:t>
      </w:r>
      <w:r w:rsidR="00EA7C3A" w:rsidRPr="00E32B17">
        <w:rPr>
          <w:bCs/>
        </w:rPr>
        <w:t>Clinical and echocardiographic data for cats</w:t>
      </w:r>
      <w:r w:rsidR="00AF400D" w:rsidRPr="00E32B17">
        <w:rPr>
          <w:bCs/>
        </w:rPr>
        <w:t xml:space="preserve"> with IGF-1</w:t>
      </w:r>
      <w:r w:rsidR="00E8086D" w:rsidRPr="00E32B17">
        <w:rPr>
          <w:bCs/>
        </w:rPr>
        <w:t xml:space="preserve"> </w:t>
      </w:r>
      <w:r w:rsidR="00AE1DA9" w:rsidRPr="00E32B17">
        <w:rPr>
          <w:bCs/>
        </w:rPr>
        <w:t>&gt;</w:t>
      </w:r>
      <w:r w:rsidR="00E8086D" w:rsidRPr="00E32B17">
        <w:rPr>
          <w:bCs/>
        </w:rPr>
        <w:t>1000</w:t>
      </w:r>
      <w:r w:rsidR="00AE1DA9" w:rsidRPr="00E32B17">
        <w:rPr>
          <w:bCs/>
        </w:rPr>
        <w:t xml:space="preserve"> </w:t>
      </w:r>
      <w:r w:rsidR="00E8086D" w:rsidRPr="00E32B17">
        <w:rPr>
          <w:bCs/>
        </w:rPr>
        <w:t>ng/mL</w:t>
      </w:r>
      <w:r w:rsidR="00AF400D" w:rsidRPr="00E32B17">
        <w:rPr>
          <w:bCs/>
        </w:rPr>
        <w:t xml:space="preserve"> were compared </w:t>
      </w:r>
      <w:r w:rsidR="00E51BEA" w:rsidRPr="00E32B17">
        <w:rPr>
          <w:bCs/>
        </w:rPr>
        <w:t>to</w:t>
      </w:r>
      <w:r w:rsidR="00AF400D" w:rsidRPr="00E32B17">
        <w:rPr>
          <w:bCs/>
        </w:rPr>
        <w:t xml:space="preserve"> those </w:t>
      </w:r>
      <w:r w:rsidR="00E8086D" w:rsidRPr="00E32B17">
        <w:rPr>
          <w:bCs/>
        </w:rPr>
        <w:t>&lt;</w:t>
      </w:r>
      <w:r w:rsidR="00AE1DA9" w:rsidRPr="00E32B17">
        <w:rPr>
          <w:bCs/>
        </w:rPr>
        <w:t>8</w:t>
      </w:r>
      <w:r w:rsidR="00E8086D" w:rsidRPr="00E32B17">
        <w:rPr>
          <w:bCs/>
        </w:rPr>
        <w:t>00</w:t>
      </w:r>
      <w:r w:rsidR="00AE1DA9" w:rsidRPr="00E32B17">
        <w:rPr>
          <w:bCs/>
        </w:rPr>
        <w:t xml:space="preserve"> </w:t>
      </w:r>
      <w:r w:rsidR="00E8086D" w:rsidRPr="00E32B17">
        <w:rPr>
          <w:bCs/>
        </w:rPr>
        <w:t>ng/</w:t>
      </w:r>
      <w:proofErr w:type="spellStart"/>
      <w:r w:rsidR="00E8086D" w:rsidRPr="00E32B17">
        <w:rPr>
          <w:bCs/>
        </w:rPr>
        <w:t>mL</w:t>
      </w:r>
      <w:r w:rsidR="00EA7C3A" w:rsidRPr="00E32B17">
        <w:rPr>
          <w:bCs/>
        </w:rPr>
        <w:t>.</w:t>
      </w:r>
      <w:proofErr w:type="spellEnd"/>
      <w:r w:rsidR="00F82F2B" w:rsidRPr="00E32B17">
        <w:rPr>
          <w:bCs/>
        </w:rPr>
        <w:t xml:space="preserve"> </w:t>
      </w:r>
    </w:p>
    <w:p w14:paraId="7C40D79F" w14:textId="659BD5B5" w:rsidR="00E51BEA" w:rsidRPr="00E32B17" w:rsidRDefault="006B11F7" w:rsidP="006B11F7">
      <w:pPr>
        <w:spacing w:line="480" w:lineRule="auto"/>
        <w:rPr>
          <w:bCs/>
        </w:rPr>
      </w:pPr>
      <w:r w:rsidRPr="00E32B17">
        <w:rPr>
          <w:bCs/>
          <w:u w:val="single"/>
        </w:rPr>
        <w:t>Results</w:t>
      </w:r>
      <w:r w:rsidR="00AF400D" w:rsidRPr="00E32B17">
        <w:rPr>
          <w:bCs/>
          <w:u w:val="single"/>
        </w:rPr>
        <w:t>:</w:t>
      </w:r>
      <w:r w:rsidRPr="00E32B17">
        <w:rPr>
          <w:bCs/>
        </w:rPr>
        <w:t xml:space="preserve"> </w:t>
      </w:r>
      <w:r w:rsidR="00D6591D" w:rsidRPr="00E32B17">
        <w:rPr>
          <w:bCs/>
        </w:rPr>
        <w:t xml:space="preserve">6.7% </w:t>
      </w:r>
      <w:r w:rsidR="00D6591D" w:rsidRPr="00E32B17">
        <w:rPr>
          <w:rFonts w:cstheme="minorHAnsi"/>
        </w:rPr>
        <w:t>(95% CI: 1.8 – 16.2%)</w:t>
      </w:r>
      <w:r w:rsidR="00D6591D" w:rsidRPr="00E32B17">
        <w:rPr>
          <w:bCs/>
        </w:rPr>
        <w:t xml:space="preserve"> of cats</w:t>
      </w:r>
      <w:r w:rsidR="00AF400D" w:rsidRPr="00E32B17">
        <w:rPr>
          <w:bCs/>
        </w:rPr>
        <w:t xml:space="preserve"> </w:t>
      </w:r>
      <w:r w:rsidR="008D3F46" w:rsidRPr="00E32B17">
        <w:rPr>
          <w:bCs/>
        </w:rPr>
        <w:t xml:space="preserve">with </w:t>
      </w:r>
      <w:r w:rsidR="00196C0B" w:rsidRPr="00E32B17">
        <w:rPr>
          <w:bCs/>
        </w:rPr>
        <w:t>HCM</w:t>
      </w:r>
      <w:r w:rsidR="008D3F46" w:rsidRPr="00E32B17">
        <w:rPr>
          <w:bCs/>
        </w:rPr>
        <w:t xml:space="preserve"> </w:t>
      </w:r>
      <w:r w:rsidR="00AF400D" w:rsidRPr="00E32B17">
        <w:rPr>
          <w:bCs/>
        </w:rPr>
        <w:t>had an IGF-1</w:t>
      </w:r>
      <w:r w:rsidR="00E8086D" w:rsidRPr="00E32B17">
        <w:rPr>
          <w:bCs/>
        </w:rPr>
        <w:t xml:space="preserve"> &gt;1000ng/</w:t>
      </w:r>
      <w:proofErr w:type="spellStart"/>
      <w:r w:rsidR="00E8086D" w:rsidRPr="00E32B17">
        <w:rPr>
          <w:bCs/>
        </w:rPr>
        <w:t>mL</w:t>
      </w:r>
      <w:r w:rsidR="00D6591D" w:rsidRPr="00E32B17">
        <w:rPr>
          <w:bCs/>
        </w:rPr>
        <w:t>.</w:t>
      </w:r>
      <w:proofErr w:type="spellEnd"/>
      <w:r w:rsidR="00D6591D" w:rsidRPr="00E32B17">
        <w:rPr>
          <w:bCs/>
        </w:rPr>
        <w:t xml:space="preserve"> </w:t>
      </w:r>
      <w:r w:rsidRPr="00E32B17">
        <w:rPr>
          <w:bCs/>
        </w:rPr>
        <w:t xml:space="preserve"> </w:t>
      </w:r>
      <w:r w:rsidR="00E51BEA" w:rsidRPr="00E32B17">
        <w:rPr>
          <w:bCs/>
        </w:rPr>
        <w:t>Prevalence</w:t>
      </w:r>
      <w:r w:rsidR="00196C0B" w:rsidRPr="00E32B17">
        <w:rPr>
          <w:bCs/>
        </w:rPr>
        <w:t xml:space="preserve"> of IGF-1 &gt;1000ng/mL</w:t>
      </w:r>
      <w:r w:rsidR="00E51BEA" w:rsidRPr="00E32B17">
        <w:rPr>
          <w:bCs/>
        </w:rPr>
        <w:t xml:space="preserve"> in the control group was zero. </w:t>
      </w:r>
    </w:p>
    <w:p w14:paraId="29B2F7D0" w14:textId="456CF5B6" w:rsidR="006B11F7" w:rsidRPr="00E32B17" w:rsidRDefault="006B11F7" w:rsidP="001F5B9A">
      <w:pPr>
        <w:spacing w:line="480" w:lineRule="auto"/>
        <w:rPr>
          <w:rFonts w:cstheme="minorHAnsi"/>
          <w:b/>
        </w:rPr>
      </w:pPr>
      <w:r w:rsidRPr="00E32B17">
        <w:rPr>
          <w:bCs/>
          <w:u w:val="single"/>
        </w:rPr>
        <w:t xml:space="preserve">Conclusions and </w:t>
      </w:r>
      <w:r w:rsidR="00EA7C3A" w:rsidRPr="00E32B17">
        <w:rPr>
          <w:bCs/>
          <w:u w:val="single"/>
        </w:rPr>
        <w:t>Relevance</w:t>
      </w:r>
      <w:r w:rsidRPr="00E32B17">
        <w:rPr>
          <w:bCs/>
          <w:u w:val="single"/>
        </w:rPr>
        <w:t>:</w:t>
      </w:r>
      <w:r w:rsidRPr="00E32B17">
        <w:rPr>
          <w:bCs/>
        </w:rPr>
        <w:t xml:space="preserve"> </w:t>
      </w:r>
      <w:r w:rsidR="00E51BEA" w:rsidRPr="00E32B17">
        <w:rPr>
          <w:bCs/>
        </w:rPr>
        <w:t>A small proportion of</w:t>
      </w:r>
      <w:r w:rsidR="008E528E" w:rsidRPr="00E32B17">
        <w:rPr>
          <w:bCs/>
        </w:rPr>
        <w:t xml:space="preserve"> non-diabetic</w:t>
      </w:r>
      <w:r w:rsidR="00E51BEA" w:rsidRPr="00E32B17">
        <w:rPr>
          <w:bCs/>
        </w:rPr>
        <w:t xml:space="preserve"> cats </w:t>
      </w:r>
      <w:r w:rsidR="009B01E4" w:rsidRPr="00E32B17">
        <w:rPr>
          <w:bCs/>
        </w:rPr>
        <w:t>previously diagnosed with</w:t>
      </w:r>
      <w:r w:rsidR="00E51BEA" w:rsidRPr="00E32B17">
        <w:rPr>
          <w:bCs/>
        </w:rPr>
        <w:t xml:space="preserve"> HCM </w:t>
      </w:r>
      <w:r w:rsidR="00A664DE" w:rsidRPr="00E32B17">
        <w:rPr>
          <w:bCs/>
        </w:rPr>
        <w:t>ha</w:t>
      </w:r>
      <w:r w:rsidR="00BB4A3E">
        <w:rPr>
          <w:bCs/>
        </w:rPr>
        <w:t>d</w:t>
      </w:r>
      <w:r w:rsidR="00A664DE" w:rsidRPr="00E32B17">
        <w:rPr>
          <w:bCs/>
        </w:rPr>
        <w:t xml:space="preserve"> </w:t>
      </w:r>
      <w:r w:rsidR="00C964BF">
        <w:rPr>
          <w:bCs/>
        </w:rPr>
        <w:t>an</w:t>
      </w:r>
      <w:r w:rsidR="00C964BF" w:rsidRPr="00E32B17">
        <w:rPr>
          <w:bCs/>
        </w:rPr>
        <w:t xml:space="preserve"> </w:t>
      </w:r>
      <w:r w:rsidR="00A664DE" w:rsidRPr="00E32B17">
        <w:rPr>
          <w:bCs/>
        </w:rPr>
        <w:t>IGF-1</w:t>
      </w:r>
      <w:r w:rsidR="00C964BF">
        <w:rPr>
          <w:bCs/>
        </w:rPr>
        <w:t xml:space="preserve"> concentration</w:t>
      </w:r>
      <w:r w:rsidR="00A664DE" w:rsidRPr="00E32B17">
        <w:rPr>
          <w:bCs/>
        </w:rPr>
        <w:t xml:space="preserve"> at a level that has been </w:t>
      </w:r>
      <w:r w:rsidR="008E528E" w:rsidRPr="00E32B17">
        <w:rPr>
          <w:bCs/>
        </w:rPr>
        <w:t xml:space="preserve">associated with feline </w:t>
      </w:r>
      <w:proofErr w:type="spellStart"/>
      <w:r w:rsidR="008E528E" w:rsidRPr="00E32B17">
        <w:rPr>
          <w:bCs/>
        </w:rPr>
        <w:t>hypersomatotropism</w:t>
      </w:r>
      <w:proofErr w:type="spellEnd"/>
      <w:r w:rsidR="008E528E" w:rsidRPr="00E32B17">
        <w:rPr>
          <w:bCs/>
        </w:rPr>
        <w:t xml:space="preserve"> (</w:t>
      </w:r>
      <w:proofErr w:type="spellStart"/>
      <w:r w:rsidR="008E528E" w:rsidRPr="00E32B17">
        <w:rPr>
          <w:bCs/>
        </w:rPr>
        <w:t>fHS</w:t>
      </w:r>
      <w:proofErr w:type="spellEnd"/>
      <w:r w:rsidR="008E528E" w:rsidRPr="00E32B17">
        <w:rPr>
          <w:bCs/>
        </w:rPr>
        <w:t>) in</w:t>
      </w:r>
      <w:r w:rsidR="009B01E4" w:rsidRPr="00E32B17">
        <w:rPr>
          <w:bCs/>
        </w:rPr>
        <w:t xml:space="preserve"> the</w:t>
      </w:r>
      <w:r w:rsidR="008E528E" w:rsidRPr="00E32B17">
        <w:rPr>
          <w:bCs/>
        </w:rPr>
        <w:t xml:space="preserve"> diabetic cat</w:t>
      </w:r>
      <w:r w:rsidR="009B01E4" w:rsidRPr="00E32B17">
        <w:rPr>
          <w:bCs/>
        </w:rPr>
        <w:t xml:space="preserve"> population</w:t>
      </w:r>
      <w:r w:rsidR="00E51BEA" w:rsidRPr="00E32B17">
        <w:rPr>
          <w:bCs/>
        </w:rPr>
        <w:t>. Further</w:t>
      </w:r>
      <w:r w:rsidR="00196C0B" w:rsidRPr="00E32B17">
        <w:rPr>
          <w:bCs/>
        </w:rPr>
        <w:t xml:space="preserve"> prospective</w:t>
      </w:r>
      <w:r w:rsidR="00E51BEA" w:rsidRPr="00E32B17">
        <w:rPr>
          <w:bCs/>
        </w:rPr>
        <w:t xml:space="preserve"> research</w:t>
      </w:r>
      <w:r w:rsidR="008E528E" w:rsidRPr="00E32B17">
        <w:rPr>
          <w:bCs/>
        </w:rPr>
        <w:t xml:space="preserve"> is </w:t>
      </w:r>
      <w:r w:rsidR="008E528E" w:rsidRPr="00E32B17">
        <w:rPr>
          <w:bCs/>
        </w:rPr>
        <w:lastRenderedPageBreak/>
        <w:t xml:space="preserve">required </w:t>
      </w:r>
      <w:r w:rsidR="00196C0B" w:rsidRPr="00E32B17">
        <w:rPr>
          <w:bCs/>
        </w:rPr>
        <w:t xml:space="preserve">to </w:t>
      </w:r>
      <w:r w:rsidR="008E528E" w:rsidRPr="00E32B17">
        <w:rPr>
          <w:bCs/>
        </w:rPr>
        <w:t xml:space="preserve">confirm or refute the presence of </w:t>
      </w:r>
      <w:proofErr w:type="spellStart"/>
      <w:r w:rsidR="008E528E" w:rsidRPr="00E32B17">
        <w:rPr>
          <w:bCs/>
        </w:rPr>
        <w:t>fHS</w:t>
      </w:r>
      <w:proofErr w:type="spellEnd"/>
      <w:r w:rsidR="008E528E" w:rsidRPr="00E32B17">
        <w:rPr>
          <w:bCs/>
        </w:rPr>
        <w:t xml:space="preserve"> in</w:t>
      </w:r>
      <w:r w:rsidR="00196C0B" w:rsidRPr="00E32B17">
        <w:rPr>
          <w:bCs/>
        </w:rPr>
        <w:t xml:space="preserve"> non-diabetic cats with LVH</w:t>
      </w:r>
      <w:r w:rsidR="008E528E" w:rsidRPr="00E32B17">
        <w:rPr>
          <w:bCs/>
        </w:rPr>
        <w:t xml:space="preserve"> and increased IGF-1.</w:t>
      </w:r>
      <w:r w:rsidRPr="00E32B17">
        <w:rPr>
          <w:rFonts w:cstheme="minorHAnsi"/>
          <w:b/>
        </w:rPr>
        <w:br w:type="page"/>
      </w:r>
    </w:p>
    <w:p w14:paraId="3C400BF6" w14:textId="36C11E44" w:rsidR="00EC4F1C" w:rsidRPr="00E32B17" w:rsidRDefault="00EC4F1C" w:rsidP="00757170">
      <w:pPr>
        <w:spacing w:after="240" w:line="480" w:lineRule="auto"/>
        <w:ind w:right="146"/>
        <w:jc w:val="both"/>
        <w:rPr>
          <w:rFonts w:cstheme="minorHAnsi"/>
          <w:b/>
        </w:rPr>
      </w:pPr>
      <w:r w:rsidRPr="00E32B17">
        <w:rPr>
          <w:rFonts w:cstheme="minorHAnsi"/>
          <w:b/>
        </w:rPr>
        <w:lastRenderedPageBreak/>
        <w:t>Introduction</w:t>
      </w:r>
    </w:p>
    <w:p w14:paraId="6F2B0049" w14:textId="7A74F8F8" w:rsidR="00950301" w:rsidRPr="00E32B17" w:rsidRDefault="001A20CB" w:rsidP="00757170">
      <w:pPr>
        <w:spacing w:after="240" w:line="480" w:lineRule="auto"/>
        <w:ind w:right="146"/>
        <w:jc w:val="both"/>
        <w:rPr>
          <w:rFonts w:cstheme="minorHAnsi"/>
        </w:rPr>
      </w:pPr>
      <w:r w:rsidRPr="00E32B17">
        <w:rPr>
          <w:rFonts w:cstheme="minorHAnsi"/>
        </w:rPr>
        <w:t xml:space="preserve">Diagnosis of </w:t>
      </w:r>
      <w:r w:rsidR="00694388" w:rsidRPr="00E32B17">
        <w:rPr>
          <w:rFonts w:cstheme="minorHAnsi"/>
        </w:rPr>
        <w:t>hypertrophic cardiomyopathy (HCM)</w:t>
      </w:r>
      <w:r w:rsidRPr="00E32B17">
        <w:rPr>
          <w:rFonts w:cstheme="minorHAnsi"/>
        </w:rPr>
        <w:t>, as a primary condition, relies on accurately screening for and the ruling out of conditions that may cause an HCM phenotype.</w:t>
      </w:r>
      <w:r w:rsidRPr="00E32B17">
        <w:rPr>
          <w:rFonts w:cstheme="minorHAnsi"/>
        </w:rPr>
        <w:fldChar w:fldCharType="begin" w:fldLock="1"/>
      </w:r>
      <w:r w:rsidR="007C2E1C">
        <w:rPr>
          <w:rFonts w:cstheme="minorHAnsi"/>
        </w:rPr>
        <w:instrText>ADDIN CSL_CITATION {"citationItems":[{"id":"ITEM-1","itemData":{"DOI":"https://doi.org/10.1111/jvim.15745","ISSN":"19391676","PMID":"32243654","abstract":"Cardiomyopathies are a heterogeneous group of myocardial disorders of mostly unknown etiology, and they occur commonly in cats. In some cats, they are well-tolerated and are associated with normal life expectancy, but in other cats they can result in congestive heart failure, arterial thromboembolism or sudden death. Cardiomyopathy classification in cats can be challenging, and in this consensus statement we outline a classification system based on cardiac structure and function (phenotype). We also introduce a staging system for cardiomyopathy that includes subdivision of cats with subclinical cardiomyopathy into those at low risk of life-threatening complications and those at higher risk. Based on the available literature, we offer recommendations for the approach to diagnosis and staging of cardiomyopathies, as well as for management at each stage.","author":[{"dropping-particle":"","family":"Luis Fuentes","given":"Virginia","non-dropping-particle":"","parse-names":false,"suffix":""},{"dropping-particle":"","family":"Abbott","given":"Jonathan","non-dropping-particle":"","parse-names":false,"suffix":""},{"dropping-particle":"","family":"Chetboul","given":"Valérie","non-dropping-particle":"","parse-names":false,"suffix":""},{"dropping-particle":"","family":"Côté","given":"Etienne","non-dropping-particle":"","parse-names":false,"suffix":""},{"dropping-particle":"","family":"Fox","given":"Philip R.","non-dropping-particle":"","parse-names":false,"suffix":""},{"dropping-particle":"","family":"Häggström","given":"Jens","non-dropping-particle":"","parse-names":false,"suffix":""},{"dropping-particle":"","family":"Kittleson","given":"Mark D.","non-dropping-particle":"","parse-names":false,"suffix":""},{"dropping-particle":"","family":"Schober","given":"Karsten","non-dropping-particle":"","parse-names":false,"suffix":""},{"dropping-particle":"","family":"Stern","given":"Joshua A.","non-dropping-particle":"","parse-names":false,"suffix":""}],"container-title":"Journal of Veterinary Internal Medicine","id":"ITEM-1","issued":{"date-parts":[["2020"]]},"page":"1062– 1077","title":"ACVIM consensus statement guidelines for the classification, diagnosis, and management of cardiomyopathies in cats","type":"article-journal","volume":"34"},"uris":["http://www.mendeley.com/documents/?uuid=63569ff0-f6af-412b-9656-80f5484ace5c"]}],"mendeley":{"formattedCitation":"&lt;sup&gt;1&lt;/sup&gt;","plainTextFormattedCitation":"1","previouslyFormattedCitation":"&lt;sup&gt;3&lt;/sup&gt;"},"properties":{"noteIndex":0},"schema":"https://github.com/citation-style-language/schema/raw/master/csl-citation.json"}</w:instrText>
      </w:r>
      <w:r w:rsidRPr="00E32B17">
        <w:rPr>
          <w:rFonts w:cstheme="minorHAnsi"/>
        </w:rPr>
        <w:fldChar w:fldCharType="separate"/>
      </w:r>
      <w:r w:rsidR="007C2E1C" w:rsidRPr="007C2E1C">
        <w:rPr>
          <w:rFonts w:cstheme="minorHAnsi"/>
          <w:noProof/>
          <w:vertAlign w:val="superscript"/>
        </w:rPr>
        <w:t>1</w:t>
      </w:r>
      <w:r w:rsidRPr="00E32B17">
        <w:rPr>
          <w:rFonts w:cstheme="minorHAnsi"/>
        </w:rPr>
        <w:fldChar w:fldCharType="end"/>
      </w:r>
      <w:r w:rsidRPr="00E32B17">
        <w:rPr>
          <w:rFonts w:cstheme="minorHAnsi"/>
        </w:rPr>
        <w:t xml:space="preserve"> An HCM phenotype</w:t>
      </w:r>
      <w:r w:rsidR="00432D16" w:rsidRPr="00E32B17">
        <w:rPr>
          <w:rFonts w:cstheme="minorHAnsi"/>
        </w:rPr>
        <w:t xml:space="preserve"> may be caused by a small number of known disorders</w:t>
      </w:r>
      <w:r w:rsidR="001D6FDA" w:rsidRPr="00E32B17">
        <w:rPr>
          <w:rFonts w:cstheme="minorHAnsi"/>
        </w:rPr>
        <w:t xml:space="preserve"> in cats; examples include fixed aortic stenosis, infiltrative myocardial disease, hyperthyroidism, systemic hypertension, transient myocardial thickening, myocarditis and</w:t>
      </w:r>
      <w:r w:rsidR="008434F9" w:rsidRPr="00E32B17">
        <w:rPr>
          <w:rFonts w:cstheme="minorHAnsi"/>
        </w:rPr>
        <w:t xml:space="preserve"> </w:t>
      </w:r>
      <w:proofErr w:type="spellStart"/>
      <w:r w:rsidR="001D6FDA" w:rsidRPr="00E32B17">
        <w:rPr>
          <w:rFonts w:cstheme="minorHAnsi"/>
        </w:rPr>
        <w:t>hypersomatotropism</w:t>
      </w:r>
      <w:proofErr w:type="spellEnd"/>
      <w:r w:rsidR="001D6FDA" w:rsidRPr="00E32B17">
        <w:rPr>
          <w:rFonts w:cstheme="minorHAnsi"/>
        </w:rPr>
        <w:t xml:space="preserve">. </w:t>
      </w:r>
      <w:r w:rsidR="001D6FDA" w:rsidRPr="00E32B17">
        <w:rPr>
          <w:rFonts w:cstheme="minorHAnsi"/>
        </w:rPr>
        <w:fldChar w:fldCharType="begin" w:fldLock="1"/>
      </w:r>
      <w:r w:rsidR="007C2E1C">
        <w:rPr>
          <w:rFonts w:cstheme="minorHAnsi"/>
        </w:rPr>
        <w:instrText>ADDIN CSL_CITATION {"citationItems":[{"id":"ITEM-1","itemData":{"DOI":"10.1111/j.1740-8261.2005.00099.x","ISSN":"10588183","abstract":"Ninety-one spontaneously hyperthyroid cats were studied by two-dimensional and M-mode echocardiography with in a week before and 2-3 months following oral radioiodine administration. A statistical search was made for a correlation between any of the linear echocardiographic variables (pre- or posttreatment) and the serum total thyroxine concentrations (pre- or posttreatment). No clinically useful relationships were found. Echocardiographic values were compared with a 95% confidence interval constructed from a previous multiinstitutional report on unsedated normal cats. Observed pretreatment abnormalities were primarily increases in interventricular septal and left ventricular wall thickness with reversion toward normal following treatment. The presence or absence of previous treatment with methimazole or concurrent treatment with cardiac-related drugs (beta-adrenergic blocker, calcium channel blocker, or angiotensin-converting enzyme inhibitor) had no statistically identifiable effect on the echocardiographic variables. About 37% of the cats had one or more echocardiographic variable(s) outside the calculated normal range before radioiodine treatment, but about 32% of the cats had one or more echocardiographic variable(s) outside that range after treatment (45% of these were normal before treatment). The conclusions are that pretreatment T-4 assessment was not useful in determining which cats may have potentially relevant echocardiographic abnormalities, that some echocardiographic abnormalities may emerge after treatment, and that less than 10% of the pre- or posttreatment abnormalities would be considered clinically relevant.","author":[{"dropping-particle":"","family":"Weichselbaum","given":"Ralph C.","non-dropping-particle":"","parse-names":false,"suffix":""},{"dropping-particle":"","family":"Feeney","given":"Daniel A.","non-dropping-particle":"","parse-names":false,"suffix":""},{"dropping-particle":"","family":"Jessen","given":"Carl R.","non-dropping-particle":"","parse-names":false,"suffix":""}],"container-title":"Veterinary Radiology and Ultrasound","id":"ITEM-1","issue":"6","issued":{"date-parts":[["2005"]]},"page":"506-513","title":"Relationship between selected echocardiographic variables before and after radioiodine treatment in 91 hyperthyroid cats","type":"article-journal","volume":"46"},"uris":["http://www.mendeley.com/documents/?uuid=7a179d74-2d31-4ef1-b96e-fe5d5534a673"]},{"id":"ITEM-2","itemData":{"DOI":"10.1177/1098612X18755925","ISSN":"15322750","abstract":"© 2018, The Author(s) 2018. Objectives: This study sought to explore the clinicopathological features and comorbidities of cats with mild, moderate and severe hyperthyroidism in a radioiodine referral population. Methods: Medical records were reviewed, along with results of serum biochemistry, urinalysis, systolic blood pressure and diagnostic imaging performed at the time of radioiodine referral. Cats were grouped by total thyroxine (TT4) levels as mildly (TT4 60.1–124.9 nmol/l), moderately (TT4 125–250 nmol/l) or severely (TT4  &gt; 250 nmol/l) hyperthyroid at the time of diagnosis and referral. Results: Thirty percent (42/140) of the cats were  &lt; 10 years old at diagnosis. In 24.3% (34/140), hyperthyroidism was diagnosed incidentally. The time between diagnosis and referral for radioiodine was significantly longer in cats with severe hyperthyroidism at the time of referral (P = 0.004). An increase in severity group between the time of diagnosis and referral occurred in 38.6% (54/140) of cats. At referral, 54.3% (25/46) of cats with mild, 66.7% (42/63) with moderate and 80.6% (25/31) with severe hyperthyroidism were unstable despite ongoing medical or dietary management. The prevalence of cardiac abnormalities was significantly increased in cats with severe hyperthyroidism (P = 0.014) compared with those with mild or moderate hyperthyroidism. There was no significant difference in the likelihood of renal disease (P = 0.708) or hypertension (P = 0.328) between the groups. Conclusions and relevance: Incidental diagnosis of hyperthyroidism occurs commonly, potentially owing to increased disease screening. Cats with severe hyperthyroidism at referral were more likely to be chronically hyperthyroid with a history of poor stabilisation. This subset of patients was significantly more likely to have cardiac abnormalities. Thyrotoxic cardiomyopathy may ultimately affect patient suitability for curative treatments (radioiodine or thyroidectomy) owing to higher anaesthetic risks and potential for decompensation into congestive heart failure with the stress of travel and hospitalisation. Curative therapy should be considered before the development of severe hyperthyroidism.","author":[{"dropping-particle":"","family":"Watson","given":"Natalie","non-dropping-particle":"","parse-names":false,"suffix":""},{"dropping-particle":"","family":"Murray","given":"Jane K.","non-dropping-particle":"","parse-names":false,"suffix":""},{"dropping-particle":"","family":"Fonfara","given":"Sonja","non-dropping-particle":"","parse-names":false,"suffix":""},{"dropping-particle":"","family":"Hibbert","given":"Angie","non-dropping-particle":"","parse-names":false,"suffix":""}],"container-title":"Journal of Feline Medicine and Surgery","id":"ITEM-2","issue":"12","issued":{"date-parts":[["2018"]]},"page":"1130-1137","title":"Clinicopathological features and comorbidities of cats with mild, moderate or severe hyperthyroidism: a radioiodine referral population","type":"article-journal","volume":"20"},"uris":["http://www.mendeley.com/documents/?uuid=03ddd91b-00e4-438b-890a-e6bd6e873003"]},{"id":"ITEM-3","itemData":{"DOI":"10.1892/0891-6640(2003)017&lt;0089:SFHCAE&gt;2.3.CO;2","ISSN":"08916640","abstract":"Systemic hypertension was diagnosed in 58 of 188 untreated cats referred for evaluation of suspected hypertension-associated ocular, neurologic. cardiorespiratory, and urinary disease, or diseases frequently associated with hypertension (hyperthyroidism and chronic renal failure). Hypertensive cats were significantly older than normotensive subjects (13.0 +/- 3.5 years versus 9.6 +/- 5.0 years; P &lt; .01), and had a greater prevalence of retinal lesions (48 versus 3%; P &lt; .001), gallop rhythm (16 versus 0%; P &lt; .001), and polyuria-polydipsia (53 versus 29%: P &lt; .01). Blood pressure was significantly higher (P &lt; .001) in cats with retinopathies (262 +/- 34 mm Hg) than in other hypertensive animals (221 +/- 34 mm Hg). Hypertensive cats had a thicker interventricular septum (5.8 +/- 1.7 versus 3.7 +/- 0.64 mm; P &lt; .001) and left ventricular free wall (6.2 +/- 1.6 versus 4.1 +/- 0.51 mm; P &lt; .001) and a reduced diastolic left ventricular internal diameter (13.5 +/- 3.2 versus 15.8 +/- 0.72 mm; P &lt; .001) than control cats. Left ventricular geometry was abnormal in 33 of 39 hypertensive subjects. No significant difference was found in age or blood pressure at the initial visit between cats that died or survived over a 9-month period after initial diagnosis of hypertension. Mean survival times were not significantly different between hypertensive cats with normal and abnormal left ventricular patterns. Further prospective studies are needed to clearly identify the factors involved in survival time in hypertensive cats.","author":[{"dropping-particle":"","family":"Chetboul","given":"Valérie","non-dropping-particle":"","parse-names":false,"suffix":""},{"dropping-particle":"","family":"Lefebvre","given":"Hervé P.","non-dropping-particle":"","parse-names":false,"suffix":""},{"dropping-particle":"","family":"Pinhas","given":"Carine","non-dropping-particle":"","parse-names":false,"suffix":""},{"dropping-particle":"","family":"Clerc","given":"Bernard","non-dropping-particle":"","parse-names":false,"suffix":""},{"dropping-particle":"","family":"Boussouf","given":"Maya","non-dropping-particle":"","parse-names":false,"suffix":""},{"dropping-particle":"","family":"Pouchelon","given":"Jean Louis","non-dropping-particle":"","parse-names":false,"suffix":""}],"container-title":"Journal of Veterinary Internal Medicine","id":"ITEM-3","issue":"1","issued":{"date-parts":[["2003"]]},"page":"89-95","title":"Spontaneous Feline Hypertension: Clinical and Echocardiographic Abnormalities, and Survival Rate","type":"article-journal","volume":"17"},"uris":["http://www.mendeley.com/documents/?uuid=a4db408a-e2ab-414b-8b21-719c5679ec12"]},{"id":"ITEM-4","itemData":{"DOI":"10.1111/j.1748-5827.1992.tb01072.x","ISSN":"17485827","abstract":"Forty cats with left ventricular hypertrophic disease had blood pressure evaluated indirectly by Doppler‐shift sphygmomanometry. Disease categories included hyperthyroidism, chronic renal insufficiency and hypertrophic cardiomyopathy unrelated to either of the first two disorders. Nineteen (47‐5 per cent) of the 40 cats had systemic hypertension, nine had high systolic blood pressure only, 10 had high systolic and diastolic blood pressure, and none had only isolated diastolic hypertension. Blood pressure did not correlate with the degree of left ventricular thickness. The results of this study suggest a high prevalence of both left ventricular hypertrophy and systemic hypertension. Cause and effect relationships require further evaluation. Copyright © 1992, Wiley Blackwell. All rights reserved","author":[{"dropping-particle":"","family":"Lesser","given":"M.","non-dropping-particle":"","parse-names":false,"suffix":""},{"dropping-particle":"","family":"Fox","given":"P. R.","non-dropping-particle":"","parse-names":false,"suffix":""},{"dropping-particle":"","family":"Bond","given":"B. R.","non-dropping-particle":"","parse-names":false,"suffix":""}],"container-title":"Journal of Small Animal Practice","id":"ITEM-4","issue":"2","issued":{"date-parts":[["1992"]]},"page":"55-58","title":"Assessment of hypertension in 40 cats with left ventricular hypertrophy by Doppler‐shift sphygmomanometry","type":"article-journal","volume":"33"},"uris":["http://www.mendeley.com/documents/?uuid=5de48daa-f96a-4e1a-bb9f-2a724e36117f"]},{"id":"ITEM-5","itemData":{"DOI":"10.1111/j.1939-1676.2001.tb02299.x","ISSN":"08916640","abstract":"Left ventricular hypertrophy signals a poor prognosis in hypertensive humans. Cardiac disease is common in cats with systemic hypertension. The aims of this study were to characterize the echocardiographic findings of cats with systemic hypertension and to determine if reducing the degree of hypertension is associated with resolution of cardiac hypertrophy. Echocardiographic examinations were performed on 19 cats with naturally occurring systemic hypertension. Fourteen of these cats were subsequently studied after a minimum of 3 months of treatment with the antihypertensive agent amlodipine. Hypertensive cats had a significantly thicker interventricular septum in both systole and diastole, thicker left ventricular free wall in both systole and diastole, and larger left atrium compared to the published normal values and 74% (14/19) of the cats met criteria for left ventricular hypertrophy (diastolic septal or free-wall thickness &gt; 0.60 cm). Systolic blood pressure was lower after treatment (217 ± 25 mm Hg, range: 180-275 mm Hg; and 142 ± 27 mm Hg, range: 90-200 mm Hg). No difference was found in any of the echocardiographic measurements between the untreated and treated cats, although more cats had ventricular hypertrophy before treatment (11/14) than after initiating amlodipine (6/14; P = .006). Ventricular hypertrophy is common in hypertensive cats and may resolve after the initiation of amlodipine. Copyright © 2001 by the American College of Veterinary Internal Medicine.","author":[{"dropping-particle":"","family":"Snyder","given":"Patti S.","non-dropping-particle":"","parse-names":false,"suffix":""},{"dropping-particle":"","family":"Sadek","given":"Deena","non-dropping-particle":"","parse-names":false,"suffix":""},{"dropping-particle":"","family":"Jones","given":"Galin L.","non-dropping-particle":"","parse-names":false,"suffix":""}],"container-title":"Journal of Veterinary Internal Medicine","id":"ITEM-5","issue":"1","issued":{"date-parts":[["2001"]]},"page":"52-56","title":"Effect of amlodipine on echocardiographic variables in cats with systemic hypertension","type":"article-journal","volume":"15"},"uris":["http://www.mendeley.com/documents/?uuid=09d5b9a9-e6a2-43e7-8c99-64131b330f2b"]},{"id":"ITEM-6","itemData":{"DOI":"10.1016/j.jvc.2019.06.005","ISSN":"17602734","abstract":"Aortic stenosis affects 0.028% of cats in a shelter population, with valvular aortic stenosis compromising almost half of these cases. Of congenital heart diseases reported in cat, aortic stenosis is the second most common, affecting 17% of these cases. Existing literature on valvular aortic stenosis is scant and thus presentation and prognosis of affected animals is poorly understood. In this case series we describe three cats with confirmed valvular aortic stenosis. All cases were diagnosed echocardiographically and all three had visible aortic valve leaflet fusion and a post-stenotic dilation of the ascending aorta. Congestive heart failure developed in all three cases, and prognosis was poor. This case report highlights the existence of aortic valve dysplasia in cats and may allow clinicians a better understanding of the clinical presentation of this congenital abnormality.","author":[{"dropping-particle":"","family":"Watson","given":"C.E.","non-dropping-particle":"","parse-names":false,"suffix":""},{"dropping-particle":"","family":"Payne","given":"J.R.","non-dropping-particle":"","parse-names":false,"suffix":""},{"dropping-particle":"","family":"Borgeat","given":"K.","non-dropping-particle":"","parse-names":false,"suffix":""}],"container-title":"Journal of Veterinary Cardiology","id":"ITEM-6","issued":{"date-parts":[["2019"]]},"page":"1-6","publisher":"Elsevier B.V","title":"Valvular aortic stenosis in three cats","type":"article-journal","volume":"25"},"uris":["http://www.mendeley.com/documents/?uuid=f444979d-64d6-45bc-be3d-a0218e1c35ee"]},{"id":"ITEM-7","itemData":{"DOI":"10.1111/j.1748-5827.1991.tb00945.x","ISSN":"0022-4510","author":[{"dropping-particle":"","family":"Stepien","given":"R. L.","non-dropping-particle":"","parse-names":false,"suffix":""},{"dropping-particle":"","family":"Bonagura","given":"J. D.","non-dropping-particle":"","parse-names":false,"suffix":""}],"container-title":"Journal of Small Animal Practice","id":"ITEM-7","issue":"7","issued":{"date-parts":[["1991","7"]]},"page":"341-350","title":"Aortic stenosis: clinical findings in six cats","type":"article-journal","volume":"32"},"uris":["http://www.mendeley.com/documents/?uuid=2eda0cbb-227c-379d-ba3b-9c5e9af1d1d8"]},{"id":"ITEM-8","itemData":{"DOI":"10.1016/j.jcpa.2015.10.180","ISSN":"15323129","abstract":"Viral infections have been implicated as the cause of cardiomyopathy in several mammalian species. This study describes hypertrophic cardiomyopathy (HCM) and myocarditis associated with feline immunodeficiency virus (FIV) infection in five cats aged between 1 and 4 years. Clinical manifestations included dyspnoea in four animals, one of which also exhibited restlessness. One animal showed only lethargy, anorexia and vomiting. Necropsy examination revealed marked cardiomegaly, marked left ventricular hypertrophy and pallor of the myocardium and epicardium in all animals. Microscopical and immunohistochemical examination showed multifocal infiltration of the myocardium with T lymphocytes and fewer macrophages, neutrophils and plasma cells. An intense immunoreaction for FIV antigen in the cytoplasm and nucleus of lymphocytes and the cytoplasm of some macrophages was observed via immunohistochemistry (IHC). IHC did not reveal the presence of antigen from feline calicivirus, coronavirus, feline leukaemia virus, feline parvovirus, Chlamydia spp. or Toxoplasma gondii. The results demonstrate the occurrence of FIV infection in inflammatory cells in the myocardium of five cats with myocarditis and HCM.","author":[{"dropping-particle":"","family":"Rolim","given":"V. Machado","non-dropping-particle":"","parse-names":false,"suffix":""},{"dropping-particle":"","family":"Casagrande","given":"R. Assis","non-dropping-particle":"","parse-names":false,"suffix":""},{"dropping-particle":"","family":"Wouters","given":"A. Terezinha Barth","non-dropping-particle":"","parse-names":false,"suffix":""},{"dropping-particle":"","family":"Driemeier","given":"D.","non-dropping-particle":"","parse-names":false,"suffix":""},{"dropping-particle":"","family":"Pavarini","given":"S. Petinatti","non-dropping-particle":"","parse-names":false,"suffix":""}],"container-title":"Journal of Comparative Pathology","id":"ITEM-8","issue":"1","issued":{"date-parts":[["2016"]]},"page":"3-8","publisher":"Elsevier Ltd","title":"Myocarditis caused by Feline Immunodeficiency Virus in Five Cats with Hypertrophic Cardiomyopathy","type":"article-journal","volume":"154"},"uris":["http://www.mendeley.com/documents/?uuid=439e2444-56f9-443d-9799-e46148ef0f23"]},{"id":"ITEM-9","itemData":{"DOI":"10.1371/journal.pone.0194342","ISSN":"19326203","abstract":"Background In humans, acromegaly due to a pituitary somatotrophic adenoma is a recognized cause of increased left ventricular (LV) mass. Acromegalic cardiomyopathy is incompletely understood, and represents a major cause of morbidity and mortality. We describe the clinical, echocardiographic and histopathologic features of naturally occurring feline acromegalic cardiomyopathy, an emerging disease among domestic cats. Methods Cats with confirmed hypersomatotropism (IGF-1&gt;1000ng/ml and pituitary mass; n = 67) were prospectively recruited, as were two control groups: diabetics (IGF-1&lt;800ng/ml; n = 24) and healthy cats without known endocrinopathy or cardiovascular disease (n = 16). Echocardiography was performed in all cases, including after hypersomatotropism treatment where applicable. Additionally, tissue samples from deceased cats with hypersomatotropism, hypertrophic cardiomyopathy and age-matched controls (n = 21 each) were collected and systematically histopathologically reviewed and compared. Results By echocardiography, cats with hypersomatotropism had a greater maximum LV wall thickness (6.5mm, 4.1–10.1mm) than diabetic (5.9mm, 4.2–9.1mm; Mann Whitney, p&lt;0.001) or control cats (5.2mm, 4.1–6.5mm; Mann Whitney, p&lt;0.001). Left atrial diameter was also greater in cats with hypersomatotropism (16.6mm, 13.0–29.5mm) than in diabetic (15.4mm, 11.2–20.3mm; Mann Whitney, p&lt;0.001) and control cats (14.0mm, 12.6–17.4mm; Mann Whitney, p&lt;0.001). After hypophysectomy and normalization of IGF-1 concentration (n = 20), echocardiographic changes proved mostly reversible. As in humans, histopathology of the feline acromegalic heart was dominated by myocyte hypertrophy with interstitial fibrosis and minimal myofiber disarray. Conclusions These results demonstrate cats could be considered a naturally occurring model of acromegalic cardiomyopathy, and as such help elucidate mechanisms driving cardiovascular remodeling in this disease.","author":[{"dropping-particle":"","family":"Borgeat","given":"Kieran","non-dropping-particle":"","parse-names":false,"suffix":""},{"dropping-particle":"","family":"Niessen","given":"Stijn J.M.","non-dropping-particle":"","parse-names":false,"suffix":""},{"dropping-particle":"","family":"Wilkie","given":"Lois","non-dropping-particle":"","parse-names":false,"suffix":""},{"dropping-particle":"","family":"Harrington","given":"Norelene","non-dropping-particle":"","parse-names":false,"suffix":""},{"dropping-particle":"","family":"Church","given":"David B.","non-dropping-particle":"","parse-names":false,"suffix":""},{"dropping-particle":"","family":"Fuentes","given":"Virginia Luis","non-dropping-particle":"","parse-names":false,"suffix":""},{"dropping-particle":"","family":"Connolly","given":"David J.","non-dropping-particle":"","parse-names":false,"suffix":""}],"container-title":"PLoS ONE","id":"ITEM-9","issue":"3","issued":{"date-parts":[["2018"]]},"page":"e0194342","title":"Time spent with cats is never wasted: Lessons learned from feline acromegalic cardiomyopathy, a naturally occurring animal model of the human disease","type":"article-journal","volume":"13"},"uris":["http://www.mendeley.com/documents/?uuid=d8ebacff-3fed-3b90-8b1c-dcc7dcab5031"]},{"id":"ITEM-10","itemData":{"DOI":"10.1111/jvim.14897","ISSN":"19391676","abstract":"Background: Cats with hypertrophic cardiomyopathy (HCM) and congestive heart failure (CHF) can have resolution of both left ventricular hypertrophy and CHF. Objectives: To describe the clinical characteristics of cats with transient myocardial thickening (TMT) and CHF compared with a control population of cats without resolution of HCM. Animals: A total of 21 cats with TMT, 21 cats with HCM. Methods: Retrospective study. Clinical records at 4 veterinary centers were searched for TMT cases and a control group of cats with HCM and CHF. TMT was defined as initial maximal left ventricular wall thickness (LVWT) ≥6 mm with left-sided CHF, with subsequent resolution of CHF, reduction in left atrium/aorta (LA/Ao), and LVWT&lt;5.5 mm. HCM was defined as persistent LVWT ≥6 mm. Results: Cats with TMT were younger (2 [0.4–11.4] years) than cats with HCM (8 [1.6–14] years) (P &lt; 0.0001), and antecedent events were more common (15/21 versus 6/21, respectively) (P = 0.01). In cats with TMT, LVWT normalized from 6.8 [6.0–9.7] mm to 4.8 [2.8–5.3] mm and LA/Ao decreased from 1.8 [1.6–2.3] to 1.45 [1.2–1.7] after a mean interval of 3.3 (95% CI: 1.8–4.7) months. CHF recurred in 1 of 21 TMT and 15 of 21 cats with HCM. Cardiac treatment was discontinued in 20 of 21 cats with TMT and 0 of 21 HCM cats. All cats with TMT survived, whereas 8 of 19 cats with HCM died during the study period. Conclusions and Clinical Importance: TMT occurs in younger cats, and antecedent events are common. The prognosis is better in cats with CHF associated with TMT than HCM.","author":[{"dropping-particle":"","family":"Novo Matos","given":"J.","non-dropping-particle":"","parse-names":false,"suffix":""},{"dropping-particle":"","family":"Pereira","given":"N.","non-dropping-particle":"","parse-names":false,"suffix":""},{"dropping-particle":"","family":"Glaus","given":"T.","non-dropping-particle":"","parse-names":false,"suffix":""},{"dropping-particle":"","family":"Wilkie","given":"L.","non-dropping-particle":"","parse-names":false,"suffix":""},{"dropping-particle":"","family":"Borgeat","given":"K.","non-dropping-particle":"","parse-names":false,"suffix":""},{"dropping-particle":"","family":"Loureiro","given":"J.","non-dropping-particle":"","parse-names":false,"suffix":""},{"dropping-particle":"","family":"Silva","given":"J.","non-dropping-particle":"","parse-names":false,"suffix":""},{"dropping-particle":"","family":"Law","given":"V.","non-dropping-particle":"","parse-names":false,"suffix":""},{"dropping-particle":"","family":"Kranjc","given":"A.","non-dropping-particle":"","parse-names":false,"suffix":""},{"dropping-particle":"","family":"Connolly","given":"D. J.","non-dropping-particle":"","parse-names":false,"suffix":""},{"dropping-particle":"","family":"Luis Fuentes","given":"V.","non-dropping-particle":"","parse-names":false,"suffix":""}],"container-title":"Journal of Veterinary Internal Medicine","id":"ITEM-10","issue":"1","issued":{"date-parts":[["2018"]]},"page":"48 – 56","title":"Transient Myocardial Thickening in Cats Associated with Heart Failure","type":"article-journal","volume":"32"},"uris":["http://www.mendeley.com/documents/?uuid=c734060c-283f-44ff-8f94-0ab41f90c5dd"]},{"id":"ITEM-11","itemData":{"DOI":"https://doi.org/10.1111/jvim.15745","ISSN":"19391676","PMID":"32243654","abstract":"Cardiomyopathies are a heterogeneous group of myocardial disorders of mostly unknown etiology, and they occur commonly in cats. In some cats, they are well-tolerated and are associated with normal life expectancy, but in other cats they can result in congestive heart failure, arterial thromboembolism or sudden death. Cardiomyopathy classification in cats can be challenging, and in this consensus statement we outline a classification system based on cardiac structure and function (phenotype). We also introduce a staging system for cardiomyopathy that includes subdivision of cats with subclinical cardiomyopathy into those at low risk of life-threatening complications and those at higher risk. Based on the available literature, we offer recommendations for the approach to diagnosis and staging of cardiomyopathies, as well as for management at each stage.","author":[{"dropping-particle":"","family":"Luis Fuentes","given":"Virginia","non-dropping-particle":"","parse-names":false,"suffix":""},{"dropping-particle":"","family":"Abbott","given":"Jonathan","non-dropping-particle":"","parse-names":false,"suffix":""},{"dropping-particle":"","family":"Chetboul","given":"Valérie","non-dropping-particle":"","parse-names":false,"suffix":""},{"dropping-particle":"","family":"Côté","given":"Etienne","non-dropping-particle":"","parse-names":false,"suffix":""},{"dropping-particle":"","family":"Fox","given":"Philip R.","non-dropping-particle":"","parse-names":false,"suffix":""},{"dropping-particle":"","family":"Häggström","given":"Jens","non-dropping-particle":"","parse-names":false,"suffix":""},{"dropping-particle":"","family":"Kittleson","given":"Mark D.","non-dropping-particle":"","parse-names":false,"suffix":""},{"dropping-particle":"","family":"Schober","given":"Karsten","non-dropping-particle":"","parse-names":false,"suffix":""},{"dropping-particle":"","family":"Stern","given":"Joshua A.","non-dropping-particle":"","parse-names":false,"suffix":""}],"container-title":"Journal of Veterinary Internal Medicine","id":"ITEM-11","issued":{"date-parts":[["2020"]]},"page":"1062– 1077","title":"ACVIM consensus statement guidelines for the classification, diagnosis, and management of cardiomyopathies in cats","type":"article-journal","volume":"34"},"uris":["http://www.mendeley.com/documents/?uuid=63569ff0-f6af-412b-9656-80f5484ace5c"]}],"mendeley":{"formattedCitation":"&lt;sup&gt;1,2,11,3–10&lt;/sup&gt;","plainTextFormattedCitation":"1,2,11,3–10","previouslyFormattedCitation":"&lt;sup&gt;3,4,13,5–12&lt;/sup&gt;"},"properties":{"noteIndex":0},"schema":"https://github.com/citation-style-language/schema/raw/master/csl-citation.json"}</w:instrText>
      </w:r>
      <w:r w:rsidR="001D6FDA" w:rsidRPr="00E32B17">
        <w:rPr>
          <w:rFonts w:cstheme="minorHAnsi"/>
        </w:rPr>
        <w:fldChar w:fldCharType="separate"/>
      </w:r>
      <w:r w:rsidR="007C2E1C" w:rsidRPr="007C2E1C">
        <w:rPr>
          <w:rFonts w:cstheme="minorHAnsi"/>
          <w:noProof/>
          <w:vertAlign w:val="superscript"/>
        </w:rPr>
        <w:t>1,2,11,3–10</w:t>
      </w:r>
      <w:r w:rsidR="001D6FDA" w:rsidRPr="00E32B17">
        <w:rPr>
          <w:rFonts w:cstheme="minorHAnsi"/>
        </w:rPr>
        <w:fldChar w:fldCharType="end"/>
      </w:r>
      <w:r w:rsidR="060B7997" w:rsidRPr="00E32B17">
        <w:rPr>
          <w:rFonts w:cstheme="minorHAnsi"/>
        </w:rPr>
        <w:t xml:space="preserve"> </w:t>
      </w:r>
      <w:r w:rsidR="00C70853" w:rsidRPr="00E32B17">
        <w:rPr>
          <w:rFonts w:cstheme="minorHAnsi"/>
        </w:rPr>
        <w:t xml:space="preserve">HCM, as a primary condition, </w:t>
      </w:r>
      <w:r w:rsidRPr="00E32B17">
        <w:rPr>
          <w:rFonts w:cstheme="minorHAnsi"/>
        </w:rPr>
        <w:t>has a</w:t>
      </w:r>
      <w:r w:rsidR="00650F2A" w:rsidRPr="00E32B17">
        <w:rPr>
          <w:rFonts w:cstheme="minorHAnsi"/>
        </w:rPr>
        <w:t>n average</w:t>
      </w:r>
      <w:r w:rsidRPr="00E32B17">
        <w:rPr>
          <w:rFonts w:cstheme="minorHAnsi"/>
        </w:rPr>
        <w:t xml:space="preserve"> prevalence of 15%, with increasing prevalence occurring with age.</w:t>
      </w:r>
    </w:p>
    <w:p w14:paraId="69857867" w14:textId="2933C1F9" w:rsidR="00DC0944" w:rsidRPr="00E32B17" w:rsidRDefault="060B7997" w:rsidP="00757170">
      <w:pPr>
        <w:spacing w:after="240" w:line="480" w:lineRule="auto"/>
        <w:ind w:right="146"/>
        <w:jc w:val="both"/>
        <w:rPr>
          <w:rFonts w:cstheme="minorHAnsi"/>
        </w:rPr>
      </w:pPr>
      <w:r w:rsidRPr="00E32B17">
        <w:rPr>
          <w:rFonts w:cstheme="minorHAnsi"/>
        </w:rPr>
        <w:t>Feline</w:t>
      </w:r>
      <w:r w:rsidR="00196C0B" w:rsidRPr="00E32B17">
        <w:rPr>
          <w:rFonts w:cstheme="minorHAnsi"/>
        </w:rPr>
        <w:t xml:space="preserve"> </w:t>
      </w:r>
      <w:proofErr w:type="spellStart"/>
      <w:r w:rsidRPr="00E32B17">
        <w:rPr>
          <w:rFonts w:cstheme="minorHAnsi"/>
        </w:rPr>
        <w:t>hypersomatotropism</w:t>
      </w:r>
      <w:proofErr w:type="spellEnd"/>
      <w:r w:rsidRPr="00E32B17">
        <w:rPr>
          <w:rFonts w:cstheme="minorHAnsi"/>
        </w:rPr>
        <w:t xml:space="preserve"> (</w:t>
      </w:r>
      <w:proofErr w:type="spellStart"/>
      <w:r w:rsidRPr="00E32B17">
        <w:rPr>
          <w:rFonts w:cstheme="minorHAnsi"/>
        </w:rPr>
        <w:t>fHS</w:t>
      </w:r>
      <w:proofErr w:type="spellEnd"/>
      <w:r w:rsidRPr="00E32B17">
        <w:rPr>
          <w:rFonts w:cstheme="minorHAnsi"/>
        </w:rPr>
        <w:t>)</w:t>
      </w:r>
      <w:r w:rsidR="001635EA" w:rsidRPr="00E32B17">
        <w:rPr>
          <w:rFonts w:cstheme="minorHAnsi"/>
        </w:rPr>
        <w:t>, which causes the clinical syndrome of feline acromegaly,</w:t>
      </w:r>
      <w:r w:rsidRPr="00E32B17">
        <w:rPr>
          <w:rFonts w:cstheme="minorHAnsi"/>
        </w:rPr>
        <w:t xml:space="preserve"> is increasingly recognized as an important endocrinopathy in cats</w:t>
      </w:r>
      <w:r w:rsidR="009647F0" w:rsidRPr="00E32B17">
        <w:rPr>
          <w:rFonts w:cstheme="minorHAnsi"/>
        </w:rPr>
        <w:t xml:space="preserve"> and it may be present in approximately 17-25% of diabetic cats.</w:t>
      </w:r>
      <w:r w:rsidR="009647F0" w:rsidRPr="00E32B17">
        <w:rPr>
          <w:rFonts w:cstheme="minorHAnsi"/>
        </w:rPr>
        <w:fldChar w:fldCharType="begin" w:fldLock="1"/>
      </w:r>
      <w:r w:rsidR="007C2E1C">
        <w:rPr>
          <w:rFonts w:cstheme="minorHAnsi"/>
        </w:rPr>
        <w:instrText>ADDIN CSL_CITATION {"citationItems":[{"id":"ITEM-1","itemData":{"DOI":"10.1371/journal.pone.0127794","ISBN":"1932-6203","ISSN":"19326203","PMID":"26023776","abstract":"© 2015 Niessen et al.Naturally occurring diabetes mellitus (DM) is common in domestic cats (Felis catus). It has been proposed as a model for human Type 2 DM given many shared features. Small case studies demonstrate feline DM also occurs as a result of insulin resistance due to a somatotrophinoma. The current study estimates the prevalence of hypersomatotropism or acromegaly in the largest cohort of diabetic cats to date, evaluates clinical presentation and ease of recognition. Diabetic cats were screened for hypersomatotropism using serum total insulin-like growth factor-1 (IGF-1; radioimmunoassay), followed by further evaluation of a subset of cases with suggestive IGF-1 (&gt;1000 ng/ml) through pituitary imaging and/or histopathology. Clinicians indicated pre-test suspicion for hypersomatotropism. In total 1221 diabetic cats were screened; 319 (26.1%) demonstrated a serum IGF-1&gt;1000 ng/ml (95% confidence interval: 23.6-28.6%). Of these cats a subset of 63 (20%) underwent pituitary imaging and 56/63 (89%) had a pituitary tumour on computed tomography; an additional three on magnetic resonance imaging and one on necropsy. These data suggest a positive predictive value of serum IGF-1 for hypersomatotropism of 95% (95% confidence interval: 90-100%), thus suggesting the overall hypersomatotropism prevalence among UK diabetic cats to be 24.8% (95% confidence interval: 21.2-28.6%). Only 24% of clinicians indicated a strong pre-test suspicion; most hypersomatotropism cats did not display typical phenotypical acromegaly signs. The current data suggest hypersomatotropism screening should be considered when studying diabetic cats and opportunities exist for comparative acromegaly research, especially in light of the many detected communalities with the human disease.","author":[{"dropping-particle":"","family":"Niessen","given":"Stijn J.M.","non-dropping-particle":"","parse-names":false,"suffix":""},{"dropping-particle":"","family":"Forcada","given":"Yaiza","non-dropping-particle":"","parse-names":false,"suffix":""},{"dropping-particle":"","family":"Mantis","given":"Panagiotis","non-dropping-particle":"","parse-names":false,"suffix":""},{"dropping-particle":"","family":"Lamb","given":"Christopher R.","non-dropping-particle":"","parse-names":false,"suffix":""},{"dropping-particle":"","family":"Harrington","given":"Norelene","non-dropping-particle":"","parse-names":false,"suffix":""},{"dropping-particle":"","family":"Fowkes","given":"Rob","non-dropping-particle":"","parse-names":false,"suffix":""},{"dropping-particle":"","family":"Korbonits","given":"Márta","non-dropping-particle":"","parse-names":false,"suffix":""},{"dropping-particle":"","family":"Smith","given":"Ken","non-dropping-particle":"","parse-names":false,"suffix":""},{"dropping-particle":"","family":"Church","given":"David B.","non-dropping-particle":"","parse-names":false,"suffix":""}],"container-title":"PLoS ONE","id":"ITEM-1","issue":"5","issued":{"date-parts":[["2015"]]},"note":"Prevalence of acro in DM cats may be around 24.8%.\n\nVery simlar methodology to 'Feline Acromegaly: An underdiagnosed endocrinopathy? by Niessen 2007. \n\nAdds additional info that most (diabetic) cats with IFG&amp;gt;1000ng/ml have HS - will have to bear in mind that i have not screen diabetic cats...","page":"1-18","title":"Studying cat (Felis catus) diabetes: Beware of the acromegalic imposter","type":"article-journal","volume":"10"},"uris":["http://www.mendeley.com/documents/?uuid=fac70ea6-72ed-4311-95ab-b1b100308e91"]},{"id":"ITEM-2","itemData":{"DOI":"10.1177/1098612X16664390","ISSN":"15322750","abstract":"Objectives: The aim of the study was to evaluate circulating insulin-like growth factor-1 (IGF-1), feline pancreas-specific lipase (fPLI) and total thyroxine (TT4) concentrations and urinary corticoid-to-creatinine ratio (UCCR) as indicators for the prevalence of acromegaly, pancreatitis, hyperthyroidism and hypercortisolism in cats with diabetes mellitus. Methods: Blood and urine samples were collected from diabetic cats treated in primary care clinics in Switzerland and the Netherlands. Standardised questionnaires and physical examination forms provided clinical information from owners and veterinarians. Laboratory testing included serum biochemistry profile analysis and measurement of circulating fructosamine, IGF-1, fPLI, and TT4 concentrations and UCCR. CT of the pituitary gland was performed using a multidetector computed tomography scanner. Results: Blood samples were available from 215 cats and urine samples were collected at home from 117 cats. Age ranged from 2–18 years (median 12 years) and body weight from 2.7–12.3 kg (median 5.5 kg). Sixty-five percent of the cats were castrated male and 35% were female (33% spayed); 82% were domestic shorthair cats. Eighty percent of cats received a porcine insulin zinc suspension, 19.5% insulin glargine and 0.5% a human neutral protamine hagedorn insulin. Thirty-six of 202 (17.8%) cats had IGF-1 concentrations &gt;1000 ng/ml. Serum fPLI, and TT4 concentrations and UCCR were increased in 86/196 (43.9%), 9/201 (4.5%) and 18/117 cats (15.3%), respectively. Prevalence did not differ between countries. Conclusions: Hyperthyroidism is rare, whereas increased fPLI concentration, possibly reflecting pancreatitis, is common in diabetic cats. The high UCCR may reflect activation of the hypothalamus–pituitary–adrenal axis, which also occurs in diabetic humans. The percentage of cats with increased IGF-1 was high but lower than reported in recent studies.","author":[{"dropping-particle":"","family":"Schaefer","given":"Sandra","non-dropping-particle":"","parse-names":false,"suffix":""},{"dropping-particle":"","family":"Kooistra","given":"Hans S.","non-dropping-particle":"","parse-names":false,"suffix":""},{"dropping-particle":"","family":"Riond","given":"Barbara","non-dropping-particle":"","parse-names":false,"suffix":""},{"dropping-particle":"","family":"Suchodolski","given":"Jan S.","non-dropping-particle":"","parse-names":false,"suffix":""},{"dropping-particle":"","family":"Steiner","given":"Jörg M.","non-dropping-particle":"","parse-names":false,"suffix":""},{"dropping-particle":"","family":"Prins","given":"Marrit","non-dropping-particle":"","parse-names":false,"suffix":""},{"dropping-particle":"","family":"Zini","given":"Eric","non-dropping-particle":"","parse-names":false,"suffix":""},{"dropping-particle":"","family":"Reusch","given":"Claudia E.","non-dropping-particle":"","parse-names":false,"suffix":""}],"container-title":"Journal of Feline Medicine and Surgery","id":"ITEM-2","issue":"8","issued":{"date-parts":[["2017"]]},"page":"888 - 896","title":"Evaluation of insulin-like growth factor-1, total thyroxine, feline pancreas-specific lipase and urinary corticoid-to-creatinine ratio in cats with diabetes mellitus in Switzerland and the Netherlands","type":"article-journal","volume":"19"},"uris":["http://www.mendeley.com/documents/?uuid=2eb4dc07-4912-41f8-8e45-dd3e0e0a2094"]}],"mendeley":{"formattedCitation":"&lt;sup&gt;12,13&lt;/sup&gt;","plainTextFormattedCitation":"12,13","previouslyFormattedCitation":"&lt;sup&gt;15,16&lt;/sup&gt;"},"properties":{"noteIndex":0},"schema":"https://github.com/citation-style-language/schema/raw/master/csl-citation.json"}</w:instrText>
      </w:r>
      <w:r w:rsidR="009647F0" w:rsidRPr="00E32B17">
        <w:rPr>
          <w:rFonts w:cstheme="minorHAnsi"/>
        </w:rPr>
        <w:fldChar w:fldCharType="separate"/>
      </w:r>
      <w:r w:rsidR="007C2E1C" w:rsidRPr="007C2E1C">
        <w:rPr>
          <w:rFonts w:cstheme="minorHAnsi"/>
          <w:noProof/>
          <w:vertAlign w:val="superscript"/>
        </w:rPr>
        <w:t>12,13</w:t>
      </w:r>
      <w:r w:rsidR="009647F0" w:rsidRPr="00E32B17">
        <w:rPr>
          <w:rFonts w:cstheme="minorHAnsi"/>
        </w:rPr>
        <w:fldChar w:fldCharType="end"/>
      </w:r>
      <w:r w:rsidR="009647F0" w:rsidRPr="00E32B17">
        <w:rPr>
          <w:rFonts w:cstheme="minorHAnsi"/>
        </w:rPr>
        <w:t xml:space="preserve"> </w:t>
      </w:r>
      <w:proofErr w:type="spellStart"/>
      <w:r w:rsidR="009647F0" w:rsidRPr="00E32B17">
        <w:rPr>
          <w:rFonts w:cstheme="minorHAnsi"/>
        </w:rPr>
        <w:t>fHS</w:t>
      </w:r>
      <w:proofErr w:type="spellEnd"/>
      <w:r w:rsidR="009647F0" w:rsidRPr="00E32B17">
        <w:rPr>
          <w:rFonts w:cstheme="minorHAnsi"/>
        </w:rPr>
        <w:t xml:space="preserve"> is </w:t>
      </w:r>
      <w:r w:rsidR="00CF5B97" w:rsidRPr="00E32B17">
        <w:rPr>
          <w:rFonts w:cstheme="minorHAnsi"/>
        </w:rPr>
        <w:t xml:space="preserve">typically </w:t>
      </w:r>
      <w:r w:rsidRPr="00E32B17">
        <w:rPr>
          <w:rFonts w:cstheme="minorHAnsi"/>
        </w:rPr>
        <w:t>associated with</w:t>
      </w:r>
      <w:r w:rsidR="001C7153" w:rsidRPr="00E32B17">
        <w:rPr>
          <w:rFonts w:cstheme="minorHAnsi"/>
        </w:rPr>
        <w:t xml:space="preserve"> the</w:t>
      </w:r>
      <w:r w:rsidRPr="00E32B17">
        <w:rPr>
          <w:rFonts w:cstheme="minorHAnsi"/>
        </w:rPr>
        <w:t xml:space="preserve"> </w:t>
      </w:r>
      <w:r w:rsidR="00716F7F" w:rsidRPr="00E32B17">
        <w:rPr>
          <w:rFonts w:cstheme="minorHAnsi"/>
        </w:rPr>
        <w:t xml:space="preserve">concurrent presence of </w:t>
      </w:r>
      <w:r w:rsidRPr="00E32B17">
        <w:rPr>
          <w:rFonts w:cstheme="minorHAnsi"/>
        </w:rPr>
        <w:t>diabetes mellitus (DM)</w:t>
      </w:r>
      <w:r w:rsidR="00446F82" w:rsidRPr="00E32B17">
        <w:rPr>
          <w:rFonts w:cstheme="minorHAnsi"/>
        </w:rPr>
        <w:t>,</w:t>
      </w:r>
      <w:r w:rsidR="002A144E" w:rsidRPr="00E32B17">
        <w:rPr>
          <w:rFonts w:cstheme="minorHAnsi"/>
        </w:rPr>
        <w:fldChar w:fldCharType="begin" w:fldLock="1"/>
      </w:r>
      <w:r w:rsidR="007C2E1C">
        <w:rPr>
          <w:rFonts w:cstheme="minorHAnsi"/>
        </w:rPr>
        <w:instrText>ADDIN CSL_CITATION {"citationItems":[{"id":"ITEM-1","itemData":{"DOI":"10.1111/j.1939-1676.1990.tb00897.x","ISSN":"19391676","abstract":"Acromegaly was diagnosed in 14 middle-aged to old cats of mixed breeding. Thirteen (93%) of the cats were male and one was female. The earliest clinical signs in the 14 cats included polyuria, polydipsia, polyphagia, all of which were associated with untreated diabetes mellitus. All developed severe insulin resistance within a few months; peak insulin dosages required to control severe hyperglycemia ranged from 20 to 130 U per day. Other clinical findings weeks to months after diagnosis included enlargement of one or more organs (e.g., liver, heart, kidneys, and tongue) (n = 14), cardiomyopathy (n = 13), increase in body size and weight gain (n = 8), nephropathy associated with azotemia and clinical signs of renal failure (n = 7), degenerative arthropathy (n = 6), and central nervous system signs (i.e., circling and seizures) caused by enlargement of the pituitary tumor (n = 2). The diagnosis of acromegaly was confirmed by demonstration of extremely high basal serum growth hormone concentrations (22 to 131 micrograms/l) in all cats. Computerized tomography disclosed a mass in the region of the pituitary gland and hypothalamus in five of the six cats in which it was performed. Two cats were treated by cobalt radiotherapy followed by administration of a somatostatin analogue (octreotide), whereas two cats were treated with octreotide alone. Treatment had little to no effect in decreasing serum GH concentrations in any of the cats. Eleven of the 14 cats were euthanized or died four to 42 months (median survival time, 20.5 months) after the onset of acromegaly because of renal failure (n = 2), congestive heart failure (n = 1), concomitant renal failure and congestive heart failure (n = 3), progressive neurologic signs (n = 2), persistent anorexia and lethargy of unknown cause (n = 1), the owner's unwillingness to treat the diabetes mellitus (n = 1), or unknown causes (n = 1). Results of necropsy examination in ten cats revealed a large pituitary acidophil adenoma (n = 10), marked left ventricular and septal hypertrophy (n = 7), dilated cardiomyopathy (n = 1), arthropathy affecting the shoulder, elbow, or stifle (n = 5), and glomerulopathy characterized by expansion of the mesangial matrix and variable periglomerular fibrosis (n = 10).","author":[{"dropping-particle":"","family":"Peterson","given":"Mark E.","non-dropping-particle":"","parse-names":false,"suffix":""},{"dropping-particle":"","family":"Taylor","given":"R. Steven","non-dropping-particle":"","parse-names":false,"suffix":""},{"dropping-particle":"","family":"Greco","given":"Deborah S.","non-dropping-particle":"","parse-names":false,"suffix":""},{"dropping-particle":"","family":"Nelson","given":"Richard W.","non-dropping-particle":"","parse-names":false,"suffix":""},{"dropping-particle":"","family":"Randolph","given":"John F.","non-dropping-particle":"","parse-names":false,"suffix":""},{"dropping-particle":"","family":"Foodman","given":"Melissa S.","non-dropping-particle":"","parse-names":false,"suffix":""},{"dropping-particle":"","family":"Moroff","given":"Scott D.","non-dropping-particle":"","parse-names":false,"suffix":""},{"dropping-particle":"","family":"Morrison","given":"Susan A.","non-dropping-particle":"","parse-names":false,"suffix":""},{"dropping-particle":"","family":"Lothrop","given":"Clinton D.","non-dropping-particle":"","parse-names":false,"suffix":""}],"container-title":"Journal of Veterinary Internal Medicine","id":"ITEM-1","issue":"4","issued":{"date-parts":[["1990"]]},"page":"192-201","title":"Acromegaly in 14 Cats","type":"article-journal","volume":"4"},"uris":["http://www.mendeley.com/documents/?uuid=c2fea811-0261-31f0-92b2-d1e7cb975f2b"]},{"id":"ITEM-2","itemData":{"DOI":"10.1016/j.jfms.2009.12.003","ISSN":"1098612X","abstract":"Practical relevance: Clinicians who deal with diabetic cats can have mixed experiences. Some patients are 'textbook cases', responding very well to insulin administration; others prove to be more challenging. Recent studies have shown a significant proportion of problem diabetic cats to have underlying acromegaly (hypersomatotropism). Recognising this syndrome in these cats will be key to successfully managing the concurrent diabetes. Patient group: Just like the 'normal' (non-acromegalic) diabetic cat, the acromegalic diabetic cat tends to be a middle-aged to older male neutered domestic short hair. However, with increasing case experience, this signalment may change. Most patients are insulin resistant, although this may not be the initial presenting sign. No breed predispositions have been recognised to date. Clinical challenges: There is no single diagnostic test for feline acromegaly - a confident diagnosis relies on a combination of clinical signs, feline growth hormone and insulin-like growth factor 1 levels, and intracranial imaging. Additionally, the ideal treatment protocol has yet to be established. Currently, radiotherapy is considered by many to be the best treatment; however, costs, the need for multiple anaesthetics, and the often delayed and unpredictable treatment response represent serious limitations of this modality. Previously, medical treatment has proven unsuccessful. Recent studies provide some evidence in favour of, and some against, the use of newer long-acting somatostatin analogue preparations in a proportion of acromegalic cats. Evidence base: Two recent studies have revealed a relatively high prevalence of acromegaly among diabetic cats. One also specifically assessed the value of hormonal tests, computed tomography and magnetic resonance imaging during the diagnostic process. © 2009 ESFM and AAFP.","author":[{"dropping-particle":"","family":"Niessen","given":"S. J M","non-dropping-particle":"","parse-names":false,"suffix":""}],"container-title":"Journal of Feline Medicine and Surgery","id":"ITEM-2","issue":"1","issued":{"date-parts":[["2010","1","1"]]},"note":"Review Article","page":"15-23","publisher":"SAGE Publications","title":"Feline Acromegaly. An essential differential diagnosis for the difficult diabetic","type":"article-journal","volume":"12"},"uris":["http://www.mendeley.com/documents/?uuid=a65b9275-042f-4780-aab3-55ae74103eca"]},{"id":"ITEM-3","itemData":{"DOI":"10.1371/journal.pone.0127794","ISBN":"1932-6203","ISSN":"19326203","PMID":"26023776","abstract":"© 2015 Niessen et al.Naturally occurring diabetes mellitus (DM) is common in domestic cats (Felis catus). It has been proposed as a model for human Type 2 DM given many shared features. Small case studies demonstrate feline DM also occurs as a result of insulin resistance due to a somatotrophinoma. The current study estimates the prevalence of hypersomatotropism or acromegaly in the largest cohort of diabetic cats to date, evaluates clinical presentation and ease of recognition. Diabetic cats were screened for hypersomatotropism using serum total insulin-like growth factor-1 (IGF-1; radioimmunoassay), followed by further evaluation of a subset of cases with suggestive IGF-1 (&gt;1000 ng/ml) through pituitary imaging and/or histopathology. Clinicians indicated pre-test suspicion for hypersomatotropism. In total 1221 diabetic cats were screened; 319 (26.1%) demonstrated a serum IGF-1&gt;1000 ng/ml (95% confidence interval: 23.6-28.6%). Of these cats a subset of 63 (20%) underwent pituitary imaging and 56/63 (89%) had a pituitary tumour on computed tomography; an additional three on magnetic resonance imaging and one on necropsy. These data suggest a positive predictive value of serum IGF-1 for hypersomatotropism of 95% (95% confidence interval: 90-100%), thus suggesting the overall hypersomatotropism prevalence among UK diabetic cats to be 24.8% (95% confidence interval: 21.2-28.6%). Only 24% of clinicians indicated a strong pre-test suspicion; most hypersomatotropism cats did not display typical phenotypical acromegaly signs. The current data suggest hypersomatotropism screening should be considered when studying diabetic cats and opportunities exist for comparative acromegaly research, especially in light of the many detected communalities with the human disease.","author":[{"dropping-particle":"","family":"Niessen","given":"Stijn J.M.","non-dropping-particle":"","parse-names":false,"suffix":""},{"dropping-particle":"","family":"Forcada","given":"Yaiza","non-dropping-particle":"","parse-names":false,"suffix":""},{"dropping-particle":"","family":"Mantis","given":"Panagiotis","non-dropping-particle":"","parse-names":false,"suffix":""},{"dropping-particle":"","family":"Lamb","given":"Christopher R.","non-dropping-particle":"","parse-names":false,"suffix":""},{"dropping-particle":"","family":"Harrington","given":"Norelene","non-dropping-particle":"","parse-names":false,"suffix":""},{"dropping-particle":"","family":"Fowkes","given":"Rob","non-dropping-particle":"","parse-names":false,"suffix":""},{"dropping-particle":"","family":"Korbonits","given":"Márta","non-dropping-particle":"","parse-names":false,"suffix":""},{"dropping-particle":"","family":"Smith","given":"Ken","non-dropping-particle":"","parse-names":false,"suffix":""},{"dropping-particle":"","family":"Church","given":"David B.","non-dropping-particle":"","parse-names":false,"suffix":""}],"container-title":"PLoS ONE","id":"ITEM-3","issue":"5","issued":{"date-parts":[["2015"]]},"note":"Prevalence of acro in DM cats may be around 24.8%.\n\nVery simlar methodology to 'Feline Acromegaly: An underdiagnosed endocrinopathy? by Niessen 2007. \n\nAdds additional info that most (diabetic) cats with IFG&amp;gt;1000ng/ml have HS - will have to bear in mind that i have not screen diabetic cats...","page":"1-18","title":"Studying cat (Felis catus) diabetes: Beware of the acromegalic imposter","type":"article-journal","volume":"10"},"uris":["http://www.mendeley.com/documents/?uuid=fac70ea6-72ed-4311-95ab-b1b100308e91"]}],"mendeley":{"formattedCitation":"&lt;sup&gt;12,14,15&lt;/sup&gt;","plainTextFormattedCitation":"12,14,15","previouslyFormattedCitation":"&lt;sup&gt;15,17,18&lt;/sup&gt;"},"properties":{"noteIndex":0},"schema":"https://github.com/citation-style-language/schema/raw/master/csl-citation.json"}</w:instrText>
      </w:r>
      <w:r w:rsidR="002A144E" w:rsidRPr="00E32B17">
        <w:rPr>
          <w:rFonts w:cstheme="minorHAnsi"/>
        </w:rPr>
        <w:fldChar w:fldCharType="separate"/>
      </w:r>
      <w:r w:rsidR="007C2E1C" w:rsidRPr="007C2E1C">
        <w:rPr>
          <w:rFonts w:cstheme="minorHAnsi"/>
          <w:noProof/>
          <w:vertAlign w:val="superscript"/>
        </w:rPr>
        <w:t>12,14,15</w:t>
      </w:r>
      <w:r w:rsidR="002A144E" w:rsidRPr="00E32B17">
        <w:rPr>
          <w:rFonts w:cstheme="minorHAnsi"/>
        </w:rPr>
        <w:fldChar w:fldCharType="end"/>
      </w:r>
      <w:r w:rsidRPr="00E32B17">
        <w:rPr>
          <w:rFonts w:cstheme="minorHAnsi"/>
        </w:rPr>
        <w:t xml:space="preserve"> </w:t>
      </w:r>
      <w:r w:rsidR="00DC0944" w:rsidRPr="00E32B17">
        <w:rPr>
          <w:rFonts w:cstheme="minorHAnsi"/>
        </w:rPr>
        <w:t xml:space="preserve">whereas </w:t>
      </w:r>
      <w:r w:rsidR="0032794F" w:rsidRPr="00E32B17">
        <w:rPr>
          <w:rFonts w:cstheme="minorHAnsi"/>
        </w:rPr>
        <w:t xml:space="preserve"> </w:t>
      </w:r>
      <w:proofErr w:type="spellStart"/>
      <w:r w:rsidR="0032794F" w:rsidRPr="00E32B17">
        <w:rPr>
          <w:rFonts w:cstheme="minorHAnsi"/>
        </w:rPr>
        <w:t>fHS</w:t>
      </w:r>
      <w:proofErr w:type="spellEnd"/>
      <w:r w:rsidR="0032794F" w:rsidRPr="00E32B17">
        <w:rPr>
          <w:rFonts w:cstheme="minorHAnsi"/>
        </w:rPr>
        <w:t xml:space="preserve"> in non-diabetic cats has</w:t>
      </w:r>
      <w:r w:rsidR="00DC0944" w:rsidRPr="00E32B17">
        <w:rPr>
          <w:rFonts w:cstheme="minorHAnsi"/>
        </w:rPr>
        <w:t xml:space="preserve"> only</w:t>
      </w:r>
      <w:r w:rsidR="0032794F" w:rsidRPr="00E32B17">
        <w:rPr>
          <w:rFonts w:cstheme="minorHAnsi"/>
        </w:rPr>
        <w:t xml:space="preserve"> been re</w:t>
      </w:r>
      <w:r w:rsidR="00481031" w:rsidRPr="00E32B17">
        <w:rPr>
          <w:rFonts w:cstheme="minorHAnsi"/>
        </w:rPr>
        <w:t xml:space="preserve">ported </w:t>
      </w:r>
      <w:r w:rsidR="0032794F" w:rsidRPr="00E32B17">
        <w:rPr>
          <w:rFonts w:cstheme="minorHAnsi"/>
        </w:rPr>
        <w:t>in a small number of cases</w:t>
      </w:r>
      <w:r w:rsidR="009647F0" w:rsidRPr="00E32B17">
        <w:rPr>
          <w:rFonts w:cstheme="minorHAnsi"/>
        </w:rPr>
        <w:t>.</w:t>
      </w:r>
      <w:r w:rsidR="009647F0" w:rsidRPr="00E32B17">
        <w:rPr>
          <w:rFonts w:cstheme="minorHAnsi"/>
        </w:rPr>
        <w:fldChar w:fldCharType="begin" w:fldLock="1"/>
      </w:r>
      <w:r w:rsidR="007C2E1C">
        <w:rPr>
          <w:rFonts w:cstheme="minorHAnsi"/>
        </w:rPr>
        <w:instrText>ADDIN CSL_CITATION {"citationItems":[{"id":"ITEM-1","itemData":{"DOI":"10.1111/jvim.14360","ISSN":"19391676","abstract":"To describe the results of electrochemotherapy (ECT) in dogs with mast cell tumours (MCTs) either as first line therapy or as an adjuvant to surgery. The treatment combines administration of low dose chemotherapeutic drugs with the application of microsecond electric pulses, which cause the temporary permeabilization and increased porosity of the tumour cell membranes. The design of this study is a retrospective case series. A total of 51 dogs with MCTs were included and classified according to ECT procedure into 4 groups (ECT only, 15 cases, intra-surgery ECT, 11, ECT Adjuvant to surgery, 14, Surgery followed by ECT, 11). The four groups (staged with location, size and grade) were evaluated to assess complete or partial remission, disease free interval, overall survival time and local toxicity. In this case series, Boxers, mixed breed and Labrador Retrievers, male dogs, between 4 and 9 years old were more represented. MCTs were predominantly grade 2 (Patnaik) and T stage 0-1, I-1 (World Health Organization). Treated lesions were most commonly identified on the hindlimb and head where curative surgery would involve cosmetic or functional compromise. The intra-surgery group of dogs showed the best disease free interval with Kaplan-Meyer analysis. Local toxicity induced by ECT ranged mostly from 1 to 4 in a 5-point arbitrary scale with 0 - no toxicity to 5 - highest toxicity. In this study, ECT can be applied successfully as an exclusive therapy in smaller MCTs as an alternative to surgery. ECT can be combined with surgery either intra-operatively or post operatively for larger lesions without significant toxicity.","author":[{"dropping-particle":"","family":"Fletcher","given":"J. M.","non-dropping-particle":"","parse-names":false,"suffix":""},{"dropping-particle":"","family":"Scudder","given":"C. J.","non-dropping-particle":"","parse-names":false,"suffix":""},{"dropping-particle":"","family":"Kiupel","given":"M.","non-dropping-particle":"","parse-names":false,"suffix":""},{"dropping-particle":"","family":"Pipe-Martin","given":"H. N.","non-dropping-particle":"","parse-names":false,"suffix":""},{"dropping-particle":"","family":"Kenny","given":"P. J.","non-dropping-particle":"","parse-names":false,"suffix":""},{"dropping-particle":"","family":"Mantis","given":"P.","non-dropping-particle":"","parse-names":false,"suffix":""},{"dropping-particle":"","family":"Fenn","given":"J.","non-dropping-particle":"","parse-names":false,"suffix":""},{"dropping-particle":"","family":"Smith","given":"K.","non-dropping-particle":"","parse-names":false,"suffix":""},{"dropping-particle":"V.","family":"Blair","given":"R.","non-dropping-particle":"","parse-names":false,"suffix":""},{"dropping-particle":"","family":"Granger","given":"L. A.","non-dropping-particle":"","parse-names":false,"suffix":""},{"dropping-particle":"","family":"Niessen","given":"S. J.M.","non-dropping-particle":"","parse-names":false,"suffix":""}],"container-title":"Journal of veterinary internal medicine","id":"ITEM-1","issue":"4","issued":{"date-parts":[["2016"]]},"page":"1216-1221","title":"Hypersomatotropism in 3 Cats without Concurrent Diabetes Mellitus","type":"article-journal","volume":"30"},"uris":["http://www.mendeley.com/documents/?uuid=c6abd68d-cd9a-4273-a828-91d478477546"]},{"id":"ITEM-2","itemData":{"DOI":"10.1177/2055116916646585","ISSN":"2055-1169","abstract":"CASE SUMMARY A 14-year-old, neutered male European shorthair cat was evaluated for a routine health check. The owner did not report any clinical signs except for respiratory stridor. On physical examination the main findings were broad facial features and increased interdental spaces. On haematology, a mild, non-regenerative anaemia was detected, whereas the serum biochemistry profile and urinalysis were unremarkable. The serum glucose concentration was within the reference interval. Serum insulin-like growth factor-1 concentration was markedly elevated (&gt;1600 ng/ml). The basal serum growth hormone concentration was elevated and decreased only mildly after somatostatin administration. Basal serum insulin concentration was high, and the insulin concentration increased considerably after glucose loading, consistent with insulin resistance. CT scanning of the skull showed an enlarged pituitary gland and increased skull bone thickness. The final diagnosis was acromegaly. RELEVANCE AND NOVEL INFORMATION These findings demonstrate that acromegaly should be pursued and suspected in cats other than those with diabetes mellitus.","author":[{"dropping-particle":"","family":"Fracassi","given":"Federico","non-dropping-particle":"","parse-names":false,"suffix":""},{"dropping-particle":"","family":"Salsi","given":"Margherita","non-dropping-particle":"","parse-names":false,"suffix":""},{"dropping-particle":"","family":"Sammartano","given":"Federica","non-dropping-particle":"","parse-names":false,"suffix":""},{"dropping-particle":"","family":"Bo","given":"Stefano","non-dropping-particle":"","parse-names":false,"suffix":""},{"dropping-particle":"","family":"Kooistra","given":"Hans S","non-dropping-particle":"","parse-names":false,"suffix":""}],"container-title":"Journal of Feline Medicine and Surgery Open Reports","id":"ITEM-2","issue":"1","issued":{"date-parts":[["2016"]]},"page":"205511691664658","title":"Acromegaly in a non-diabetic cat","type":"article-journal","volume":"2"},"uris":["http://www.mendeley.com/documents/?uuid=b67d58fd-2696-4d5f-bb3b-1157c89dcaf0"]}],"mendeley":{"formattedCitation":"&lt;sup&gt;16,17&lt;/sup&gt;","plainTextFormattedCitation":"16,17","previouslyFormattedCitation":"&lt;sup&gt;19,20&lt;/sup&gt;"},"properties":{"noteIndex":0},"schema":"https://github.com/citation-style-language/schema/raw/master/csl-citation.json"}</w:instrText>
      </w:r>
      <w:r w:rsidR="009647F0" w:rsidRPr="00E32B17">
        <w:rPr>
          <w:rFonts w:cstheme="minorHAnsi"/>
        </w:rPr>
        <w:fldChar w:fldCharType="separate"/>
      </w:r>
      <w:r w:rsidR="007C2E1C" w:rsidRPr="007C2E1C">
        <w:rPr>
          <w:rFonts w:cstheme="minorHAnsi"/>
          <w:noProof/>
          <w:vertAlign w:val="superscript"/>
        </w:rPr>
        <w:t>16,17</w:t>
      </w:r>
      <w:r w:rsidR="009647F0" w:rsidRPr="00E32B17">
        <w:rPr>
          <w:rFonts w:cstheme="minorHAnsi"/>
        </w:rPr>
        <w:fldChar w:fldCharType="end"/>
      </w:r>
      <w:r w:rsidR="009647F0" w:rsidRPr="00E32B17">
        <w:rPr>
          <w:rFonts w:cstheme="minorHAnsi"/>
        </w:rPr>
        <w:t xml:space="preserve"> </w:t>
      </w:r>
      <w:r w:rsidR="00DC0944" w:rsidRPr="00E32B17">
        <w:rPr>
          <w:rFonts w:cstheme="minorHAnsi"/>
        </w:rPr>
        <w:t>Conversely,</w:t>
      </w:r>
      <w:r w:rsidR="009647F0" w:rsidRPr="00E32B17">
        <w:rPr>
          <w:rFonts w:cstheme="minorHAnsi"/>
        </w:rPr>
        <w:t xml:space="preserve"> </w:t>
      </w:r>
      <w:r w:rsidR="00DC0944" w:rsidRPr="00E32B17">
        <w:rPr>
          <w:rFonts w:cstheme="minorHAnsi"/>
        </w:rPr>
        <w:t>i</w:t>
      </w:r>
      <w:r w:rsidR="009647F0" w:rsidRPr="00E32B17">
        <w:rPr>
          <w:rFonts w:cstheme="minorHAnsi"/>
        </w:rPr>
        <w:t xml:space="preserve">n people, </w:t>
      </w:r>
      <w:proofErr w:type="spellStart"/>
      <w:r w:rsidR="00AB19A2" w:rsidRPr="00E32B17">
        <w:rPr>
          <w:rFonts w:cstheme="minorHAnsi"/>
        </w:rPr>
        <w:t>hypersomatotropism</w:t>
      </w:r>
      <w:proofErr w:type="spellEnd"/>
      <w:r w:rsidR="00CF5B97" w:rsidRPr="00E32B17">
        <w:rPr>
          <w:rFonts w:cstheme="minorHAnsi"/>
        </w:rPr>
        <w:t xml:space="preserve"> in the absence of DM is common. </w:t>
      </w:r>
      <w:r w:rsidR="009647F0" w:rsidRPr="00E32B17">
        <w:rPr>
          <w:rFonts w:cstheme="minorHAnsi"/>
        </w:rPr>
        <w:fldChar w:fldCharType="begin" w:fldLock="1"/>
      </w:r>
      <w:r w:rsidR="007C2E1C">
        <w:rPr>
          <w:rFonts w:cstheme="minorHAnsi"/>
        </w:rPr>
        <w:instrText>ADDIN CSL_CITATION {"citationItems":[{"id":"ITEM-1","itemData":{"DOI":"10.1530/eje.0.1510439","ISSN":"08044643","PMID":"15476442","abstract":"Objective: To undertake a multicentre epidemiological study reflecting acromegaly in Spain. Design: Voluntary reporting of data on patients with acromegaly to an online database, by the managing physician. Methods: Data on demographics, diagnosis, estimated date of initial symptoms and diagnosis, pituitary imaging, visual fields, GH and IGF-I concentrations (requested locally), medical, radiotherapy and neurosurgical treatments, morbidity and mortality were collected. Results: Data were included for 1219 patients (60.8% women) with a mean age at diagnosis of 45 years (S.D. 14 years). Reporting was maximal in 1997 (2.1 cases per million inhabitants (c.p.m.) per year); prevalence was globally 36 c.p.m., but varied between 15.7 and 75.8 c.p.m. in different regions. Of 1196 pituitary tumours, most were macroadenomas (73%); 81% of these patients underwent surgery, 45% received radiotherapy and 65% were given medical treatment (somatostatin analogues in 68.3% and dopamine agonists in 31.4%). Cures (GH values (basal or after an oral glucose tolerance test) &lt; 2 ng/ml, normal IGF-I, or both) were observed in 40.3% after surgery and 28.2% after radiotherapy. Hypertension (39.1%), diabetes mellitus (37.6%), hypopituitarism (25.7%), goitre (22.4%), carpal tunnel syndrome (18.7%) and sleep apnoea (13.2%) were reported as most frequent morbidities; 6.8% of the patients had cancer (breast in 3.1% of the women and colon in 1.2% of the cohort). Fifty-six patients died at a mean age of 60 years (S.D. 14 years), most commonly of a cardiovascular cause (39.4%); mortality was greater in patients given radiotherapy (hazard ratio 2.29; 95% confidence interval 1.03 to 5.08; P = 0.026), and in those in whom GH and IGF-I concentrations were never normal (P &lt; 0.001). Conclusions: This acromegaly registry offers a realistic overview of the epidemiological characteristics, treatment outcome and morbidity of acromegaly in Spain. As active disease and treatment with radiotherapy are associated with an increase in mortality, efforts to control the disease early are desirable. © 2004 Society of the European Journal of Endocrinology.","author":[{"dropping-particle":"","family":"Mestrón","given":"Antonio","non-dropping-particle":"","parse-names":false,"suffix":""},{"dropping-particle":"","family":"Webb","given":"Susan M.","non-dropping-particle":"","parse-names":false,"suffix":""},{"dropping-particle":"","family":"Astorga","given":"Ricardo","non-dropping-particle":"","parse-names":false,"suffix":""},{"dropping-particle":"","family":"Benito","given":"Pedro","non-dropping-particle":"","parse-names":false,"suffix":""},{"dropping-particle":"","family":"Catalá","given":"Miguel","non-dropping-particle":"","parse-names":false,"suffix":""},{"dropping-particle":"","family":"Gaztambide","given":"Sonia","non-dropping-particle":"","parse-names":false,"suffix":""},{"dropping-particle":"","family":"Gómez","given":"José Manuel","non-dropping-particle":"","parse-names":false,"suffix":""},{"dropping-particle":"","family":"Halperín","given":"Irene","non-dropping-particle":"","parse-names":false,"suffix":""},{"dropping-particle":"","family":"Lucas-Morante","given":"Tomás","non-dropping-particle":"","parse-names":false,"suffix":""},{"dropping-particle":"","family":"Moreno","given":"Basilio","non-dropping-particle":"","parse-names":false,"suffix":""},{"dropping-particle":"","family":"Obiols","given":"Gabriel","non-dropping-particle":"","parse-names":false,"suffix":""},{"dropping-particle":"","family":"Pablos","given":"Pedro","non-dropping-particle":"de","parse-names":false,"suffix":""},{"dropping-particle":"","family":"Páramo","given":"Concha","non-dropping-particle":"","parse-names":false,"suffix":""},{"dropping-particle":"","family":"Picó","given":"Antonio","non-dropping-particle":"","parse-names":false,"suffix":""},{"dropping-particle":"","family":"Torres","given":"Elena","non-dropping-particle":"","parse-names":false,"suffix":""},{"dropping-particle":"","family":"Varela","given":"César","non-dropping-particle":"","parse-names":false,"suffix":""},{"dropping-particle":"","family":"Vázquez","given":"José Antonio","non-dropping-particle":"","parse-names":false,"suffix":""},{"dropping-particle":"","family":"Zamora","given":"Juana","non-dropping-particle":"","parse-names":false,"suffix":""},{"dropping-particle":"","family":"Albareda","given":"Mercè","non-dropping-particle":"","parse-names":false,"suffix":""},{"dropping-particle":"","family":"Gilabert","given":"Montserrat","non-dropping-particle":"","parse-names":false,"suffix":""},{"dropping-particle":"","family":"Sánchez-Covisa","given":"Miguel Aguirre","non-dropping-particle":"","parse-names":false,"suffix":""},{"dropping-particle":"","family":"Alcaraz Tafalla","given":"Marisol","non-dropping-particle":"","parse-names":false,"suffix":""},{"dropping-particle":"","family":"Alonso Troncoso","given":"Isabel","non-dropping-particle":"","parse-names":false,"suffix":""},{"dropping-particle":"","family":"Álvarez Escolà","given":"Cristina","non-dropping-particle":"","parse-names":false,"suffix":""},{"dropping-particle":"","family":"Andía Melero","given":"Victor Manuel","non-dropping-particle":"","parse-names":false,"suffix":""},{"dropping-particle":"","family":"Arranz Martín","given":"Alfonso","non-dropping-particle":"","parse-names":false,"suffix":""},{"dropping-particle":"","family":"Arribas Palomar","given":"Luis","non-dropping-particle":"","parse-names":false,"suffix":""},{"dropping-particle":"","family":"Ballesteros Pomar","given":"María","non-dropping-particle":"","parse-names":false,"suffix":""},{"dropping-particle":"","family":"Beitia Martín","given":"Juan José","non-dropping-particle":"","parse-names":false,"suffix":""},{"dropping-particle":"","family":"López","given":"Pedro Benito","non-dropping-particle":"","parse-names":false,"suffix":""},{"dropping-particle":"","family":"Bernabeu Morón","given":"Ignacio","non-dropping-particle":"","parse-names":false,"suffix":""},{"dropping-particle":"","family":"Blanco Carrera","given":"Concepción","non-dropping-particle":"","parse-names":false,"suffix":""},{"dropping-particle":"","family":"Blanco Samper","given":"Benito","non-dropping-particle":"","parse-names":false,"suffix":""},{"dropping-particle":"","family":"Boronat Cortés","given":"Mauro","non-dropping-particle":"","parse-names":false,"suffix":""},{"dropping-particle":"","family":"Carrera Santaliestra","given":"Maria José","non-dropping-particle":"","parse-names":false,"suffix":""},{"dropping-particle":"","family":"Castillo López","given":"Luis","non-dropping-particle":"","parse-names":false,"suffix":""},{"dropping-particle":"","family":"Cordero Diez","given":"Ma del Mar","non-dropping-particle":"","parse-names":false,"suffix":""},{"dropping-particle":"","family":"Costilla Martín","given":"Enrique","non-dropping-particle":"","parse-names":false,"suffix":""},{"dropping-particle":"","family":"Cózar León","given":"Ma Victoria","non-dropping-particle":"","parse-names":false,"suffix":""},{"dropping-particle":"","family":"Cuatrecasas Cambra","given":"Guillem","non-dropping-particle":"","parse-names":false,"suffix":""},{"dropping-particle":"","family":"Luís Román","given":"Daniel Antonio","non-dropping-particle":"De","parse-names":false,"suffix":""},{"dropping-particle":"","family":"Miguel Novoa","given":"Ma Paz","non-dropping-particle":"de","parse-names":false,"suffix":""},{"dropping-particle":"","family":"Pablos Velasco","given":"Pedro","non-dropping-particle":"De","parse-names":false,"suffix":""},{"dropping-particle":"","family":"Pozo Picó","given":"Carlos","non-dropping-particle":"Del","parse-names":false,"suffix":""},{"dropping-particle":"","family":"Diez Gómez","given":"Juan José","non-dropping-particle":"","parse-names":false,"suffix":""},{"dropping-particle":"","family":"Díez Hernández","given":"Alberto","non-dropping-particle":"","parse-names":false,"suffix":""},{"dropping-particle":"","family":"Duran Rodríguez-Hervada","given":"Alejandra","non-dropping-particle":"","parse-names":false,"suffix":""},{"dropping-particle":"","family":"Antonio","given":"Isabel Esteva","non-dropping-particle":"de","parse-names":false,"suffix":""},{"dropping-particle":"","family":"Fajardo Montañana","given":"Carmen","non-dropping-particle":"","parse-names":false,"suffix":""},{"dropping-particle":"","family":"Forga Llenas","given":"Lluís","non-dropping-particle":"","parse-names":false,"suffix":""},{"dropping-particle":"","family":"Fraile Saez","given":"Ángel Luis","non-dropping-particle":"","parse-names":false,"suffix":""},{"dropping-particle":"","family":"Galvez Moreno","given":"Ma Angeles","non-dropping-particle":"","parse-names":false,"suffix":""},{"dropping-particle":"","family":"García Centera","given":"José Andrés","non-dropping-particle":"","parse-names":false,"suffix":""},{"dropping-particle":"","family":"Gargallo Fernández","given":"Manuel","non-dropping-particle":"","parse-names":false,"suffix":""},{"dropping-particle":"","family":"Gavilán Villarejo","given":"Inmaculada","non-dropping-particle":"","parse-names":false,"suffix":""},{"dropping-particle":"","family":"Gil del Álamo","given":"Paloma","non-dropping-particle":"","parse-names":false,"suffix":""},{"dropping-particle":"","family":"Gilsanz Peral","given":"Alberto","non-dropping-particle":"","parse-names":false,"suffix":""},{"dropping-particle":"","family":"Gippini Pérez","given":"Antonio","non-dropping-particle":"","parse-names":false,"suffix":""},{"dropping-particle":"","family":"Gómez Balaguer","given":"Marcelino","non-dropping-particle":"","parse-names":false,"suffix":""},{"dropping-particle":"","family":"Gómez","given":"Luis Alberto","non-dropping-particle":"","parse-names":false,"suffix":""},{"dropping-particle":"","family":"Gorgojo Martínez","given":"Juan José","non-dropping-particle":"","parse-names":false,"suffix":""},{"dropping-particle":"","family":"Guerrero Martínez","given":"Eduardo","non-dropping-particle":"","parse-names":false,"suffix":""},{"dropping-particle":"","family":"Hernández Bayo","given":"Juan Angel","non-dropping-particle":"","parse-names":false,"suffix":""},{"dropping-particle":"","family":"Hernández López","given":"Antonio","non-dropping-particle":"","parse-names":false,"suffix":""},{"dropping-particle":"","family":"Iglesias","given":"Pedro","non-dropping-particle":"","parse-names":false,"suffix":""},{"dropping-particle":"","family":"Illán Gómez","given":"Fátima","non-dropping-particle":"","parse-names":false,"suffix":""},{"dropping-particle":"","family":"Jaunsolo Barranechea","given":"Miguel Ángel","non-dropping-particle":"","parse-names":false,"suffix":""},{"dropping-particle":"","family":"Lecube Torelló","given":"Albert","non-dropping-particle":"","parse-names":false,"suffix":""},{"dropping-particle":"","family":"Liante Peñambía","given":"Gaspar","non-dropping-particle":"","parse-names":false,"suffix":""},{"dropping-particle":"","family":"López dela Torre Casares","given":"Martin","non-dropping-particle":"","parse-names":false,"suffix":""},{"dropping-particle":"","family":"López Hernández","given":"Elena","non-dropping-particle":"","parse-names":false,"suffix":""},{"dropping-particle":"","family":"López López","given":"José","non-dropping-particle":"","parse-names":false,"suffix":""},{"dropping-particle":"","family":"López-Guzmán","given":"Antonio","non-dropping-particle":"","parse-names":false,"suffix":""},{"dropping-particle":"","family":"Lucas Martín","given":"Ana","non-dropping-particle":"","parse-names":false,"suffix":""},{"dropping-particle":"","family":"Marazuela Azpiroz","given":"Mónica","non-dropping-particle":"","parse-names":false,"suffix":""},{"dropping-particle":"","family":"Marco Martínez","given":"Amparo","non-dropping-particle":"","parse-names":false,"suffix":""},{"dropping-particle":"","family":"Marco Mur","given":"Ángel Luis","non-dropping-particle":"","parse-names":false,"suffix":""},{"dropping-particle":"","family":"Martin Castillo","given":"Fidel","non-dropping-particle":"","parse-names":false,"suffix":""},{"dropping-particle":"","family":"Martín González","given":"Tomás","non-dropping-particle":"","parse-names":false,"suffix":""},{"dropping-particle":"","family":"Martínez Brocca","given":"Maria Asunció","non-dropping-particle":"","parse-names":false,"suffix":""},{"dropping-particle":"","family":"Megia Colet","given":"Ana","non-dropping-particle":"","parse-names":false,"suffix":""},{"dropping-particle":"","family":"Merino Torres","given":"Juan Francisco","non-dropping-particle":"","parse-names":false,"suffix":""},{"dropping-particle":"","family":"Morales Gorría","given":"Ma José","non-dropping-particle":"","parse-names":false,"suffix":""},{"dropping-particle":"","family":"Morales Perez","given":"Francisco","non-dropping-particle":"","parse-names":false,"suffix":""},{"dropping-particle":"","family":"Murillo Sanchis","given":"Jesús","non-dropping-particle":"","parse-names":false,"suffix":""},{"dropping-particle":"","family":"Muros de Fuentes","given":"Ma Teresa","non-dropping-particle":"","parse-names":false,"suffix":""},{"dropping-particle":"","family":"Páramo Fernández","given":"Concepción","non-dropping-particle":"","parse-names":false,"suffix":""},{"dropping-particle":"","family":"Pavón de Paz","given":"Isabel","non-dropping-particle":"","parse-names":false,"suffix":""},{"dropping-particle":"","family":"Pazos Toral","given":"Fernando","non-dropping-particle":"","parse-names":false,"suffix":""},{"dropping-particle":"","family":"Pérez Corral","given":"Ma Begoña","non-dropping-particle":"","parse-names":false,"suffix":""},{"dropping-particle":"","family":"Pérez Pérez","given":"Antonio","non-dropping-particle":"","parse-names":false,"suffix":""},{"dropping-particle":"","family":"Pi Barrio","given":"J. Javier","non-dropping-particle":"","parse-names":false,"suffix":""},{"dropping-particle":"","family":"Piedrola Morato","given":"Gonzalo","non-dropping-particle":"","parse-names":false,"suffix":""},{"dropping-particle":"","family":"Pou Torelló","given":"José Ma","non-dropping-particle":"","parse-names":false,"suffix":""},{"dropping-particle":"","family":"Puigdevall Gallego","given":"Victor","non-dropping-particle":"","parse-names":false,"suffix":""},{"dropping-particle":"","family":"Rodríguez Guerrero","given":"Paloma","non-dropping-particle":"","parse-names":false,"suffix":""},{"dropping-particle":"","family":"Rodríguez Roble","given":"Azuzena","non-dropping-particle":"","parse-names":false,"suffix":""},{"dropping-particle":"","family":"Romero Bobillo","given":"Enrique","non-dropping-particle":"","parse-names":false,"suffix":""},{"dropping-particle":"","family":"Ruano Vieitez","given":"Belén","non-dropping-particle":"","parse-names":false,"suffix":""}],"container-title":"European Journal of Endocrinology","id":"ITEM-1","issue":"4","issued":{"date-parts":[["2004"]]},"page":"439-446","title":"Epidemiology, clinical characteristics, outcome, morbidity and mortality in acromegaly based on the Spanish Acromegaly Registry (Registro Español de Acromegalia, REA)","type":"article-journal","volume":"151"},"uris":["http://www.mendeley.com/documents/?uuid=4a21b7ad-5151-41ce-896f-91587aa0c258"]},{"id":"ITEM-2","itemData":{"DOI":"10.1530/EJE-10-1050","ISSN":"08044643","abstract":"Objectives: The French Acromegaly Registry records data of acromegalic patients' since 1992 in French, Belgian (Liège), and Swiss (Lausanne) centers. We studied the prevalence of diabetes in this population looking for risk factors. Patients from one of the centers (Reims) were then analyzed more thoroughly. Methods: This study has been conducted on all the patients recorded from 1999 until 2004 (519 patients). Evolution of cohorts' was reassessed in 2009. Of the different variables recorded in the registry: age, sex, body mass index (BMI), duration of acromegaly, GH, IGF1 and prolactin levels, pituitary tumor size, hormonal deficiencies, presence, duration and treatment of diabetes, hypertension, and rheumatological disease were analyzed. Results: The prevalence of diabetes in the registry was 22.3%. Diabetic patients were older and had a higher BMI. Compared with the data of the French Social Security, acromegalic patients showed a more precocious apparition of diabetes and prevalence was higher in each age group. Compared with non-diabetic acromegalic subjects, diabetic patients had a more prolonged evolution of acromegaly before diagnosis. The levels of GH and IGF1 were not significantly different between the two groups. Only hypertension was significantly more frequent in diabetic patients. Conclusions: In our population, the prevalence of diabetes was estimated to be 22.3%. The GH and IGF1 levels did not appear as predictive factors for the presence of diabetes. On the contrary, age, BMI, and hypertension were significant risk factors as in the general population of type 2 diabetics. © 2011 European Society of Endocrinology.","author":[{"dropping-particle":"","family":"Fieffe","given":"Sandrine","non-dropping-particle":"","parse-names":false,"suffix":""},{"dropping-particle":"","family":"Morange","given":"Isabelle","non-dropping-particle":"","parse-names":false,"suffix":""},{"dropping-particle":"","family":"Petrossians","given":"Patrick","non-dropping-particle":"","parse-names":false,"suffix":""},{"dropping-particle":"","family":"Chanson","given":"Philippe","non-dropping-particle":"","parse-names":false,"suffix":""},{"dropping-particle":"","family":"Rohmer","given":"Vincent","non-dropping-particle":"","parse-names":false,"suffix":""},{"dropping-particle":"","family":"Cortet","given":"Christine","non-dropping-particle":"","parse-names":false,"suffix":""},{"dropping-particle":"","family":"Borson-Chazot","given":"Françoise","non-dropping-particle":"","parse-names":false,"suffix":""},{"dropping-particle":"","family":"Brue","given":"Thierry","non-dropping-particle":"","parse-names":false,"suffix":""},{"dropping-particle":"","family":"Delemer","given":"Brigitte","non-dropping-particle":"","parse-names":false,"suffix":""},{"dropping-particle":"","family":"Sonnet","given":"E.","non-dropping-particle":"","parse-names":false,"suffix":""},{"dropping-particle":"","family":"Cazabat","given":"L.","non-dropping-particle":"","parse-names":false,"suffix":""},{"dropping-particle":"","family":"Hieronimus","given":"S.","non-dropping-particle":"","parse-names":false,"suffix":""},{"dropping-particle":"","family":"Gaillard","given":"R.","non-dropping-particle":"","parse-names":false,"suffix":""},{"dropping-particle":"","family":"Enjalbert","given":"A.","non-dropping-particle":"","parse-names":false,"suffix":""},{"dropping-particle":"","family":"Raingeard","given":"I.","non-dropping-particle":"","parse-names":false,"suffix":""},{"dropping-particle":"","family":"Dupuy","given":"O.","non-dropping-particle":"","parse-names":false,"suffix":""},{"dropping-particle":"","family":"Beckers","given":"A.","non-dropping-particle":"","parse-names":false,"suffix":""}],"container-title":"European Journal of Endocrinology","id":"ITEM-2","issue":"6","issued":{"date-parts":[["2011"]]},"page":"877-884","title":"Diabetes in acromegaly, prevalence, risk factors, and evolution: Data from the French Acromegaly Registry","type":"article-journal","volume":"164"},"uris":["http://www.mendeley.com/documents/?uuid=496f8484-9277-422e-870d-1ad0f62bfd5f"]}],"mendeley":{"formattedCitation":"&lt;sup&gt;18,19&lt;/sup&gt;","plainTextFormattedCitation":"18,19","previouslyFormattedCitation":"&lt;sup&gt;21,22&lt;/sup&gt;"},"properties":{"noteIndex":0},"schema":"https://github.com/citation-style-language/schema/raw/master/csl-citation.json"}</w:instrText>
      </w:r>
      <w:r w:rsidR="009647F0" w:rsidRPr="00E32B17">
        <w:rPr>
          <w:rFonts w:cstheme="minorHAnsi"/>
        </w:rPr>
        <w:fldChar w:fldCharType="separate"/>
      </w:r>
      <w:r w:rsidR="007C2E1C" w:rsidRPr="007C2E1C">
        <w:rPr>
          <w:rFonts w:cstheme="minorHAnsi"/>
          <w:noProof/>
          <w:vertAlign w:val="superscript"/>
        </w:rPr>
        <w:t>18,19</w:t>
      </w:r>
      <w:r w:rsidR="009647F0" w:rsidRPr="00E32B17">
        <w:rPr>
          <w:rFonts w:cstheme="minorHAnsi"/>
        </w:rPr>
        <w:fldChar w:fldCharType="end"/>
      </w:r>
      <w:r w:rsidR="00DC0944" w:rsidRPr="00E32B17">
        <w:rPr>
          <w:rFonts w:cstheme="minorHAnsi"/>
        </w:rPr>
        <w:t xml:space="preserve"> </w:t>
      </w:r>
      <w:r w:rsidR="00CF5B97" w:rsidRPr="00E32B17">
        <w:rPr>
          <w:rFonts w:cstheme="minorHAnsi"/>
        </w:rPr>
        <w:t>Furthermore, the presence of growth hormone induced</w:t>
      </w:r>
      <w:r w:rsidR="00DC0944" w:rsidRPr="00E32B17">
        <w:rPr>
          <w:rFonts w:cstheme="minorHAnsi"/>
        </w:rPr>
        <w:t xml:space="preserve"> </w:t>
      </w:r>
      <w:r w:rsidR="00432D16" w:rsidRPr="00E32B17">
        <w:rPr>
          <w:rFonts w:cstheme="minorHAnsi"/>
        </w:rPr>
        <w:t>LVH</w:t>
      </w:r>
      <w:r w:rsidR="00DC0944" w:rsidRPr="00E32B17">
        <w:rPr>
          <w:rFonts w:cstheme="minorHAnsi"/>
        </w:rPr>
        <w:t xml:space="preserve"> </w:t>
      </w:r>
      <w:r w:rsidR="00CF5B97" w:rsidRPr="00E32B17">
        <w:rPr>
          <w:rFonts w:cstheme="minorHAnsi"/>
        </w:rPr>
        <w:t xml:space="preserve">is also </w:t>
      </w:r>
      <w:r w:rsidR="00DC0944" w:rsidRPr="00E32B17">
        <w:rPr>
          <w:rFonts w:cstheme="minorHAnsi"/>
        </w:rPr>
        <w:t xml:space="preserve">recognized </w:t>
      </w:r>
      <w:r w:rsidR="00CF5B97" w:rsidRPr="00E32B17">
        <w:rPr>
          <w:rFonts w:cstheme="minorHAnsi"/>
        </w:rPr>
        <w:t>in patien</w:t>
      </w:r>
      <w:r w:rsidR="0022506B" w:rsidRPr="00E32B17">
        <w:rPr>
          <w:rFonts w:cstheme="minorHAnsi"/>
        </w:rPr>
        <w:t>t</w:t>
      </w:r>
      <w:r w:rsidR="00CF5B97" w:rsidRPr="00E32B17">
        <w:rPr>
          <w:rFonts w:cstheme="minorHAnsi"/>
        </w:rPr>
        <w:t xml:space="preserve">s </w:t>
      </w:r>
      <w:r w:rsidR="00DC0944" w:rsidRPr="00E32B17">
        <w:rPr>
          <w:rFonts w:cstheme="minorHAnsi"/>
        </w:rPr>
        <w:t xml:space="preserve">without concurrent DM. </w:t>
      </w:r>
      <w:r w:rsidR="00DC0944" w:rsidRPr="00E32B17">
        <w:rPr>
          <w:rFonts w:cstheme="minorHAnsi"/>
        </w:rPr>
        <w:fldChar w:fldCharType="begin" w:fldLock="1"/>
      </w:r>
      <w:r w:rsidR="007C2E1C">
        <w:rPr>
          <w:rFonts w:cstheme="minorHAnsi"/>
        </w:rPr>
        <w:instrText>ADDIN CSL_CITATION {"citationItems":[{"id":"ITEM-1","itemData":{"DOI":"10.1016/0002-9149(93)90161-5","ISSN":"00029149","abstract":"Heart muscle disease in acromegaly manifests usually as cardiac hypertrophy. Based on a retrospective analysis, it was suggested that cardiac hypertrophy is slowly reversible after normalization of plasma growth hormone levels. The reversibility of acromegalic heart muscle disease during and after treatment of acromegaly was studied prospectively. A cohort of 78 patients was examined echocardiographically in 1981, and 38 survivors of this group were reexamined 10 years later. Patients were classified according to original hormonal activity in 1981, and change in hormonal activity during follow-up into the following 4 groups: group I - hormonally inactive for entire follow-up (n = 10); group II - hormonally active for entire follow-up (n = 11); group III - initially hormonally inactive with later resurgence (n = 6); and group IV - initially hormonally active with later normalization of growth hormone levels (n = 11). No significant echocardiographic changes occurred during follow-up in group I. Left ventricular posterior wall and septal diastolic thickness, and left ventricular mass increased significantly (all p &lt; 0.05) in group II. Left ventricular posterior wall thickness, mass and diastolic volume increased significantly (p &lt; 0.05, &lt; 0.01 and &lt; 0.001, respectively) in group III. On the contrary, there were significant decreases in left ventricular mass, and both diastolic and systolic left ventricular volumes (p &lt; 0.01, &lt; 0.05 and &lt; 0.05, respectively) in group IV. It is concluded that both hypertrophy and dilatation of the left ventricle in acromegaly are slowly reversible after successful treatment. On the contrary, continuing or relapsed hyperproduction of growth hormone causes further deterioration of acromegalic heart disease. © 1993.","author":[{"dropping-particle":"","family":"Hradec","given":"Jaromir","non-dropping-particle":"","parse-names":false,"suffix":""},{"dropping-particle":"","family":"Marek","given":"Josef","non-dropping-particle":"","parse-names":false,"suffix":""},{"dropping-particle":"","family":"Kral","given":"Jiri","non-dropping-particle":"","parse-names":false,"suffix":""},{"dropping-particle":"","family":"Janota","given":"Tomas","non-dropping-particle":"","parse-names":false,"suffix":""},{"dropping-particle":"","family":"Poloniecki","given":"Jan","non-dropping-particle":"","parse-names":false,"suffix":""},{"dropping-particle":"","family":"Malik","given":"Marek","non-dropping-particle":"","parse-names":false,"suffix":""}],"container-title":"The American Journal of Cardiology","id":"ITEM-1","issue":"2","issued":{"date-parts":[["1993"]]},"page":"205-210","title":"Long-term echocardiographic follow-up of acromegalic heart disease","type":"article-journal","volume":"72"},"uris":["http://www.mendeley.com/documents/?uuid=388d79a3-25f5-40cd-b631-9f0a419b7237"]},{"id":"ITEM-2","itemData":{"DOI":"10.1002/clc.22867","ISSN":"19328737","abstract":"In the present study, a feeding trial was conducted to evaluate the effect of inulin and heat-inactivated Bacillus subtilis, single or combined, on several innate immune activities of gilthead seabream (Sparus aurata). Forty-eight specimens were randomly assigned to four dietary treatments: 0 (control), inulin (10 g/kg, prebiotic group), B. subtilis (10(7) cfu/g, probiotic group), or B. subtilis + inulin (10(7) cfu/g + 10 g/kg, synbiotic group). After two and four weeks, six fish of each group were sampled, with the main innate immune parameters (natural haemolytic complement activity, serum and leucocyte peroxidase, phagocytosis, respiratory burst, and cytotoxic activities) being determined. Inulin or heat-inactivated B. subtilis failed to significantly stimulate the innate immune parameters assayed, although some activities showed no significant increase through these treatments. A combination of inulin and B. subtilis resulted in an increase of such parameters, with the haemolytic complement activity being the only one significantly stimulated. To conclude, inulin and B. subtilis, when administered as a synbiotic, have a synergistic effect and enhance some innate immune parameters of gilthead seabream.","author":[{"dropping-particle":"","family":"Sharma","given":"Ajay N.","non-dropping-particle":"","parse-names":false,"suffix":""},{"dropping-particle":"","family":"Tan","given":"Marilyn","non-dropping-particle":"","parse-names":false,"suffix":""},{"dropping-particle":"","family":"Amsterdam","given":"Ezra A.","non-dropping-particle":"","parse-names":false,"suffix":""},{"dropping-particle":"","family":"Singh","given":"Gagan D.","non-dropping-particle":"","parse-names":false,"suffix":""}],"container-title":"Clinical Cardiology","id":"ITEM-2","issue":"3","issued":{"date-parts":[["2018","3","1"]]},"page":"419-425","publisher":"John Wiley and Sons Inc.","title":"Acromegalic cardiomyopathy: Epidemiology, diagnosis, and management","type":"article","volume":"41"},"uris":["http://www.mendeley.com/documents/?uuid=197dafc7-3522-3190-93bb-caaa3fb78846"]},{"id":"ITEM-3","itemData":{"DOI":"10.1111/j.1365-2265.2012.04472.x","ISSN":"03000664","abstract":"A specific acromegaly-related cardiomyopathy has been described in the literature, largely in Caucasians, which is independent of other risk factors, mainly hypertension.","author":[{"dropping-particle":"","family":"Nascimento","given":"Gilvan Cortês","non-dropping-particle":"","parse-names":false,"suffix":""},{"dropping-particle":"","family":"Oliveira","given":"Marina Torres","non-dropping-particle":"De","parse-names":false,"suffix":""},{"dropping-particle":"","family":"Carvalho","given":"Viviane Chaves","non-dropping-particle":"","parse-names":false,"suffix":""},{"dropping-particle":"","family":"Lopes","given":"Maria Honorina Cordeiro","non-dropping-particle":"","parse-names":false,"suffix":""},{"dropping-particle":"","family":"Guimarães Sá","given":"Adriana Maria","non-dropping-particle":"","parse-names":false,"suffix":""},{"dropping-particle":"","family":"Souza","given":"Marinilde Teles","non-dropping-particle":"","parse-names":false,"suffix":""},{"dropping-particle":"","family":"Souza Paiva Ferreira","given":"Adalgisa","non-dropping-particle":"De","parse-names":false,"suffix":""},{"dropping-particle":"","family":"Ferreira","given":"Pedro Antônio Muniz","non-dropping-particle":"","parse-names":false,"suffix":""},{"dropping-particle":"","family":"Faria","given":"Manuel Dos Santos","non-dropping-particle":"","parse-names":false,"suffix":""}],"container-title":"Clinical Endocrinology","id":"ITEM-3","issue":"1","issued":{"date-parts":[["2013"]]},"page":"94-101","title":"Acromegalic cardiomyopathy in an extensively admixed population: Is there a role for GH/IGF-I axis?","type":"article-journal","volume":"78"},"uris":["http://www.mendeley.com/documents/?uuid=c0d464c4-9266-49d4-bea6-3eaa2d3b09d2"]}],"mendeley":{"formattedCitation":"&lt;sup&gt;20–22&lt;/sup&gt;","plainTextFormattedCitation":"20–22","previouslyFormattedCitation":"&lt;sup&gt;23–25&lt;/sup&gt;"},"properties":{"noteIndex":0},"schema":"https://github.com/citation-style-language/schema/raw/master/csl-citation.json"}</w:instrText>
      </w:r>
      <w:r w:rsidR="00DC0944" w:rsidRPr="00E32B17">
        <w:rPr>
          <w:rFonts w:cstheme="minorHAnsi"/>
        </w:rPr>
        <w:fldChar w:fldCharType="separate"/>
      </w:r>
      <w:r w:rsidR="007C2E1C" w:rsidRPr="007C2E1C">
        <w:rPr>
          <w:rFonts w:cstheme="minorHAnsi"/>
          <w:noProof/>
          <w:vertAlign w:val="superscript"/>
        </w:rPr>
        <w:t>20–22</w:t>
      </w:r>
      <w:r w:rsidR="00DC0944" w:rsidRPr="00E32B17">
        <w:rPr>
          <w:rFonts w:cstheme="minorHAnsi"/>
        </w:rPr>
        <w:fldChar w:fldCharType="end"/>
      </w:r>
      <w:r w:rsidR="009647F0" w:rsidRPr="00E32B17">
        <w:rPr>
          <w:rFonts w:cstheme="minorHAnsi"/>
        </w:rPr>
        <w:t xml:space="preserve"> </w:t>
      </w:r>
    </w:p>
    <w:p w14:paraId="4EB3AED2" w14:textId="2F34D14C" w:rsidR="00D06B56" w:rsidRPr="00E32B17" w:rsidRDefault="0016688C" w:rsidP="00757170">
      <w:pPr>
        <w:spacing w:after="240" w:line="480" w:lineRule="auto"/>
        <w:ind w:right="146"/>
        <w:jc w:val="both"/>
        <w:rPr>
          <w:rFonts w:cstheme="minorHAnsi"/>
        </w:rPr>
      </w:pPr>
      <w:r w:rsidRPr="00E32B17">
        <w:rPr>
          <w:rFonts w:cstheme="minorHAnsi"/>
        </w:rPr>
        <w:lastRenderedPageBreak/>
        <w:t>LVH</w:t>
      </w:r>
      <w:r w:rsidR="00917CD8" w:rsidRPr="00E32B17">
        <w:rPr>
          <w:rFonts w:cstheme="minorHAnsi"/>
        </w:rPr>
        <w:t xml:space="preserve"> is</w:t>
      </w:r>
      <w:r w:rsidR="001635EA" w:rsidRPr="00E32B17">
        <w:rPr>
          <w:rFonts w:cstheme="minorHAnsi"/>
        </w:rPr>
        <w:t xml:space="preserve"> common</w:t>
      </w:r>
      <w:r w:rsidR="00CF5B97" w:rsidRPr="00E32B17">
        <w:rPr>
          <w:rFonts w:cstheme="minorHAnsi"/>
        </w:rPr>
        <w:t>ly seen</w:t>
      </w:r>
      <w:r w:rsidR="001635EA" w:rsidRPr="00E32B17">
        <w:rPr>
          <w:rFonts w:cstheme="minorHAnsi"/>
        </w:rPr>
        <w:t xml:space="preserve"> in</w:t>
      </w:r>
      <w:r w:rsidR="00CF5B97" w:rsidRPr="00E32B17">
        <w:rPr>
          <w:rFonts w:cstheme="minorHAnsi"/>
        </w:rPr>
        <w:t xml:space="preserve"> diabetic</w:t>
      </w:r>
      <w:r w:rsidR="001635EA" w:rsidRPr="00E32B17">
        <w:rPr>
          <w:rFonts w:cstheme="minorHAnsi"/>
        </w:rPr>
        <w:t xml:space="preserve"> cats</w:t>
      </w:r>
      <w:r w:rsidR="009E7304" w:rsidRPr="00E32B17">
        <w:rPr>
          <w:rFonts w:cstheme="minorHAnsi"/>
        </w:rPr>
        <w:t xml:space="preserve"> with fHS</w:t>
      </w:r>
      <w:r w:rsidR="00446F82" w:rsidRPr="00E32B17">
        <w:rPr>
          <w:rFonts w:cstheme="minorHAnsi"/>
        </w:rPr>
        <w:t>;</w:t>
      </w:r>
      <w:r w:rsidR="001635EA" w:rsidRPr="00E32B17">
        <w:rPr>
          <w:rFonts w:cstheme="minorHAnsi"/>
        </w:rPr>
        <w:fldChar w:fldCharType="begin" w:fldLock="1"/>
      </w:r>
      <w:r w:rsidR="007C2E1C">
        <w:rPr>
          <w:rFonts w:cstheme="minorHAnsi"/>
        </w:rPr>
        <w:instrText>ADDIN CSL_CITATION {"citationItems":[{"id":"ITEM-1","itemData":{"DOI":"10.1111/jvim.12386","ISSN":"19391676","abstract":"BACKGROUND: Information regarding cardiac changes in domestic cats with acromegaly is limited. HYPOTHESIS/OBJECTIVES: The objective of this study was to describe the echocardiographic findings in cats with acromegaly. ANIMALS: Eighteen cats diagnosed with acromegaly at Colorado State University between 2008 and 2012. Of these 18 cats, 11 had echocardiography performed. METHODS: A retrospective review of medical records was made to identify cats with acromegaly that also had echocardiography performed. RESULTS: Of the 11 cats identified, 7 had left ventricular concentric hypertrophy, 6 had left atrial enlargement, and 7 had evidence of abnormal diastolic function. All 11 cats had evidence of structural or functional cardiac disease. CONCLUSIONS AND CLINICAL IMPORTANCE: Cardiovascular abnormalities frequently are present in cats with acromegaly, and a complete cardiac evaluation should be considered in these patients.","author":[{"dropping-particle":"","family":"Myers","given":"J. A.","non-dropping-particle":"","parse-names":false,"suffix":""},{"dropping-particle":"","family":"Lunn","given":"K. F.","non-dropping-particle":"","parse-names":false,"suffix":""},{"dropping-particle":"","family":"Bright","given":"J. M.","non-dropping-particle":"","parse-names":false,"suffix":""}],"container-title":"Journal of Veterinary Internal Medicine","id":"ITEM-1","issue":"4","issued":{"date-parts":[["2014"]]},"page":"1235-1238","title":"Echocardiographic Findings in 11 Cats with Acromegaly","type":"article-journal","volume":"28"},"uris":["http://www.mendeley.com/documents/?uuid=a5fb63dc-0c86-4f8c-94ae-cc3d4ecf8777"]},{"id":"ITEM-2","itemData":{"DOI":"10.1892/0891-6640(2007)21[899:faaue]2.0.co;2","ISSN":"0891-6640","PMID":"17939541","abstract":"BACKGROUND Feline acromegaly has been reported infrequently in the veterinary literature and current knowledge of this endocrinopathy is based on limited numbers of animals with relatively advanced clinical signs. HYPOTHESIS This study was undertaken to screen diabetic cats for the presence of acromegaly. ANIMALS Diabetic cats with variable control examined by general practitioners in the United Kingdom. METHODS Blood samples were screened for the possible presence of acromegaly with basal serum concentrations of insulin-like growth factor 1 (IGF-1) and, when available, feline growth hormone (fGH). In patients with markedly increased IGF-1 concentrations intracranial computed tomography (CT) was offered, and in selected cats additional imaging was performed. RESULTS IGF-1 was determined in 184 variably controlled diabetic cats; 59 cats had markedly increased IGF-1 concentrations (&gt;1,000 ng/mL; reference interval, 208-443 ng/mL). Eighteen cats subsequently were examined, and acromegaly was confirmed in 17 cats. Notable findings included absence of a detectable pituitary mass lesion in some affected cats regardless of whether CT or magnetic resonance imaging (MRI) was used. Hypertension was not found to be a complication in the evaluated cats and respiratory stridor was more prevalent than previously reported. CONCLUSIONS AND CLINICAL IMPORTANCE Measurement of IGF-1, growth hormone (GH), or both is useful in the diagnosis of acromegaly in cats.","author":[{"dropping-particle":"","family":"Niessen","given":"S J M","non-dropping-particle":"","parse-names":false,"suffix":""},{"dropping-particle":"","family":"Petrie","given":"G","non-dropping-particle":"","parse-names":false,"suffix":""},{"dropping-particle":"","family":"Gaudiano","given":"F","non-dropping-particle":"","parse-names":false,"suffix":""},{"dropping-particle":"","family":"Khalid","given":"M","non-dropping-particle":"","parse-names":false,"suffix":""},{"dropping-particle":"","family":"Smyth","given":"J B A","non-dropping-particle":"","parse-names":false,"suffix":""},{"dropping-particle":"","family":"Mahoney","given":"P","non-dropping-particle":"","parse-names":false,"suffix":""},{"dropping-particle":"","family":"Church","given":"D B","non-dropping-particle":"","parse-names":false,"suffix":""}],"container-title":"Journal of veterinary internal medicine","id":"ITEM-2","issue":"5","issued":{"date-parts":[["0"]]},"page":"899-905","title":"Feline acromegaly: an underdiagnosed endocrinopathy?","type":"article-journal","volume":"21"},"uris":["http://www.mendeley.com/documents/?uuid=17439ad1-9bab-376d-871f-0d8123165e4f"]}],"mendeley":{"formattedCitation":"&lt;sup&gt;23,24&lt;/sup&gt;","plainTextFormattedCitation":"23,24","previouslyFormattedCitation":"&lt;sup&gt;26,27&lt;/sup&gt;"},"properties":{"noteIndex":0},"schema":"https://github.com/citation-style-language/schema/raw/master/csl-citation.json"}</w:instrText>
      </w:r>
      <w:r w:rsidR="001635EA" w:rsidRPr="00E32B17">
        <w:rPr>
          <w:rFonts w:cstheme="minorHAnsi"/>
        </w:rPr>
        <w:fldChar w:fldCharType="separate"/>
      </w:r>
      <w:r w:rsidR="007C2E1C" w:rsidRPr="007C2E1C">
        <w:rPr>
          <w:rFonts w:cstheme="minorHAnsi"/>
          <w:noProof/>
          <w:vertAlign w:val="superscript"/>
        </w:rPr>
        <w:t>23,24</w:t>
      </w:r>
      <w:r w:rsidR="001635EA" w:rsidRPr="00E32B17">
        <w:rPr>
          <w:rFonts w:cstheme="minorHAnsi"/>
        </w:rPr>
        <w:fldChar w:fldCharType="end"/>
      </w:r>
      <w:r w:rsidR="00D06B56" w:rsidRPr="00E32B17">
        <w:rPr>
          <w:rFonts w:cstheme="minorHAnsi"/>
        </w:rPr>
        <w:t xml:space="preserve"> importantly this seems to be a reversible cause of cardiac remodeling in m</w:t>
      </w:r>
      <w:r w:rsidR="00917CD8" w:rsidRPr="00E32B17">
        <w:rPr>
          <w:rFonts w:cstheme="minorHAnsi"/>
        </w:rPr>
        <w:t>ost</w:t>
      </w:r>
      <w:r w:rsidR="00D06B56" w:rsidRPr="00E32B17">
        <w:rPr>
          <w:rFonts w:cstheme="minorHAnsi"/>
        </w:rPr>
        <w:t xml:space="preserve"> cases</w:t>
      </w:r>
      <w:r w:rsidR="00CF5B97" w:rsidRPr="00E32B17">
        <w:rPr>
          <w:rFonts w:cstheme="minorHAnsi"/>
        </w:rPr>
        <w:t xml:space="preserve"> following hypophysectomy</w:t>
      </w:r>
      <w:r w:rsidR="00EE732B" w:rsidRPr="00E32B17">
        <w:rPr>
          <w:rFonts w:cstheme="minorHAnsi"/>
        </w:rPr>
        <w:t>.</w:t>
      </w:r>
      <w:r w:rsidR="00F33EAF" w:rsidRPr="00E32B17">
        <w:rPr>
          <w:rFonts w:cstheme="minorHAnsi"/>
        </w:rPr>
        <w:fldChar w:fldCharType="begin" w:fldLock="1"/>
      </w:r>
      <w:r w:rsidR="007C2E1C">
        <w:rPr>
          <w:rFonts w:cstheme="minorHAnsi"/>
        </w:rPr>
        <w:instrText>ADDIN CSL_CITATION {"citationItems":[{"id":"ITEM-1","itemData":{"DOI":"10.1371/journal.pone.0194342","ISSN":"19326203","abstract":"Background In humans, acromegaly due to a pituitary somatotrophic adenoma is a recognized cause of increased left ventricular (LV) mass. Acromegalic cardiomyopathy is incompletely understood, and represents a major cause of morbidity and mortality. We describe the clinical, echocardiographic and histopathologic features of naturally occurring feline acromegalic cardiomyopathy, an emerging disease among domestic cats. Methods Cats with confirmed hypersomatotropism (IGF-1&gt;1000ng/ml and pituitary mass; n = 67) were prospectively recruited, as were two control groups: diabetics (IGF-1&lt;800ng/ml; n = 24) and healthy cats without known endocrinopathy or cardiovascular disease (n = 16). Echocardiography was performed in all cases, including after hypersomatotropism treatment where applicable. Additionally, tissue samples from deceased cats with hypersomatotropism, hypertrophic cardiomyopathy and age-matched controls (n = 21 each) were collected and systematically histopathologically reviewed and compared. Results By echocardiography, cats with hypersomatotropism had a greater maximum LV wall thickness (6.5mm, 4.1–10.1mm) than diabetic (5.9mm, 4.2–9.1mm; Mann Whitney, p&lt;0.001) or control cats (5.2mm, 4.1–6.5mm; Mann Whitney, p&lt;0.001). Left atrial diameter was also greater in cats with hypersomatotropism (16.6mm, 13.0–29.5mm) than in diabetic (15.4mm, 11.2–20.3mm; Mann Whitney, p&lt;0.001) and control cats (14.0mm, 12.6–17.4mm; Mann Whitney, p&lt;0.001). After hypophysectomy and normalization of IGF-1 concentration (n = 20), echocardiographic changes proved mostly reversible. As in humans, histopathology of the feline acromegalic heart was dominated by myocyte hypertrophy with interstitial fibrosis and minimal myofiber disarray. Conclusions These results demonstrate cats could be considered a naturally occurring model of acromegalic cardiomyopathy, and as such help elucidate mechanisms driving cardiovascular remodeling in this disease.","author":[{"dropping-particle":"","family":"Borgeat","given":"Kieran","non-dropping-particle":"","parse-names":false,"suffix":""},{"dropping-particle":"","family":"Niessen","given":"Stijn J.M.","non-dropping-particle":"","parse-names":false,"suffix":""},{"dropping-particle":"","family":"Wilkie","given":"Lois","non-dropping-particle":"","parse-names":false,"suffix":""},{"dropping-particle":"","family":"Harrington","given":"Norelene","non-dropping-particle":"","parse-names":false,"suffix":""},{"dropping-particle":"","family":"Church","given":"David B.","non-dropping-particle":"","parse-names":false,"suffix":""},{"dropping-particle":"","family":"Fuentes","given":"Virginia Luis","non-dropping-particle":"","parse-names":false,"suffix":""},{"dropping-particle":"","family":"Connolly","given":"David J.","non-dropping-particle":"","parse-names":false,"suffix":""}],"container-title":"PLoS ONE","id":"ITEM-1","issue":"3","issued":{"date-parts":[["2018"]]},"page":"e0194342","title":"Time spent with cats is never wasted: Lessons learned from feline acromegalic cardiomyopathy, a naturally occurring animal model of the human disease","type":"article-journal","volume":"13"},"uris":["http://www.mendeley.com/documents/?uuid=d8ebacff-3fed-3b90-8b1c-dcc7dcab5031"]}],"mendeley":{"formattedCitation":"&lt;sup&gt;10&lt;/sup&gt;","plainTextFormattedCitation":"10","previouslyFormattedCitation":"&lt;sup&gt;12&lt;/sup&gt;"},"properties":{"noteIndex":0},"schema":"https://github.com/citation-style-language/schema/raw/master/csl-citation.json"}</w:instrText>
      </w:r>
      <w:r w:rsidR="00F33EAF" w:rsidRPr="00E32B17">
        <w:rPr>
          <w:rFonts w:cstheme="minorHAnsi"/>
        </w:rPr>
        <w:fldChar w:fldCharType="separate"/>
      </w:r>
      <w:r w:rsidR="007C2E1C" w:rsidRPr="007C2E1C">
        <w:rPr>
          <w:rFonts w:cstheme="minorHAnsi"/>
          <w:noProof/>
          <w:vertAlign w:val="superscript"/>
        </w:rPr>
        <w:t>10</w:t>
      </w:r>
      <w:r w:rsidR="00F33EAF" w:rsidRPr="00E32B17">
        <w:rPr>
          <w:rFonts w:cstheme="minorHAnsi"/>
        </w:rPr>
        <w:fldChar w:fldCharType="end"/>
      </w:r>
      <w:r w:rsidR="00DC0944" w:rsidRPr="00E32B17">
        <w:rPr>
          <w:rFonts w:cstheme="minorHAnsi"/>
        </w:rPr>
        <w:t xml:space="preserve"> This association of LVH to </w:t>
      </w:r>
      <w:proofErr w:type="spellStart"/>
      <w:r w:rsidR="00DC0944" w:rsidRPr="00E32B17">
        <w:rPr>
          <w:rFonts w:cstheme="minorHAnsi"/>
        </w:rPr>
        <w:t>fHS</w:t>
      </w:r>
      <w:proofErr w:type="spellEnd"/>
      <w:r w:rsidR="00DC0944" w:rsidRPr="00E32B17">
        <w:rPr>
          <w:rFonts w:cstheme="minorHAnsi"/>
        </w:rPr>
        <w:t xml:space="preserve"> has only been documented in cats with the typical phenotype of </w:t>
      </w:r>
      <w:proofErr w:type="spellStart"/>
      <w:r w:rsidR="00DC0944" w:rsidRPr="00E32B17">
        <w:rPr>
          <w:rFonts w:cstheme="minorHAnsi"/>
        </w:rPr>
        <w:t>fHS</w:t>
      </w:r>
      <w:proofErr w:type="spellEnd"/>
      <w:r w:rsidR="00DC0944" w:rsidRPr="00E32B17">
        <w:rPr>
          <w:rFonts w:cstheme="minorHAnsi"/>
        </w:rPr>
        <w:t xml:space="preserve">, i.e. </w:t>
      </w:r>
      <w:proofErr w:type="spellStart"/>
      <w:r w:rsidR="00481031" w:rsidRPr="00E32B17">
        <w:rPr>
          <w:rFonts w:cstheme="minorHAnsi"/>
        </w:rPr>
        <w:t>fHS</w:t>
      </w:r>
      <w:proofErr w:type="spellEnd"/>
      <w:r w:rsidR="00481031" w:rsidRPr="00E32B17">
        <w:rPr>
          <w:rFonts w:cstheme="minorHAnsi"/>
        </w:rPr>
        <w:t xml:space="preserve"> </w:t>
      </w:r>
      <w:r w:rsidR="00DC0944" w:rsidRPr="00E32B17">
        <w:rPr>
          <w:rFonts w:cstheme="minorHAnsi"/>
        </w:rPr>
        <w:t xml:space="preserve">with concurrent DM. </w:t>
      </w:r>
      <w:bookmarkStart w:id="0" w:name="_Hlk40972894"/>
      <w:r w:rsidR="00FD5AF7" w:rsidRPr="00E32B17">
        <w:rPr>
          <w:rFonts w:cstheme="minorHAnsi"/>
        </w:rPr>
        <w:t xml:space="preserve">The prevalence of </w:t>
      </w:r>
      <w:proofErr w:type="spellStart"/>
      <w:r w:rsidR="00FD5AF7" w:rsidRPr="00E32B17">
        <w:rPr>
          <w:rFonts w:cstheme="minorHAnsi"/>
        </w:rPr>
        <w:t>fHS</w:t>
      </w:r>
      <w:proofErr w:type="spellEnd"/>
      <w:r w:rsidR="00FD5AF7" w:rsidRPr="00E32B17">
        <w:rPr>
          <w:rFonts w:cstheme="minorHAnsi"/>
        </w:rPr>
        <w:t xml:space="preserve"> in cats without DM </w:t>
      </w:r>
      <w:r w:rsidR="00481031" w:rsidRPr="00E32B17">
        <w:rPr>
          <w:rFonts w:cstheme="minorHAnsi"/>
        </w:rPr>
        <w:t>has not been assessed</w:t>
      </w:r>
      <w:r w:rsidR="00FD5AF7" w:rsidRPr="00E32B17">
        <w:rPr>
          <w:rFonts w:cstheme="minorHAnsi"/>
        </w:rPr>
        <w:t xml:space="preserve"> and </w:t>
      </w:r>
      <w:r w:rsidR="00481031" w:rsidRPr="00E32B17">
        <w:rPr>
          <w:rFonts w:cstheme="minorHAnsi"/>
        </w:rPr>
        <w:t xml:space="preserve">no current studies have explored the possibility of </w:t>
      </w:r>
      <w:proofErr w:type="spellStart"/>
      <w:r w:rsidR="00481031" w:rsidRPr="00E32B17">
        <w:rPr>
          <w:rFonts w:cstheme="minorHAnsi"/>
        </w:rPr>
        <w:t>fHS</w:t>
      </w:r>
      <w:proofErr w:type="spellEnd"/>
      <w:r w:rsidR="00481031" w:rsidRPr="00E32B17">
        <w:rPr>
          <w:rFonts w:cstheme="minorHAnsi"/>
        </w:rPr>
        <w:t xml:space="preserve"> in non-diabetic cats with LVH. </w:t>
      </w:r>
      <w:bookmarkEnd w:id="0"/>
    </w:p>
    <w:p w14:paraId="59EFD641" w14:textId="36CACACA" w:rsidR="00950301" w:rsidRPr="00E32B17" w:rsidRDefault="00AA1A99" w:rsidP="00757170">
      <w:pPr>
        <w:spacing w:after="240" w:line="480" w:lineRule="auto"/>
        <w:ind w:right="146"/>
        <w:jc w:val="both"/>
        <w:rPr>
          <w:rFonts w:cstheme="minorHAnsi"/>
          <w:b/>
          <w:u w:val="single"/>
        </w:rPr>
      </w:pPr>
      <w:r w:rsidRPr="00E32B17">
        <w:rPr>
          <w:rFonts w:cstheme="minorHAnsi"/>
        </w:rPr>
        <w:t>T</w:t>
      </w:r>
      <w:r w:rsidR="00C0206D" w:rsidRPr="00E32B17">
        <w:rPr>
          <w:rFonts w:cstheme="minorHAnsi"/>
        </w:rPr>
        <w:t>he aim of th</w:t>
      </w:r>
      <w:r w:rsidRPr="00E32B17">
        <w:rPr>
          <w:rFonts w:cstheme="minorHAnsi"/>
        </w:rPr>
        <w:t>is</w:t>
      </w:r>
      <w:r w:rsidR="00C0206D" w:rsidRPr="00E32B17">
        <w:rPr>
          <w:rFonts w:cstheme="minorHAnsi"/>
        </w:rPr>
        <w:t xml:space="preserve"> study was to </w:t>
      </w:r>
      <w:r w:rsidR="00455912" w:rsidRPr="00E32B17">
        <w:rPr>
          <w:rFonts w:cstheme="minorHAnsi"/>
        </w:rPr>
        <w:t xml:space="preserve">measure IGF-1 in </w:t>
      </w:r>
      <w:r w:rsidR="008F1A2E" w:rsidRPr="00E32B17">
        <w:rPr>
          <w:rFonts w:cstheme="minorHAnsi"/>
        </w:rPr>
        <w:t xml:space="preserve">stored </w:t>
      </w:r>
      <w:r w:rsidR="00FD5AF7" w:rsidRPr="00E32B17">
        <w:rPr>
          <w:rFonts w:cstheme="minorHAnsi"/>
        </w:rPr>
        <w:t>serum</w:t>
      </w:r>
      <w:r w:rsidR="00C42879" w:rsidRPr="00E32B17">
        <w:rPr>
          <w:rFonts w:cstheme="minorHAnsi"/>
        </w:rPr>
        <w:t xml:space="preserve"> or plasma</w:t>
      </w:r>
      <w:r w:rsidR="00FD5AF7" w:rsidRPr="00E32B17">
        <w:rPr>
          <w:rFonts w:cstheme="minorHAnsi"/>
        </w:rPr>
        <w:t xml:space="preserve"> </w:t>
      </w:r>
      <w:r w:rsidR="001635EA" w:rsidRPr="00E32B17">
        <w:rPr>
          <w:rFonts w:cstheme="minorHAnsi"/>
        </w:rPr>
        <w:t xml:space="preserve">samples of </w:t>
      </w:r>
      <w:r w:rsidR="008709CB" w:rsidRPr="00E32B17">
        <w:rPr>
          <w:rFonts w:cstheme="minorHAnsi"/>
        </w:rPr>
        <w:t xml:space="preserve">non-diabetic </w:t>
      </w:r>
      <w:r w:rsidR="00C0206D" w:rsidRPr="00E32B17">
        <w:rPr>
          <w:rFonts w:cstheme="minorHAnsi"/>
        </w:rPr>
        <w:t>cats previously diagnosed</w:t>
      </w:r>
      <w:r w:rsidR="00404E94" w:rsidRPr="00E32B17">
        <w:rPr>
          <w:rFonts w:cstheme="minorHAnsi"/>
        </w:rPr>
        <w:t xml:space="preserve"> with</w:t>
      </w:r>
      <w:r w:rsidR="00C0206D" w:rsidRPr="00E32B17">
        <w:rPr>
          <w:rFonts w:cstheme="minorHAnsi"/>
        </w:rPr>
        <w:t xml:space="preserve"> </w:t>
      </w:r>
      <w:r w:rsidR="00432D16" w:rsidRPr="00E32B17">
        <w:rPr>
          <w:rFonts w:cstheme="minorHAnsi"/>
        </w:rPr>
        <w:t>HCM</w:t>
      </w:r>
      <w:r w:rsidR="000D21E1" w:rsidRPr="00E32B17">
        <w:rPr>
          <w:rFonts w:cstheme="minorHAnsi"/>
        </w:rPr>
        <w:t xml:space="preserve"> </w:t>
      </w:r>
      <w:r w:rsidR="00455912" w:rsidRPr="00E32B17">
        <w:rPr>
          <w:rFonts w:cstheme="minorHAnsi"/>
        </w:rPr>
        <w:t>using a validated</w:t>
      </w:r>
      <w:r w:rsidR="00203273" w:rsidRPr="00E32B17">
        <w:rPr>
          <w:rFonts w:cstheme="minorHAnsi"/>
        </w:rPr>
        <w:t xml:space="preserve"> radioimmunoassay</w:t>
      </w:r>
      <w:r w:rsidR="00455912" w:rsidRPr="00E32B17">
        <w:rPr>
          <w:rFonts w:cstheme="minorHAnsi"/>
        </w:rPr>
        <w:t xml:space="preserve"> </w:t>
      </w:r>
      <w:r w:rsidR="00203273" w:rsidRPr="00E32B17">
        <w:rPr>
          <w:rFonts w:cstheme="minorHAnsi"/>
        </w:rPr>
        <w:t>(</w:t>
      </w:r>
      <w:r w:rsidR="00455912" w:rsidRPr="00E32B17">
        <w:rPr>
          <w:rFonts w:cstheme="minorHAnsi"/>
        </w:rPr>
        <w:t>RIA</w:t>
      </w:r>
      <w:r w:rsidR="00203273" w:rsidRPr="00E32B17">
        <w:rPr>
          <w:rFonts w:cstheme="minorHAnsi"/>
        </w:rPr>
        <w:t>)</w:t>
      </w:r>
      <w:r w:rsidR="00C452BC" w:rsidRPr="00E32B17">
        <w:rPr>
          <w:rFonts w:cstheme="minorHAnsi"/>
        </w:rPr>
        <w:t>,</w:t>
      </w:r>
      <w:r w:rsidR="00200EB8" w:rsidRPr="00E32B17">
        <w:rPr>
          <w:rFonts w:cstheme="minorHAnsi"/>
        </w:rPr>
        <w:fldChar w:fldCharType="begin" w:fldLock="1"/>
      </w:r>
      <w:r w:rsidR="007C2E1C">
        <w:rPr>
          <w:rFonts w:cstheme="minorHAnsi"/>
        </w:rPr>
        <w:instrText>ADDIN CSL_CITATION {"citationItems":[{"id":"ITEM-1","itemData":{"DOI":"10.1371/journal.pone.0127794","ISBN":"1932-6203","ISSN":"19326203","PMID":"26023776","abstract":"© 2015 Niessen et al.Naturally occurring diabetes mellitus (DM) is common in domestic cats (Felis catus). It has been proposed as a model for human Type 2 DM given many shared features. Small case studies demonstrate feline DM also occurs as a result of insulin resistance due to a somatotrophinoma. The current study estimates the prevalence of hypersomatotropism or acromegaly in the largest cohort of diabetic cats to date, evaluates clinical presentation and ease of recognition. Diabetic cats were screened for hypersomatotropism using serum total insulin-like growth factor-1 (IGF-1; radioimmunoassay), followed by further evaluation of a subset of cases with suggestive IGF-1 (&gt;1000 ng/ml) through pituitary imaging and/or histopathology. Clinicians indicated pre-test suspicion for hypersomatotropism. In total 1221 diabetic cats were screened; 319 (26.1%) demonstrated a serum IGF-1&gt;1000 ng/ml (95% confidence interval: 23.6-28.6%). Of these cats a subset of 63 (20%) underwent pituitary imaging and 56/63 (89%) had a pituitary tumour on computed tomography; an additional three on magnetic resonance imaging and one on necropsy. These data suggest a positive predictive value of serum IGF-1 for hypersomatotropism of 95% (95% confidence interval: 90-100%), thus suggesting the overall hypersomatotropism prevalence among UK diabetic cats to be 24.8% (95% confidence interval: 21.2-28.6%). Only 24% of clinicians indicated a strong pre-test suspicion; most hypersomatotropism cats did not display typical phenotypical acromegaly signs. The current data suggest hypersomatotropism screening should be considered when studying diabetic cats and opportunities exist for comparative acromegaly research, especially in light of the many detected communalities with the human disease.","author":[{"dropping-particle":"","family":"Niessen","given":"Stijn J.M.","non-dropping-particle":"","parse-names":false,"suffix":""},{"dropping-particle":"","family":"Forcada","given":"Yaiza","non-dropping-particle":"","parse-names":false,"suffix":""},{"dropping-particle":"","family":"Mantis","given":"Panagiotis","non-dropping-particle":"","parse-names":false,"suffix":""},{"dropping-particle":"","family":"Lamb","given":"Christopher R.","non-dropping-particle":"","parse-names":false,"suffix":""},{"dropping-particle":"","family":"Harrington","given":"Norelene","non-dropping-particle":"","parse-names":false,"suffix":""},{"dropping-particle":"","family":"Fowkes","given":"Rob","non-dropping-particle":"","parse-names":false,"suffix":""},{"dropping-particle":"","family":"Korbonits","given":"Márta","non-dropping-particle":"","parse-names":false,"suffix":""},{"dropping-particle":"","family":"Smith","given":"Ken","non-dropping-particle":"","parse-names":false,"suffix":""},{"dropping-particle":"","family":"Church","given":"David B.","non-dropping-particle":"","parse-names":false,"suffix":""}],"container-title":"PLoS ONE","id":"ITEM-1","issue":"5","issued":{"date-parts":[["2015"]]},"note":"Prevalence of acro in DM cats may be around 24.8%.\n\nVery simlar methodology to 'Feline Acromegaly: An underdiagnosed endocrinopathy? by Niessen 2007. \n\nAdds additional info that most (diabetic) cats with IFG&amp;gt;1000ng/ml have HS - will have to bear in mind that i have not screen diabetic cats...","page":"1-18","title":"Studying cat (Felis catus) diabetes: Beware of the acromegalic imposter","type":"article-journal","volume":"10"},"uris":["http://www.mendeley.com/documents/?uuid=fac70ea6-72ed-4311-95ab-b1b100308e91"]}],"mendeley":{"formattedCitation":"&lt;sup&gt;12&lt;/sup&gt;","plainTextFormattedCitation":"12","previouslyFormattedCitation":"&lt;sup&gt;15&lt;/sup&gt;"},"properties":{"noteIndex":0},"schema":"https://github.com/citation-style-language/schema/raw/master/csl-citation.json"}</w:instrText>
      </w:r>
      <w:r w:rsidR="00200EB8" w:rsidRPr="00E32B17">
        <w:rPr>
          <w:rFonts w:cstheme="minorHAnsi"/>
        </w:rPr>
        <w:fldChar w:fldCharType="separate"/>
      </w:r>
      <w:r w:rsidR="007C2E1C" w:rsidRPr="007C2E1C">
        <w:rPr>
          <w:rFonts w:cstheme="minorHAnsi"/>
          <w:noProof/>
          <w:vertAlign w:val="superscript"/>
        </w:rPr>
        <w:t>12</w:t>
      </w:r>
      <w:r w:rsidR="00200EB8" w:rsidRPr="00E32B17">
        <w:rPr>
          <w:rFonts w:cstheme="minorHAnsi"/>
        </w:rPr>
        <w:fldChar w:fldCharType="end"/>
      </w:r>
      <w:r w:rsidR="00455912" w:rsidRPr="00E32B17">
        <w:rPr>
          <w:rFonts w:cstheme="minorHAnsi"/>
        </w:rPr>
        <w:t xml:space="preserve"> and </w:t>
      </w:r>
      <w:r w:rsidR="00A478A8" w:rsidRPr="00E32B17">
        <w:rPr>
          <w:rFonts w:cstheme="minorHAnsi"/>
        </w:rPr>
        <w:t xml:space="preserve">to </w:t>
      </w:r>
      <w:r w:rsidR="00455912" w:rsidRPr="00E32B17">
        <w:rPr>
          <w:rFonts w:cstheme="minorHAnsi"/>
        </w:rPr>
        <w:t>compare the prevalence of</w:t>
      </w:r>
      <w:r w:rsidR="0022506B" w:rsidRPr="00E32B17">
        <w:rPr>
          <w:rFonts w:cstheme="minorHAnsi"/>
        </w:rPr>
        <w:t xml:space="preserve"> IGF-1</w:t>
      </w:r>
      <w:r w:rsidR="00455912" w:rsidRPr="00E32B17">
        <w:rPr>
          <w:rFonts w:cstheme="minorHAnsi"/>
        </w:rPr>
        <w:t xml:space="preserve"> concentrations </w:t>
      </w:r>
      <w:r w:rsidR="00AE1DA9" w:rsidRPr="00E32B17">
        <w:rPr>
          <w:rFonts w:cstheme="minorHAnsi"/>
        </w:rPr>
        <w:t>&gt;</w:t>
      </w:r>
      <w:r w:rsidR="00455912" w:rsidRPr="00E32B17">
        <w:rPr>
          <w:rFonts w:cstheme="minorHAnsi"/>
        </w:rPr>
        <w:t>1000</w:t>
      </w:r>
      <w:r w:rsidR="00AE1DA9" w:rsidRPr="00E32B17">
        <w:rPr>
          <w:rFonts w:cstheme="minorHAnsi"/>
        </w:rPr>
        <w:t xml:space="preserve"> </w:t>
      </w:r>
      <w:r w:rsidR="00455912" w:rsidRPr="00E32B17">
        <w:rPr>
          <w:rFonts w:cstheme="minorHAnsi"/>
        </w:rPr>
        <w:t>ng/mL</w:t>
      </w:r>
      <w:r w:rsidR="00481031" w:rsidRPr="00E32B17">
        <w:rPr>
          <w:rFonts w:cstheme="minorHAnsi"/>
        </w:rPr>
        <w:t xml:space="preserve">, a cut-off </w:t>
      </w:r>
      <w:r w:rsidR="0022506B" w:rsidRPr="00E32B17">
        <w:rPr>
          <w:rFonts w:cstheme="minorHAnsi"/>
        </w:rPr>
        <w:t>associated with</w:t>
      </w:r>
      <w:r w:rsidR="00481031" w:rsidRPr="00E32B17">
        <w:rPr>
          <w:rFonts w:cstheme="minorHAnsi"/>
        </w:rPr>
        <w:t xml:space="preserve"> a high probability of </w:t>
      </w:r>
      <w:proofErr w:type="spellStart"/>
      <w:r w:rsidR="00481031" w:rsidRPr="00E32B17">
        <w:rPr>
          <w:rFonts w:cstheme="minorHAnsi"/>
        </w:rPr>
        <w:t>fHS</w:t>
      </w:r>
      <w:proofErr w:type="spellEnd"/>
      <w:r w:rsidR="00481031" w:rsidRPr="00E32B17">
        <w:rPr>
          <w:rFonts w:cstheme="minorHAnsi"/>
        </w:rPr>
        <w:t xml:space="preserve"> in diabetic cats,</w:t>
      </w:r>
      <w:r w:rsidR="00481031" w:rsidRPr="00E32B17">
        <w:rPr>
          <w:rFonts w:cstheme="minorHAnsi"/>
        </w:rPr>
        <w:fldChar w:fldCharType="begin" w:fldLock="1"/>
      </w:r>
      <w:r w:rsidR="007C2E1C">
        <w:rPr>
          <w:rFonts w:cstheme="minorHAnsi"/>
        </w:rPr>
        <w:instrText>ADDIN CSL_CITATION {"citationItems":[{"id":"ITEM-1","itemData":{"DOI":"10.1371/journal.pone.0127794","ISBN":"1932-6203","ISSN":"19326203","PMID":"26023776","abstract":"© 2015 Niessen et al.Naturally occurring diabetes mellitus (DM) is common in domestic cats (Felis catus). It has been proposed as a model for human Type 2 DM given many shared features. Small case studies demonstrate feline DM also occurs as a result of insulin resistance due to a somatotrophinoma. The current study estimates the prevalence of hypersomatotropism or acromegaly in the largest cohort of diabetic cats to date, evaluates clinical presentation and ease of recognition. Diabetic cats were screened for hypersomatotropism using serum total insulin-like growth factor-1 (IGF-1; radioimmunoassay), followed by further evaluation of a subset of cases with suggestive IGF-1 (&gt;1000 ng/ml) through pituitary imaging and/or histopathology. Clinicians indicated pre-test suspicion for hypersomatotropism. In total 1221 diabetic cats were screened; 319 (26.1%) demonstrated a serum IGF-1&gt;1000 ng/ml (95% confidence interval: 23.6-28.6%). Of these cats a subset of 63 (20%) underwent pituitary imaging and 56/63 (89%) had a pituitary tumour on computed tomography; an additional three on magnetic resonance imaging and one on necropsy. These data suggest a positive predictive value of serum IGF-1 for hypersomatotropism of 95% (95% confidence interval: 90-100%), thus suggesting the overall hypersomatotropism prevalence among UK diabetic cats to be 24.8% (95% confidence interval: 21.2-28.6%). Only 24% of clinicians indicated a strong pre-test suspicion; most hypersomatotropism cats did not display typical phenotypical acromegaly signs. The current data suggest hypersomatotropism screening should be considered when studying diabetic cats and opportunities exist for comparative acromegaly research, especially in light of the many detected communalities with the human disease.","author":[{"dropping-particle":"","family":"Niessen","given":"Stijn J.M.","non-dropping-particle":"","parse-names":false,"suffix":""},{"dropping-particle":"","family":"Forcada","given":"Yaiza","non-dropping-particle":"","parse-names":false,"suffix":""},{"dropping-particle":"","family":"Mantis","given":"Panagiotis","non-dropping-particle":"","parse-names":false,"suffix":""},{"dropping-particle":"","family":"Lamb","given":"Christopher R.","non-dropping-particle":"","parse-names":false,"suffix":""},{"dropping-particle":"","family":"Harrington","given":"Norelene","non-dropping-particle":"","parse-names":false,"suffix":""},{"dropping-particle":"","family":"Fowkes","given":"Rob","non-dropping-particle":"","parse-names":false,"suffix":""},{"dropping-particle":"","family":"Korbonits","given":"Márta","non-dropping-particle":"","parse-names":false,"suffix":""},{"dropping-particle":"","family":"Smith","given":"Ken","non-dropping-particle":"","parse-names":false,"suffix":""},{"dropping-particle":"","family":"Church","given":"David B.","non-dropping-particle":"","parse-names":false,"suffix":""}],"container-title":"PLoS ONE","id":"ITEM-1","issue":"5","issued":{"date-parts":[["2015"]]},"note":"Prevalence of acro in DM cats may be around 24.8%.\n\nVery simlar methodology to 'Feline Acromegaly: An underdiagnosed endocrinopathy? by Niessen 2007. \n\nAdds additional info that most (diabetic) cats with IFG&amp;gt;1000ng/ml have HS - will have to bear in mind that i have not screen diabetic cats...","page":"1-18","title":"Studying cat (Felis catus) diabetes: Beware of the acromegalic imposter","type":"article-journal","volume":"10"},"uris":["http://www.mendeley.com/documents/?uuid=fac70ea6-72ed-4311-95ab-b1b100308e91"]}],"mendeley":{"formattedCitation":"&lt;sup&gt;12&lt;/sup&gt;","plainTextFormattedCitation":"12","previouslyFormattedCitation":"&lt;sup&gt;15&lt;/sup&gt;"},"properties":{"noteIndex":0},"schema":"https://github.com/citation-style-language/schema/raw/master/csl-citation.json"}</w:instrText>
      </w:r>
      <w:r w:rsidR="00481031" w:rsidRPr="00E32B17">
        <w:rPr>
          <w:rFonts w:cstheme="minorHAnsi"/>
        </w:rPr>
        <w:fldChar w:fldCharType="separate"/>
      </w:r>
      <w:r w:rsidR="007C2E1C" w:rsidRPr="007C2E1C">
        <w:rPr>
          <w:rFonts w:cstheme="minorHAnsi"/>
          <w:noProof/>
          <w:vertAlign w:val="superscript"/>
        </w:rPr>
        <w:t>12</w:t>
      </w:r>
      <w:r w:rsidR="00481031" w:rsidRPr="00E32B17">
        <w:rPr>
          <w:rFonts w:cstheme="minorHAnsi"/>
        </w:rPr>
        <w:fldChar w:fldCharType="end"/>
      </w:r>
      <w:r w:rsidR="00481031" w:rsidRPr="00E32B17">
        <w:rPr>
          <w:rFonts w:cstheme="minorHAnsi"/>
        </w:rPr>
        <w:t xml:space="preserve"> </w:t>
      </w:r>
      <w:r w:rsidR="00455912" w:rsidRPr="00E32B17">
        <w:rPr>
          <w:rFonts w:cstheme="minorHAnsi"/>
        </w:rPr>
        <w:t xml:space="preserve"> to a control population of apparently healthy cats without LV</w:t>
      </w:r>
      <w:r w:rsidR="00A478A8" w:rsidRPr="00E32B17">
        <w:rPr>
          <w:rFonts w:cstheme="minorHAnsi"/>
        </w:rPr>
        <w:t>H</w:t>
      </w:r>
      <w:r w:rsidR="00455912" w:rsidRPr="00E32B17">
        <w:rPr>
          <w:rFonts w:cstheme="minorHAnsi"/>
        </w:rPr>
        <w:t xml:space="preserve">. </w:t>
      </w:r>
      <w:r w:rsidR="009E08FD" w:rsidRPr="00E32B17">
        <w:rPr>
          <w:rFonts w:cstheme="minorHAnsi"/>
        </w:rPr>
        <w:t>We hypothesized</w:t>
      </w:r>
      <w:r w:rsidR="00BB4D29" w:rsidRPr="00E32B17">
        <w:rPr>
          <w:rFonts w:cstheme="minorHAnsi"/>
        </w:rPr>
        <w:t xml:space="preserve"> that </w:t>
      </w:r>
      <w:r w:rsidRPr="00E32B17">
        <w:rPr>
          <w:rFonts w:cstheme="minorHAnsi"/>
        </w:rPr>
        <w:t>we would detect a</w:t>
      </w:r>
      <w:r w:rsidR="00BB4D29" w:rsidRPr="00E32B17">
        <w:rPr>
          <w:rFonts w:cstheme="minorHAnsi"/>
        </w:rPr>
        <w:t xml:space="preserve"> </w:t>
      </w:r>
      <w:r w:rsidR="001635EA" w:rsidRPr="00E32B17">
        <w:rPr>
          <w:rFonts w:cstheme="minorHAnsi"/>
        </w:rPr>
        <w:t>number of</w:t>
      </w:r>
      <w:r w:rsidR="0022506B" w:rsidRPr="00E32B17">
        <w:rPr>
          <w:rFonts w:cstheme="minorHAnsi"/>
        </w:rPr>
        <w:t xml:space="preserve"> non-diabetic</w:t>
      </w:r>
      <w:r w:rsidR="001635EA" w:rsidRPr="00E32B17">
        <w:rPr>
          <w:rFonts w:cstheme="minorHAnsi"/>
        </w:rPr>
        <w:t xml:space="preserve"> cats </w:t>
      </w:r>
      <w:r w:rsidR="00A478A8" w:rsidRPr="00E32B17">
        <w:rPr>
          <w:rFonts w:cstheme="minorHAnsi"/>
        </w:rPr>
        <w:t xml:space="preserve">previously diagnosed with HCM </w:t>
      </w:r>
      <w:r w:rsidR="001635EA" w:rsidRPr="00E32B17">
        <w:rPr>
          <w:rFonts w:cstheme="minorHAnsi"/>
        </w:rPr>
        <w:t xml:space="preserve">with </w:t>
      </w:r>
      <w:r w:rsidR="00455912" w:rsidRPr="00E32B17">
        <w:rPr>
          <w:rFonts w:cstheme="minorHAnsi"/>
        </w:rPr>
        <w:t>IGF-1 concentrations</w:t>
      </w:r>
      <w:r w:rsidR="0022506B" w:rsidRPr="00E32B17">
        <w:rPr>
          <w:rFonts w:cstheme="minorHAnsi"/>
        </w:rPr>
        <w:t xml:space="preserve"> above a threshold</w:t>
      </w:r>
      <w:r w:rsidR="00481031" w:rsidRPr="00E32B17">
        <w:rPr>
          <w:rFonts w:cstheme="minorHAnsi"/>
        </w:rPr>
        <w:t xml:space="preserve"> that could raise a tentative suspicion for</w:t>
      </w:r>
      <w:r w:rsidR="00455912" w:rsidRPr="00E32B17">
        <w:rPr>
          <w:rFonts w:cstheme="minorHAnsi"/>
        </w:rPr>
        <w:t xml:space="preserve"> </w:t>
      </w:r>
      <w:proofErr w:type="spellStart"/>
      <w:r w:rsidR="00455912" w:rsidRPr="00E32B17">
        <w:rPr>
          <w:rFonts w:cstheme="minorHAnsi"/>
        </w:rPr>
        <w:t>fHS</w:t>
      </w:r>
      <w:proofErr w:type="spellEnd"/>
      <w:r w:rsidR="00481031" w:rsidRPr="00E32B17">
        <w:rPr>
          <w:rFonts w:cstheme="minorHAnsi"/>
        </w:rPr>
        <w:t xml:space="preserve"> and provide grounds for further study</w:t>
      </w:r>
      <w:r w:rsidR="00455912" w:rsidRPr="00E32B17">
        <w:rPr>
          <w:rFonts w:cstheme="minorHAnsi"/>
        </w:rPr>
        <w:t>.</w:t>
      </w:r>
      <w:r w:rsidR="00A478A8" w:rsidRPr="00E32B17">
        <w:rPr>
          <w:rFonts w:cstheme="minorHAnsi"/>
        </w:rPr>
        <w:t xml:space="preserve">  In addition, we hypothesized that</w:t>
      </w:r>
      <w:r w:rsidR="00200EB8" w:rsidRPr="00E32B17">
        <w:rPr>
          <w:rFonts w:cstheme="minorHAnsi"/>
        </w:rPr>
        <w:t xml:space="preserve"> clinically healthy</w:t>
      </w:r>
      <w:r w:rsidR="00A478A8" w:rsidRPr="00E32B17">
        <w:rPr>
          <w:rFonts w:cstheme="minorHAnsi"/>
        </w:rPr>
        <w:t xml:space="preserve"> cats without LVH would not have IGF-1 concentrations </w:t>
      </w:r>
      <w:r w:rsidR="0012432F" w:rsidRPr="00E32B17">
        <w:rPr>
          <w:rFonts w:cstheme="minorHAnsi"/>
        </w:rPr>
        <w:t>&gt;1000ng/</w:t>
      </w:r>
      <w:proofErr w:type="spellStart"/>
      <w:r w:rsidR="0012432F" w:rsidRPr="00E32B17">
        <w:rPr>
          <w:rFonts w:cstheme="minorHAnsi"/>
        </w:rPr>
        <w:t>mL.</w:t>
      </w:r>
      <w:proofErr w:type="spellEnd"/>
    </w:p>
    <w:p w14:paraId="409B84BD" w14:textId="577D80D4" w:rsidR="0011534D" w:rsidRPr="00E32B17" w:rsidRDefault="002317A7" w:rsidP="00757170">
      <w:pPr>
        <w:spacing w:after="240" w:line="480" w:lineRule="auto"/>
        <w:ind w:right="146"/>
        <w:jc w:val="both"/>
        <w:rPr>
          <w:rFonts w:cstheme="minorHAnsi"/>
          <w:b/>
        </w:rPr>
      </w:pPr>
      <w:r w:rsidRPr="00E32B17">
        <w:rPr>
          <w:rFonts w:cstheme="minorHAnsi"/>
          <w:b/>
        </w:rPr>
        <w:t>Materials and Methods</w:t>
      </w:r>
    </w:p>
    <w:p w14:paraId="1AE583B2" w14:textId="001B2202" w:rsidR="00C964BF" w:rsidRDefault="00875308" w:rsidP="00757170">
      <w:pPr>
        <w:spacing w:after="240" w:line="480" w:lineRule="auto"/>
        <w:ind w:right="146"/>
        <w:jc w:val="both"/>
        <w:rPr>
          <w:rFonts w:cstheme="minorHAnsi"/>
        </w:rPr>
      </w:pPr>
      <w:r w:rsidRPr="00E32B17">
        <w:rPr>
          <w:rFonts w:cstheme="minorHAnsi"/>
          <w:i/>
          <w:iCs/>
        </w:rPr>
        <w:lastRenderedPageBreak/>
        <w:t>Study Population</w:t>
      </w:r>
    </w:p>
    <w:p w14:paraId="68C1E5F8" w14:textId="70D64BA8" w:rsidR="000A350C" w:rsidRPr="00E32B17" w:rsidRDefault="00E701FF" w:rsidP="00757170">
      <w:pPr>
        <w:spacing w:after="240" w:line="480" w:lineRule="auto"/>
        <w:ind w:right="146"/>
        <w:jc w:val="both"/>
        <w:rPr>
          <w:rFonts w:cstheme="minorHAnsi"/>
        </w:rPr>
      </w:pPr>
      <w:r w:rsidRPr="00E32B17">
        <w:rPr>
          <w:rFonts w:cstheme="minorHAnsi"/>
        </w:rPr>
        <w:t>A population of n</w:t>
      </w:r>
      <w:r w:rsidR="00A01257" w:rsidRPr="00E32B17">
        <w:rPr>
          <w:rFonts w:cstheme="minorHAnsi"/>
        </w:rPr>
        <w:t xml:space="preserve">on-diabetic </w:t>
      </w:r>
      <w:r w:rsidR="0081366F" w:rsidRPr="00E32B17">
        <w:rPr>
          <w:rFonts w:cstheme="minorHAnsi"/>
        </w:rPr>
        <w:t>cats</w:t>
      </w:r>
      <w:r w:rsidR="00AC4035" w:rsidRPr="00E32B17">
        <w:rPr>
          <w:rFonts w:cstheme="minorHAnsi"/>
        </w:rPr>
        <w:t xml:space="preserve"> previously</w:t>
      </w:r>
      <w:r w:rsidR="002317A7" w:rsidRPr="00E32B17">
        <w:rPr>
          <w:rFonts w:cstheme="minorHAnsi"/>
        </w:rPr>
        <w:t xml:space="preserve"> </w:t>
      </w:r>
      <w:r w:rsidR="0081366F" w:rsidRPr="00E32B17">
        <w:rPr>
          <w:rFonts w:cstheme="minorHAnsi"/>
        </w:rPr>
        <w:t>diagnose</w:t>
      </w:r>
      <w:r w:rsidR="00EE6980" w:rsidRPr="00E32B17">
        <w:rPr>
          <w:rFonts w:cstheme="minorHAnsi"/>
        </w:rPr>
        <w:t>d</w:t>
      </w:r>
      <w:r w:rsidR="0081366F" w:rsidRPr="00E32B17">
        <w:rPr>
          <w:rFonts w:cstheme="minorHAnsi"/>
        </w:rPr>
        <w:t xml:space="preserve"> with</w:t>
      </w:r>
      <w:r w:rsidR="002317A7" w:rsidRPr="00E32B17">
        <w:rPr>
          <w:rFonts w:cstheme="minorHAnsi"/>
        </w:rPr>
        <w:t xml:space="preserve"> </w:t>
      </w:r>
      <w:r w:rsidR="006055FB" w:rsidRPr="00E32B17">
        <w:rPr>
          <w:rFonts w:cstheme="minorHAnsi"/>
        </w:rPr>
        <w:t>HCM</w:t>
      </w:r>
      <w:r w:rsidR="0078729E" w:rsidRPr="00E32B17">
        <w:rPr>
          <w:rFonts w:cstheme="minorHAnsi"/>
        </w:rPr>
        <w:t xml:space="preserve"> and</w:t>
      </w:r>
      <w:r w:rsidR="006055FB" w:rsidRPr="00E32B17">
        <w:rPr>
          <w:rFonts w:cstheme="minorHAnsi"/>
        </w:rPr>
        <w:t xml:space="preserve"> with</w:t>
      </w:r>
      <w:r w:rsidR="0078729E" w:rsidRPr="00E32B17">
        <w:rPr>
          <w:rFonts w:cstheme="minorHAnsi"/>
        </w:rPr>
        <w:t xml:space="preserve"> a</w:t>
      </w:r>
      <w:r w:rsidR="00851AFC" w:rsidRPr="00E32B17">
        <w:rPr>
          <w:rFonts w:cstheme="minorHAnsi"/>
        </w:rPr>
        <w:t xml:space="preserve"> banked</w:t>
      </w:r>
      <w:r w:rsidR="0078729E" w:rsidRPr="00E32B17">
        <w:rPr>
          <w:rFonts w:cstheme="minorHAnsi"/>
        </w:rPr>
        <w:t xml:space="preserve"> residual blood sample</w:t>
      </w:r>
      <w:r w:rsidR="00AA14C9" w:rsidRPr="00E32B17">
        <w:rPr>
          <w:rFonts w:cstheme="minorHAnsi"/>
        </w:rPr>
        <w:t>,</w:t>
      </w:r>
      <w:r w:rsidRPr="00E32B17">
        <w:rPr>
          <w:rFonts w:cstheme="minorHAnsi"/>
        </w:rPr>
        <w:t xml:space="preserve"> obtained at the time of echocardiographic diagnosis</w:t>
      </w:r>
      <w:r w:rsidR="00AA14C9" w:rsidRPr="00E32B17">
        <w:rPr>
          <w:rFonts w:cstheme="minorHAnsi"/>
        </w:rPr>
        <w:t>,</w:t>
      </w:r>
      <w:r w:rsidR="002317A7" w:rsidRPr="00E32B17">
        <w:rPr>
          <w:rFonts w:cstheme="minorHAnsi"/>
        </w:rPr>
        <w:t xml:space="preserve"> were selected via review of </w:t>
      </w:r>
      <w:proofErr w:type="spellStart"/>
      <w:r w:rsidR="002C736C" w:rsidRPr="00E32B17">
        <w:rPr>
          <w:rFonts w:cstheme="minorHAnsi"/>
        </w:rPr>
        <w:t>computeri</w:t>
      </w:r>
      <w:r w:rsidR="00D40466">
        <w:rPr>
          <w:rFonts w:cstheme="minorHAnsi"/>
        </w:rPr>
        <w:t>s</w:t>
      </w:r>
      <w:r w:rsidR="002C736C" w:rsidRPr="00E32B17">
        <w:rPr>
          <w:rFonts w:cstheme="minorHAnsi"/>
        </w:rPr>
        <w:t>ed</w:t>
      </w:r>
      <w:proofErr w:type="spellEnd"/>
      <w:r w:rsidR="002C736C" w:rsidRPr="00E32B17">
        <w:rPr>
          <w:rFonts w:cstheme="minorHAnsi"/>
        </w:rPr>
        <w:t xml:space="preserve"> patient </w:t>
      </w:r>
      <w:r w:rsidR="002317A7" w:rsidRPr="00E32B17">
        <w:rPr>
          <w:rFonts w:cstheme="minorHAnsi"/>
        </w:rPr>
        <w:t xml:space="preserve">records </w:t>
      </w:r>
      <w:r w:rsidR="003F6E65" w:rsidRPr="00E32B17">
        <w:rPr>
          <w:rFonts w:cstheme="minorHAnsi"/>
        </w:rPr>
        <w:t>from client owned cats</w:t>
      </w:r>
      <w:r w:rsidR="00C964BF">
        <w:rPr>
          <w:rFonts w:cstheme="minorHAnsi"/>
        </w:rPr>
        <w:t>.</w:t>
      </w:r>
      <w:r w:rsidR="003F6E65" w:rsidRPr="00E32B17">
        <w:rPr>
          <w:rFonts w:cstheme="minorHAnsi"/>
        </w:rPr>
        <w:t xml:space="preserve"> </w:t>
      </w:r>
      <w:r w:rsidR="00C964BF">
        <w:rPr>
          <w:rFonts w:cstheme="minorHAnsi"/>
        </w:rPr>
        <w:t>This population</w:t>
      </w:r>
      <w:r w:rsidR="003F6E65" w:rsidRPr="00E32B17">
        <w:rPr>
          <w:rFonts w:cstheme="minorHAnsi"/>
        </w:rPr>
        <w:t xml:space="preserve"> had been referred to either of</w:t>
      </w:r>
      <w:r w:rsidR="002317A7" w:rsidRPr="00E32B17">
        <w:rPr>
          <w:rFonts w:cstheme="minorHAnsi"/>
        </w:rPr>
        <w:t xml:space="preserve"> </w:t>
      </w:r>
      <w:r w:rsidR="001635EA" w:rsidRPr="00E32B17">
        <w:rPr>
          <w:rFonts w:cstheme="minorHAnsi"/>
        </w:rPr>
        <w:t xml:space="preserve">two veterinary teaching </w:t>
      </w:r>
      <w:proofErr w:type="gramStart"/>
      <w:r w:rsidR="001635EA" w:rsidRPr="00E32B17">
        <w:rPr>
          <w:rFonts w:cstheme="minorHAnsi"/>
        </w:rPr>
        <w:t>hospitals</w:t>
      </w:r>
      <w:r w:rsidR="00AA14C9" w:rsidRPr="00E32B17">
        <w:rPr>
          <w:rFonts w:cstheme="minorHAnsi"/>
        </w:rPr>
        <w:t>;</w:t>
      </w:r>
      <w:proofErr w:type="gramEnd"/>
      <w:r w:rsidR="003F6E65" w:rsidRPr="00E32B17">
        <w:rPr>
          <w:rFonts w:cstheme="minorHAnsi"/>
        </w:rPr>
        <w:t xml:space="preserve"> The Queen Mother Hospital for Animals, Royal Veterinary College and Langford Vets, University of Bristol</w:t>
      </w:r>
      <w:r w:rsidR="00AC4035" w:rsidRPr="00E32B17">
        <w:rPr>
          <w:rFonts w:cstheme="minorHAnsi"/>
        </w:rPr>
        <w:t xml:space="preserve"> over a</w:t>
      </w:r>
      <w:r w:rsidR="001635EA" w:rsidRPr="00E32B17">
        <w:rPr>
          <w:rFonts w:cstheme="minorHAnsi"/>
        </w:rPr>
        <w:t xml:space="preserve"> </w:t>
      </w:r>
      <w:r w:rsidR="003F6E65" w:rsidRPr="00E32B17">
        <w:rPr>
          <w:rFonts w:cstheme="minorHAnsi"/>
        </w:rPr>
        <w:t xml:space="preserve">period </w:t>
      </w:r>
      <w:r w:rsidR="00AC4035" w:rsidRPr="00E32B17">
        <w:rPr>
          <w:rFonts w:cstheme="minorHAnsi"/>
        </w:rPr>
        <w:t>spanning</w:t>
      </w:r>
      <w:r w:rsidR="001635EA" w:rsidRPr="00E32B17">
        <w:rPr>
          <w:rFonts w:cstheme="minorHAnsi"/>
        </w:rPr>
        <w:t xml:space="preserve"> </w:t>
      </w:r>
      <w:r w:rsidR="00C00AD0" w:rsidRPr="00E32B17">
        <w:rPr>
          <w:rFonts w:cstheme="minorHAnsi"/>
        </w:rPr>
        <w:t>five-year</w:t>
      </w:r>
      <w:r w:rsidR="001635EA" w:rsidRPr="00E32B17">
        <w:rPr>
          <w:rFonts w:cstheme="minorHAnsi"/>
        </w:rPr>
        <w:t xml:space="preserve">s </w:t>
      </w:r>
      <w:r w:rsidR="002317A7" w:rsidRPr="00E32B17">
        <w:rPr>
          <w:rFonts w:cstheme="minorHAnsi"/>
        </w:rPr>
        <w:t>(2012 – 2017).</w:t>
      </w:r>
      <w:r w:rsidR="003B1679" w:rsidRPr="00E32B17">
        <w:rPr>
          <w:rFonts w:cstheme="minorHAnsi"/>
        </w:rPr>
        <w:t xml:space="preserve"> A group of </w:t>
      </w:r>
      <w:r w:rsidR="005A6F1B" w:rsidRPr="00E32B17">
        <w:rPr>
          <w:rFonts w:cstheme="minorHAnsi"/>
        </w:rPr>
        <w:t xml:space="preserve">apparently </w:t>
      </w:r>
      <w:r w:rsidR="003B1679" w:rsidRPr="00E32B17">
        <w:rPr>
          <w:rFonts w:cstheme="minorHAnsi"/>
        </w:rPr>
        <w:t>healthy</w:t>
      </w:r>
      <w:r w:rsidR="009B01E4" w:rsidRPr="00E32B17">
        <w:rPr>
          <w:rFonts w:cstheme="minorHAnsi"/>
        </w:rPr>
        <w:t xml:space="preserve"> control cats</w:t>
      </w:r>
      <w:r w:rsidR="00E91FC5" w:rsidRPr="00E32B17">
        <w:rPr>
          <w:rFonts w:cstheme="minorHAnsi"/>
        </w:rPr>
        <w:t xml:space="preserve">, </w:t>
      </w:r>
      <w:r w:rsidR="009B01E4" w:rsidRPr="00E32B17">
        <w:rPr>
          <w:rFonts w:cstheme="minorHAnsi"/>
        </w:rPr>
        <w:t>without LVH on echocardiography</w:t>
      </w:r>
      <w:r w:rsidR="00E91FC5" w:rsidRPr="00E32B17">
        <w:rPr>
          <w:rFonts w:cstheme="minorHAnsi"/>
        </w:rPr>
        <w:t xml:space="preserve">, </w:t>
      </w:r>
      <w:r w:rsidR="005A6F1B" w:rsidRPr="00E32B17">
        <w:rPr>
          <w:rFonts w:cstheme="minorHAnsi"/>
        </w:rPr>
        <w:t>were recruited from a geriatric cat health clinic, performed at two first-opinion practices</w:t>
      </w:r>
      <w:r w:rsidR="00FC2BAB" w:rsidRPr="00E32B17">
        <w:rPr>
          <w:rFonts w:cstheme="minorHAnsi"/>
        </w:rPr>
        <w:t xml:space="preserve"> (a geriatric cat research outreach clinic run weekly at PDSA Bow and Blue Cross Victoria, London)</w:t>
      </w:r>
      <w:r w:rsidR="005F0687" w:rsidRPr="00E32B17">
        <w:rPr>
          <w:rFonts w:cstheme="minorHAnsi"/>
        </w:rPr>
        <w:t xml:space="preserve"> over an 8-week period</w:t>
      </w:r>
      <w:r w:rsidR="000F1D08" w:rsidRPr="00E32B17">
        <w:rPr>
          <w:rFonts w:cstheme="minorHAnsi"/>
        </w:rPr>
        <w:t xml:space="preserve"> in 20</w:t>
      </w:r>
      <w:r w:rsidR="008E6ED5" w:rsidRPr="00E32B17">
        <w:rPr>
          <w:rFonts w:cstheme="minorHAnsi"/>
        </w:rPr>
        <w:t>13 – 2014 where blood samples were collected</w:t>
      </w:r>
      <w:r w:rsidR="00E91FC5" w:rsidRPr="00E32B17">
        <w:rPr>
          <w:rFonts w:cstheme="minorHAnsi"/>
        </w:rPr>
        <w:t xml:space="preserve"> at the same time that echocardiography was performed</w:t>
      </w:r>
      <w:r w:rsidR="008E6ED5" w:rsidRPr="00E32B17">
        <w:rPr>
          <w:rFonts w:cstheme="minorHAnsi"/>
        </w:rPr>
        <w:t xml:space="preserve">. Analysis </w:t>
      </w:r>
      <w:r w:rsidR="00E91FC5" w:rsidRPr="00E32B17">
        <w:rPr>
          <w:rFonts w:cstheme="minorHAnsi"/>
        </w:rPr>
        <w:t>of</w:t>
      </w:r>
      <w:r w:rsidR="008E6ED5" w:rsidRPr="00E32B17">
        <w:rPr>
          <w:rFonts w:cstheme="minorHAnsi"/>
        </w:rPr>
        <w:t xml:space="preserve"> IGF-1 </w:t>
      </w:r>
      <w:r w:rsidR="009B01E4" w:rsidRPr="00E32B17">
        <w:rPr>
          <w:rFonts w:cstheme="minorHAnsi"/>
        </w:rPr>
        <w:t xml:space="preserve">concentrations </w:t>
      </w:r>
      <w:r w:rsidR="00E91FC5" w:rsidRPr="00E32B17">
        <w:rPr>
          <w:rFonts w:cstheme="minorHAnsi"/>
        </w:rPr>
        <w:t>from the stored serum/plasma samples from both groups</w:t>
      </w:r>
      <w:r w:rsidR="008E6ED5" w:rsidRPr="00E32B17">
        <w:rPr>
          <w:rFonts w:cstheme="minorHAnsi"/>
        </w:rPr>
        <w:t xml:space="preserve"> was performed in 2017.</w:t>
      </w:r>
      <w:r w:rsidR="005A6F1B" w:rsidRPr="00E32B17">
        <w:rPr>
          <w:rFonts w:cstheme="minorHAnsi"/>
        </w:rPr>
        <w:t xml:space="preserve">  </w:t>
      </w:r>
      <w:r w:rsidR="002317A7" w:rsidRPr="00E32B17">
        <w:rPr>
          <w:rFonts w:cstheme="minorHAnsi"/>
        </w:rPr>
        <w:t xml:space="preserve">Ethical approval </w:t>
      </w:r>
      <w:r w:rsidR="0081366F" w:rsidRPr="00E32B17">
        <w:rPr>
          <w:rFonts w:cstheme="minorHAnsi"/>
        </w:rPr>
        <w:t>by both institutions</w:t>
      </w:r>
      <w:r w:rsidR="00E65DAB" w:rsidRPr="00E32B17">
        <w:rPr>
          <w:rFonts w:cstheme="minorHAnsi"/>
        </w:rPr>
        <w:t xml:space="preserve"> was granted</w:t>
      </w:r>
      <w:r w:rsidR="0081366F" w:rsidRPr="00E32B17">
        <w:rPr>
          <w:rFonts w:cstheme="minorHAnsi"/>
        </w:rPr>
        <w:t xml:space="preserve"> (</w:t>
      </w:r>
      <w:r w:rsidR="001635EA" w:rsidRPr="00E32B17">
        <w:rPr>
          <w:rFonts w:cstheme="minorHAnsi"/>
        </w:rPr>
        <w:t>URN 2017 1734-2 and VIN/17/041 numbers, respectively</w:t>
      </w:r>
      <w:r w:rsidR="0081366F" w:rsidRPr="00E32B17">
        <w:rPr>
          <w:rFonts w:cstheme="minorHAnsi"/>
        </w:rPr>
        <w:t>)</w:t>
      </w:r>
      <w:r w:rsidR="001635EA" w:rsidRPr="00E32B17">
        <w:rPr>
          <w:rFonts w:cstheme="minorHAnsi"/>
        </w:rPr>
        <w:t xml:space="preserve"> and</w:t>
      </w:r>
      <w:r w:rsidR="00046212" w:rsidRPr="00E32B17">
        <w:rPr>
          <w:rFonts w:cstheme="minorHAnsi"/>
        </w:rPr>
        <w:t>,</w:t>
      </w:r>
      <w:r w:rsidR="001635EA" w:rsidRPr="00E32B17">
        <w:rPr>
          <w:rFonts w:cstheme="minorHAnsi"/>
        </w:rPr>
        <w:t xml:space="preserve"> in both institutions, owner permission for the use of residual blood samples is </w:t>
      </w:r>
      <w:r w:rsidR="0065345F" w:rsidRPr="00E32B17">
        <w:rPr>
          <w:rFonts w:cstheme="minorHAnsi"/>
        </w:rPr>
        <w:t>obtained</w:t>
      </w:r>
      <w:r w:rsidR="001635EA" w:rsidRPr="00E32B17">
        <w:rPr>
          <w:rFonts w:cstheme="minorHAnsi"/>
        </w:rPr>
        <w:t xml:space="preserve"> at the time the initial blood sample is taken</w:t>
      </w:r>
      <w:r w:rsidR="00E65DAB" w:rsidRPr="00E32B17">
        <w:rPr>
          <w:rFonts w:cstheme="minorHAnsi"/>
        </w:rPr>
        <w:t>.</w:t>
      </w:r>
      <w:r w:rsidR="001635EA" w:rsidRPr="00E32B17">
        <w:rPr>
          <w:rFonts w:cstheme="minorHAnsi"/>
        </w:rPr>
        <w:t xml:space="preserve"> </w:t>
      </w:r>
    </w:p>
    <w:p w14:paraId="6FF5ED1B" w14:textId="6CE09EB2" w:rsidR="00875308" w:rsidRPr="00E32B17" w:rsidRDefault="00875308" w:rsidP="00757170">
      <w:pPr>
        <w:spacing w:after="240" w:line="480" w:lineRule="auto"/>
        <w:ind w:right="146"/>
        <w:jc w:val="both"/>
        <w:rPr>
          <w:rFonts w:cstheme="minorHAnsi"/>
          <w:i/>
          <w:iCs/>
        </w:rPr>
      </w:pPr>
      <w:r w:rsidRPr="00E32B17">
        <w:rPr>
          <w:rFonts w:cstheme="minorHAnsi"/>
          <w:i/>
          <w:iCs/>
        </w:rPr>
        <w:t>Inclusion Criteria</w:t>
      </w:r>
    </w:p>
    <w:p w14:paraId="3A3608DE" w14:textId="39663DDF" w:rsidR="00A3267F" w:rsidRPr="00E32B17" w:rsidRDefault="00BC7F2E" w:rsidP="00757170">
      <w:pPr>
        <w:spacing w:after="240" w:line="480" w:lineRule="auto"/>
        <w:ind w:right="146"/>
        <w:jc w:val="both"/>
        <w:rPr>
          <w:rFonts w:cstheme="minorHAnsi"/>
        </w:rPr>
      </w:pPr>
      <w:r w:rsidRPr="00E32B17">
        <w:rPr>
          <w:rFonts w:cstheme="minorHAnsi"/>
        </w:rPr>
        <w:lastRenderedPageBreak/>
        <w:t>T</w:t>
      </w:r>
      <w:r w:rsidR="005C1577" w:rsidRPr="00E32B17">
        <w:rPr>
          <w:rFonts w:cstheme="minorHAnsi"/>
        </w:rPr>
        <w:t>o be included,</w:t>
      </w:r>
      <w:r w:rsidR="002317A7" w:rsidRPr="00E32B17">
        <w:rPr>
          <w:rFonts w:cstheme="minorHAnsi"/>
        </w:rPr>
        <w:t xml:space="preserve"> </w:t>
      </w:r>
      <w:r w:rsidR="005C1577" w:rsidRPr="00E32B17">
        <w:rPr>
          <w:rFonts w:cstheme="minorHAnsi"/>
        </w:rPr>
        <w:t xml:space="preserve">a </w:t>
      </w:r>
      <w:r w:rsidR="002317A7" w:rsidRPr="00E32B17">
        <w:rPr>
          <w:rFonts w:cstheme="minorHAnsi"/>
        </w:rPr>
        <w:t>residual blood sample</w:t>
      </w:r>
      <w:r w:rsidR="0081366F" w:rsidRPr="00E32B17">
        <w:rPr>
          <w:rFonts w:cstheme="minorHAnsi"/>
        </w:rPr>
        <w:t xml:space="preserve"> (either serum or plasma)</w:t>
      </w:r>
      <w:r w:rsidR="002317A7" w:rsidRPr="00E32B17">
        <w:rPr>
          <w:rFonts w:cstheme="minorHAnsi"/>
        </w:rPr>
        <w:t xml:space="preserve"> stored at -80</w:t>
      </w:r>
      <w:r w:rsidR="00F73803" w:rsidRPr="00E32B17">
        <w:rPr>
          <w:rFonts w:eastAsia="Symbol" w:cstheme="minorHAnsi"/>
          <w:vertAlign w:val="superscript"/>
        </w:rPr>
        <w:t>o</w:t>
      </w:r>
      <w:r w:rsidR="002317A7" w:rsidRPr="00E32B17">
        <w:rPr>
          <w:rFonts w:cstheme="minorHAnsi"/>
        </w:rPr>
        <w:t xml:space="preserve">C </w:t>
      </w:r>
      <w:r w:rsidR="005C1577" w:rsidRPr="00E32B17">
        <w:rPr>
          <w:rFonts w:cstheme="minorHAnsi"/>
        </w:rPr>
        <w:t xml:space="preserve">for </w:t>
      </w:r>
      <w:r w:rsidR="00AB58FC" w:rsidRPr="00E32B17">
        <w:rPr>
          <w:rFonts w:cstheme="minorHAnsi"/>
        </w:rPr>
        <w:t>no l</w:t>
      </w:r>
      <w:r w:rsidR="00537CFB" w:rsidRPr="00E32B17">
        <w:rPr>
          <w:rFonts w:cstheme="minorHAnsi"/>
        </w:rPr>
        <w:t>onger</w:t>
      </w:r>
      <w:r w:rsidR="00AB58FC" w:rsidRPr="00E32B17">
        <w:rPr>
          <w:rFonts w:cstheme="minorHAnsi"/>
        </w:rPr>
        <w:t xml:space="preserve"> than</w:t>
      </w:r>
      <w:r w:rsidR="002317A7" w:rsidRPr="00E32B17">
        <w:rPr>
          <w:rFonts w:cstheme="minorHAnsi"/>
        </w:rPr>
        <w:t xml:space="preserve"> the </w:t>
      </w:r>
      <w:r w:rsidR="0078729E" w:rsidRPr="00E32B17">
        <w:rPr>
          <w:rFonts w:cstheme="minorHAnsi"/>
        </w:rPr>
        <w:t>five-year</w:t>
      </w:r>
      <w:r w:rsidR="00AB58FC" w:rsidRPr="00E32B17">
        <w:rPr>
          <w:rFonts w:cstheme="minorHAnsi"/>
        </w:rPr>
        <w:t xml:space="preserve"> period stated above</w:t>
      </w:r>
      <w:r w:rsidR="005C1577" w:rsidRPr="00E32B17">
        <w:rPr>
          <w:rFonts w:cstheme="minorHAnsi"/>
        </w:rPr>
        <w:t xml:space="preserve"> had to be available</w:t>
      </w:r>
      <w:r w:rsidR="00851AFC" w:rsidRPr="00E32B17">
        <w:rPr>
          <w:rFonts w:cstheme="minorHAnsi"/>
        </w:rPr>
        <w:t>. All cats must have had a documented</w:t>
      </w:r>
      <w:r w:rsidR="00242A3E" w:rsidRPr="00E32B17">
        <w:rPr>
          <w:rFonts w:cstheme="minorHAnsi"/>
        </w:rPr>
        <w:t xml:space="preserve"> history,</w:t>
      </w:r>
      <w:r w:rsidR="00851AFC" w:rsidRPr="00E32B17">
        <w:rPr>
          <w:rFonts w:cstheme="minorHAnsi"/>
        </w:rPr>
        <w:t xml:space="preserve"> physical examination,</w:t>
      </w:r>
      <w:r w:rsidR="00E91FC5" w:rsidRPr="00E32B17">
        <w:rPr>
          <w:rFonts w:cstheme="minorHAnsi"/>
        </w:rPr>
        <w:t xml:space="preserve"> echocardiographic examination performed by a cardiology Diplomate or resident under direct supervision</w:t>
      </w:r>
      <w:r w:rsidR="00512EE1" w:rsidRPr="00E32B17">
        <w:rPr>
          <w:rFonts w:cstheme="minorHAnsi"/>
        </w:rPr>
        <w:t xml:space="preserve"> using a standard protocol</w:t>
      </w:r>
      <w:r w:rsidR="00E91FC5" w:rsidRPr="00E32B17">
        <w:rPr>
          <w:rFonts w:cstheme="minorHAnsi"/>
        </w:rPr>
        <w:t>,</w:t>
      </w:r>
      <w:r w:rsidR="000D21E1" w:rsidRPr="00E32B17">
        <w:rPr>
          <w:rFonts w:cstheme="minorHAnsi"/>
        </w:rPr>
        <w:t xml:space="preserve"> </w:t>
      </w:r>
      <w:r w:rsidR="00512EE1" w:rsidRPr="00E32B17">
        <w:rPr>
          <w:rFonts w:cstheme="minorHAnsi"/>
        </w:rPr>
        <w:fldChar w:fldCharType="begin" w:fldLock="1"/>
      </w:r>
      <w:r w:rsidR="007C2E1C">
        <w:rPr>
          <w:rFonts w:cstheme="minorHAnsi"/>
        </w:rPr>
        <w:instrText>ADDIN CSL_CITATION {"citationItems":[{"id":"ITEM-1","itemData":{"DOI":"10.1016/j.jvc.2015.03.008","ISSN":"18750834","abstract":"Objectives Hypertrophic cardiomyopathy (HCM) appears to be common in cats and, based on pilot data, a prevalence of 15% has been hypothesized. The objectives were to screen a large population of apparently healthy adult cats for cardiac disease, and identify factors associated with a diagnosis of HCM. Animals A total of 1007 apparently healthy cats ≥6 months of age. Methods In this prospective, cross-sectional study, the inclusion criteria were: apparently healthy cats, aged ≥6 months, available for rehoming over a 17-month period from two rehoming centres. Hypertensive or hyperthyroid cats were excluded. Body weight, body condition score, auscultation, systolic blood pressure and two-dimensional (2-D) echocardiography were evaluated. Cats with left ventricular end-diastolic wall thickness ≥6 mm on 2-D echocardiography were considered to have HCM. Results Complete data were obtained in 780 cats. Heart murmur prevalence was 40.8% (95% confidence interval (CI) 37.3-44.3%), 70.4% of which were considered functional. The prevalence of HCM was 14.7% (95% CI 12.3-17.4%), congenital disease 0.5% (95% CI 0.1-1.3%), and other cardiomyopathies 0.1% (95% CI 0.0-0.7%). The HCM prevalence increased with age. The positive predictive value of a heart murmur for indicating HCM was 17.9-42.6% (higher in old cats), and the negative predictive value was 90.2-100% (higher in young cats). The factors associated with a diagnosis of HCM in binary logistic regression models were male sex, increased age, increased body condition score and a heart murmur (particularly grade III/VI or louder). Conclusions Hypertrophic cardiomyopathy is common in apparently healthy cats, in contrast with other cardiomyopathies. Heart murmurs are also common, and are often functional.","author":[{"dropping-particle":"","family":"Payne","given":"Jessie Rose","non-dropping-particle":"","parse-names":false,"suffix":""},{"dropping-particle":"","family":"Brodbelt","given":"David Charles","non-dropping-particle":"","parse-names":false,"suffix":""},{"dropping-particle":"","family":"Fuentes","given":"Virginia Luis","non-dropping-particle":"","parse-names":false,"suffix":""}],"container-title":"Journal of Veterinary Cardiology","id":"ITEM-1","issued":{"date-parts":[["2015"]]},"page":"S244-S257","title":"Cardiomyopathy prevalence in 780 apparently healthy cats in rehoming centres (the CatScan study)","type":"article-journal","volume":"17"},"uris":["http://www.mendeley.com/documents/?uuid=302e6daa-78e9-41d5-a5d4-666391d84043"]}],"mendeley":{"formattedCitation":"&lt;sup&gt;25&lt;/sup&gt;","plainTextFormattedCitation":"25","previouslyFormattedCitation":"&lt;sup&gt;14&lt;/sup&gt;"},"properties":{"noteIndex":0},"schema":"https://github.com/citation-style-language/schema/raw/master/csl-citation.json"}</w:instrText>
      </w:r>
      <w:r w:rsidR="00512EE1" w:rsidRPr="00E32B17">
        <w:rPr>
          <w:rFonts w:cstheme="minorHAnsi"/>
        </w:rPr>
        <w:fldChar w:fldCharType="separate"/>
      </w:r>
      <w:r w:rsidR="007C2E1C" w:rsidRPr="007C2E1C">
        <w:rPr>
          <w:rFonts w:cstheme="minorHAnsi"/>
          <w:noProof/>
          <w:vertAlign w:val="superscript"/>
        </w:rPr>
        <w:t>25</w:t>
      </w:r>
      <w:r w:rsidR="00512EE1" w:rsidRPr="00E32B17">
        <w:rPr>
          <w:rFonts w:cstheme="minorHAnsi"/>
        </w:rPr>
        <w:fldChar w:fldCharType="end"/>
      </w:r>
      <w:r w:rsidR="00851AFC" w:rsidRPr="00E32B17">
        <w:rPr>
          <w:rFonts w:cstheme="minorHAnsi"/>
        </w:rPr>
        <w:t xml:space="preserve"> non-invasive blood pressure measurement (NIBP) and</w:t>
      </w:r>
      <w:r w:rsidR="00242A3E" w:rsidRPr="00E32B17">
        <w:rPr>
          <w:rFonts w:cstheme="minorHAnsi"/>
        </w:rPr>
        <w:t>, if over the age of seven years,</w:t>
      </w:r>
      <w:r w:rsidR="00851AFC" w:rsidRPr="00E32B17">
        <w:rPr>
          <w:rFonts w:cstheme="minorHAnsi"/>
        </w:rPr>
        <w:t xml:space="preserve"> a total thyroxine (TT4) </w:t>
      </w:r>
      <w:r w:rsidR="005C1577" w:rsidRPr="00E32B17">
        <w:rPr>
          <w:rFonts w:cstheme="minorHAnsi"/>
        </w:rPr>
        <w:t>result available</w:t>
      </w:r>
      <w:r w:rsidR="002B3CAE" w:rsidRPr="00E32B17">
        <w:rPr>
          <w:rFonts w:cstheme="minorHAnsi"/>
        </w:rPr>
        <w:t xml:space="preserve"> for review.</w:t>
      </w:r>
      <w:r w:rsidR="003F6E65" w:rsidRPr="00E32B17">
        <w:rPr>
          <w:rFonts w:cstheme="minorHAnsi"/>
        </w:rPr>
        <w:t xml:space="preserve"> </w:t>
      </w:r>
      <w:r w:rsidR="00875308" w:rsidRPr="00E32B17">
        <w:rPr>
          <w:rFonts w:cstheme="minorHAnsi"/>
        </w:rPr>
        <w:t xml:space="preserve">Echocardiographic diagnosis of </w:t>
      </w:r>
      <w:r w:rsidR="000D21E1" w:rsidRPr="00E32B17">
        <w:rPr>
          <w:rFonts w:cstheme="minorHAnsi"/>
        </w:rPr>
        <w:t>control and</w:t>
      </w:r>
      <w:r w:rsidR="00875308" w:rsidRPr="00E32B17">
        <w:rPr>
          <w:rFonts w:cstheme="minorHAnsi"/>
        </w:rPr>
        <w:t xml:space="preserve"> HCM </w:t>
      </w:r>
      <w:r w:rsidR="000D21E1" w:rsidRPr="00E32B17">
        <w:rPr>
          <w:rFonts w:cstheme="minorHAnsi"/>
        </w:rPr>
        <w:t>cats</w:t>
      </w:r>
      <w:r w:rsidR="00875308" w:rsidRPr="00E32B17">
        <w:rPr>
          <w:rFonts w:cstheme="minorHAnsi"/>
        </w:rPr>
        <w:t xml:space="preserve"> was confirmed by a cardiology Diplomate (KB, JRP, XNC) according to current consensus guidelines</w:t>
      </w:r>
      <w:r w:rsidR="0012432F" w:rsidRPr="00E32B17">
        <w:rPr>
          <w:rFonts w:cstheme="minorHAnsi"/>
        </w:rPr>
        <w:t>.</w:t>
      </w:r>
      <w:r w:rsidR="00875308" w:rsidRPr="00E32B17">
        <w:rPr>
          <w:rFonts w:cstheme="minorHAnsi"/>
        </w:rPr>
        <w:fldChar w:fldCharType="begin" w:fldLock="1"/>
      </w:r>
      <w:r w:rsidR="007C2E1C">
        <w:rPr>
          <w:rFonts w:cstheme="minorHAnsi"/>
        </w:rPr>
        <w:instrText>ADDIN CSL_CITATION {"citationItems":[{"id":"ITEM-1","itemData":{"DOI":"https://doi.org/10.1111/jvim.15745","ISSN":"19391676","PMID":"32243654","abstract":"Cardiomyopathies are a heterogeneous group of myocardial disorders of mostly unknown etiology, and they occur commonly in cats. In some cats, they are well-tolerated and are associated with normal life expectancy, but in other cats they can result in congestive heart failure, arterial thromboembolism or sudden death. Cardiomyopathy classification in cats can be challenging, and in this consensus statement we outline a classification system based on cardiac structure and function (phenotype). We also introduce a staging system for cardiomyopathy that includes subdivision of cats with subclinical cardiomyopathy into those at low risk of life-threatening complications and those at higher risk. Based on the available literature, we offer recommendations for the approach to diagnosis and staging of cardiomyopathies, as well as for management at each stage.","author":[{"dropping-particle":"","family":"Luis Fuentes","given":"Virginia","non-dropping-particle":"","parse-names":false,"suffix":""},{"dropping-particle":"","family":"Abbott","given":"Jonathan","non-dropping-particle":"","parse-names":false,"suffix":""},{"dropping-particle":"","family":"Chetboul","given":"Valérie","non-dropping-particle":"","parse-names":false,"suffix":""},{"dropping-particle":"","family":"Côté","given":"Etienne","non-dropping-particle":"","parse-names":false,"suffix":""},{"dropping-particle":"","family":"Fox","given":"Philip R.","non-dropping-particle":"","parse-names":false,"suffix":""},{"dropping-particle":"","family":"Häggström","given":"Jens","non-dropping-particle":"","parse-names":false,"suffix":""},{"dropping-particle":"","family":"Kittleson","given":"Mark D.","non-dropping-particle":"","parse-names":false,"suffix":""},{"dropping-particle":"","family":"Schober","given":"Karsten","non-dropping-particle":"","parse-names":false,"suffix":""},{"dropping-particle":"","family":"Stern","given":"Joshua A.","non-dropping-particle":"","parse-names":false,"suffix":""}],"container-title":"Journal of Veterinary Internal Medicine","id":"ITEM-1","issued":{"date-parts":[["2020"]]},"page":"1062– 1077","title":"ACVIM consensus statement guidelines for the classification, diagnosis, and management of cardiomyopathies in cats","type":"article-journal","volume":"34"},"uris":["http://www.mendeley.com/documents/?uuid=63569ff0-f6af-412b-9656-80f5484ace5c"]}],"mendeley":{"formattedCitation":"&lt;sup&gt;1&lt;/sup&gt;","plainTextFormattedCitation":"1","previouslyFormattedCitation":"&lt;sup&gt;3&lt;/sup&gt;"},"properties":{"noteIndex":0},"schema":"https://github.com/citation-style-language/schema/raw/master/csl-citation.json"}</w:instrText>
      </w:r>
      <w:r w:rsidR="00875308" w:rsidRPr="00E32B17">
        <w:rPr>
          <w:rFonts w:cstheme="minorHAnsi"/>
        </w:rPr>
        <w:fldChar w:fldCharType="separate"/>
      </w:r>
      <w:r w:rsidR="007C2E1C" w:rsidRPr="007C2E1C">
        <w:rPr>
          <w:rFonts w:cstheme="minorHAnsi"/>
          <w:noProof/>
          <w:vertAlign w:val="superscript"/>
        </w:rPr>
        <w:t>1</w:t>
      </w:r>
      <w:r w:rsidR="00875308" w:rsidRPr="00E32B17">
        <w:rPr>
          <w:rFonts w:cstheme="minorHAnsi"/>
        </w:rPr>
        <w:fldChar w:fldCharType="end"/>
      </w:r>
    </w:p>
    <w:p w14:paraId="507ED07C" w14:textId="365A741F" w:rsidR="00875308" w:rsidRPr="00E32B17" w:rsidRDefault="00875308" w:rsidP="00757170">
      <w:pPr>
        <w:spacing w:after="240" w:line="480" w:lineRule="auto"/>
        <w:ind w:right="146"/>
        <w:jc w:val="both"/>
        <w:rPr>
          <w:rFonts w:cstheme="minorHAnsi"/>
          <w:i/>
          <w:iCs/>
        </w:rPr>
      </w:pPr>
      <w:r w:rsidRPr="00E32B17">
        <w:rPr>
          <w:rFonts w:cstheme="minorHAnsi"/>
          <w:i/>
          <w:iCs/>
        </w:rPr>
        <w:t>Exclusion Criteria</w:t>
      </w:r>
    </w:p>
    <w:p w14:paraId="3FB1655F" w14:textId="67E456FB" w:rsidR="0052074F" w:rsidRPr="00E32B17" w:rsidRDefault="00A3267F" w:rsidP="00757170">
      <w:pPr>
        <w:spacing w:after="240" w:line="480" w:lineRule="auto"/>
        <w:ind w:right="146"/>
        <w:jc w:val="both"/>
        <w:rPr>
          <w:rFonts w:cstheme="minorHAnsi"/>
        </w:rPr>
      </w:pPr>
      <w:r w:rsidRPr="00E32B17">
        <w:rPr>
          <w:rFonts w:cstheme="minorHAnsi"/>
        </w:rPr>
        <w:t>Cats</w:t>
      </w:r>
      <w:r w:rsidR="0012432F" w:rsidRPr="00E32B17">
        <w:rPr>
          <w:rFonts w:cstheme="minorHAnsi"/>
        </w:rPr>
        <w:t xml:space="preserve"> </w:t>
      </w:r>
      <w:r w:rsidRPr="00E32B17">
        <w:rPr>
          <w:rFonts w:cstheme="minorHAnsi"/>
        </w:rPr>
        <w:t xml:space="preserve">were excluded if there was documented evidence of </w:t>
      </w:r>
      <w:r w:rsidR="003447E9" w:rsidRPr="00E32B17">
        <w:rPr>
          <w:rFonts w:cstheme="minorHAnsi"/>
        </w:rPr>
        <w:t>disorders likely to result</w:t>
      </w:r>
      <w:r w:rsidRPr="00E32B17">
        <w:rPr>
          <w:rFonts w:cstheme="minorHAnsi"/>
        </w:rPr>
        <w:t xml:space="preserve"> in secondary LVH: </w:t>
      </w:r>
      <w:r w:rsidR="00BC7F2E" w:rsidRPr="00E32B17">
        <w:rPr>
          <w:rFonts w:cstheme="minorHAnsi"/>
        </w:rPr>
        <w:t>specifically,</w:t>
      </w:r>
      <w:r w:rsidRPr="00E32B17">
        <w:rPr>
          <w:rFonts w:cstheme="minorHAnsi"/>
        </w:rPr>
        <w:t xml:space="preserve"> hyperthyroidism, systemic hypertension or congenital heart disease such as aortic stenosis. Hyperthyroidism was excluded based on absence of compatible historical or physical examination findings in </w:t>
      </w:r>
      <w:r w:rsidR="00C00AD0" w:rsidRPr="00E32B17">
        <w:rPr>
          <w:rFonts w:cstheme="minorHAnsi"/>
        </w:rPr>
        <w:t>all</w:t>
      </w:r>
      <w:r w:rsidRPr="00E32B17">
        <w:rPr>
          <w:rFonts w:cstheme="minorHAnsi"/>
        </w:rPr>
        <w:t xml:space="preserve"> cats (unexplained weight loss, increased appetite, hyperactivity, behavioral changes or palpable goiter) </w:t>
      </w:r>
      <w:r w:rsidR="00C00AD0" w:rsidRPr="00E32B17">
        <w:rPr>
          <w:rFonts w:cstheme="minorHAnsi"/>
        </w:rPr>
        <w:t>with the additional requirement of</w:t>
      </w:r>
      <w:r w:rsidRPr="00E32B17">
        <w:rPr>
          <w:rFonts w:cstheme="minorHAnsi"/>
        </w:rPr>
        <w:t xml:space="preserve"> </w:t>
      </w:r>
      <w:r w:rsidR="00B54A7D" w:rsidRPr="00E32B17">
        <w:rPr>
          <w:rFonts w:cstheme="minorHAnsi"/>
        </w:rPr>
        <w:t>total thyroxine (</w:t>
      </w:r>
      <w:r w:rsidRPr="00E32B17">
        <w:rPr>
          <w:rFonts w:cstheme="minorHAnsi"/>
        </w:rPr>
        <w:t>T4</w:t>
      </w:r>
      <w:r w:rsidR="00B54A7D" w:rsidRPr="00E32B17">
        <w:rPr>
          <w:rFonts w:cstheme="minorHAnsi"/>
        </w:rPr>
        <w:t>)</w:t>
      </w:r>
      <w:r w:rsidRPr="00E32B17">
        <w:rPr>
          <w:rFonts w:cstheme="minorHAnsi"/>
        </w:rPr>
        <w:t xml:space="preserve"> &lt;40nmol/L</w:t>
      </w:r>
      <w:r w:rsidR="00E6541B" w:rsidRPr="00E32B17">
        <w:rPr>
          <w:rFonts w:cstheme="minorHAnsi"/>
        </w:rPr>
        <w:t xml:space="preserve"> (</w:t>
      </w:r>
      <w:proofErr w:type="spellStart"/>
      <w:r w:rsidR="00E6541B" w:rsidRPr="00E32B17">
        <w:rPr>
          <w:rFonts w:cstheme="minorHAnsi"/>
        </w:rPr>
        <w:t>Immulite</w:t>
      </w:r>
      <w:proofErr w:type="spellEnd"/>
      <w:r w:rsidR="00E6541B" w:rsidRPr="00E32B17">
        <w:rPr>
          <w:rFonts w:ascii="Calibri" w:hAnsi="Calibri" w:cs="Calibri"/>
        </w:rPr>
        <w:t>©</w:t>
      </w:r>
      <w:r w:rsidR="00E6541B" w:rsidRPr="00E32B17">
        <w:rPr>
          <w:rFonts w:cstheme="minorHAnsi"/>
        </w:rPr>
        <w:t xml:space="preserve"> 1000</w:t>
      </w:r>
      <w:r w:rsidR="009E7304" w:rsidRPr="00E32B17">
        <w:rPr>
          <w:rFonts w:cstheme="minorHAnsi"/>
        </w:rPr>
        <w:t xml:space="preserve">, </w:t>
      </w:r>
      <w:r w:rsidR="00E6541B" w:rsidRPr="00E32B17">
        <w:rPr>
          <w:rFonts w:cstheme="minorHAnsi"/>
        </w:rPr>
        <w:t xml:space="preserve">Siemens </w:t>
      </w:r>
      <w:proofErr w:type="spellStart"/>
      <w:r w:rsidR="00E6541B" w:rsidRPr="00E32B17">
        <w:rPr>
          <w:rFonts w:cstheme="minorHAnsi"/>
        </w:rPr>
        <w:t>Healthineers</w:t>
      </w:r>
      <w:proofErr w:type="spellEnd"/>
      <w:r w:rsidR="00E6541B" w:rsidRPr="00E32B17">
        <w:rPr>
          <w:rFonts w:cstheme="minorHAnsi"/>
        </w:rPr>
        <w:t>, Surrey, UK</w:t>
      </w:r>
      <w:r w:rsidR="00AA2FD0" w:rsidRPr="00E32B17">
        <w:rPr>
          <w:rFonts w:cstheme="minorHAnsi"/>
        </w:rPr>
        <w:t>,</w:t>
      </w:r>
      <w:r w:rsidR="00E6541B" w:rsidRPr="00E32B17">
        <w:rPr>
          <w:rFonts w:cstheme="minorHAnsi"/>
        </w:rPr>
        <w:t xml:space="preserve"> </w:t>
      </w:r>
      <w:r w:rsidR="00AA2FD0" w:rsidRPr="00E32B17">
        <w:rPr>
          <w:rFonts w:cstheme="minorHAnsi"/>
        </w:rPr>
        <w:t>(</w:t>
      </w:r>
      <w:r w:rsidR="00E6541B" w:rsidRPr="00E32B17">
        <w:rPr>
          <w:rFonts w:cstheme="minorHAnsi"/>
        </w:rPr>
        <w:t>laboratory reference interval of 19-65</w:t>
      </w:r>
      <w:r w:rsidR="00AE1DA9" w:rsidRPr="00E32B17">
        <w:rPr>
          <w:rFonts w:cstheme="minorHAnsi"/>
        </w:rPr>
        <w:t xml:space="preserve"> </w:t>
      </w:r>
      <w:r w:rsidR="00E6541B" w:rsidRPr="00E32B17">
        <w:rPr>
          <w:rFonts w:cstheme="minorHAnsi"/>
        </w:rPr>
        <w:t>nmol/L)</w:t>
      </w:r>
      <w:r w:rsidR="006555DA" w:rsidRPr="00E32B17">
        <w:rPr>
          <w:rFonts w:cstheme="minorHAnsi"/>
        </w:rPr>
        <w:t xml:space="preserve"> in</w:t>
      </w:r>
      <w:r w:rsidR="00401E09" w:rsidRPr="00E32B17">
        <w:rPr>
          <w:rFonts w:cstheme="minorHAnsi"/>
        </w:rPr>
        <w:t xml:space="preserve"> all</w:t>
      </w:r>
      <w:r w:rsidR="006555DA" w:rsidRPr="00E32B17">
        <w:rPr>
          <w:rFonts w:cstheme="minorHAnsi"/>
        </w:rPr>
        <w:t xml:space="preserve"> cats over 7-years-old</w:t>
      </w:r>
      <w:r w:rsidR="00EE732B" w:rsidRPr="00E32B17">
        <w:rPr>
          <w:rFonts w:cstheme="minorHAnsi"/>
        </w:rPr>
        <w:t>.</w:t>
      </w:r>
      <w:r w:rsidRPr="00E32B17">
        <w:rPr>
          <w:rFonts w:cstheme="minorHAnsi"/>
        </w:rPr>
        <w:fldChar w:fldCharType="begin" w:fldLock="1"/>
      </w:r>
      <w:r w:rsidR="007C2E1C">
        <w:rPr>
          <w:rFonts w:cstheme="minorHAnsi"/>
        </w:rPr>
        <w:instrText>ADDIN CSL_CITATION {"citationItems":[{"id":"ITEM-1","itemData":{"ISSN":"0003-1488","PMID":"11229503","abstract":"OBJECTIVE: To determine the usefulness of measuring serum free T4 concentration as a diagnostic test for hyperthyroidism in cats, &amp; to determine the influence of nonthyroidal disease on free T4 concentration in cats w/o hyperthyroidism. DESIGN: Prospective case series. ANIMALS: 917 cats w/ untreated hyperthyroidism, 221 cats w/ nonthyroidal disease, &amp; 172 clinically normal cats. PROCEDURE: Serum free T4, total T4, &amp; total T3 concentrations were measured in cats w/ untreated hyperthyroidism &amp; cats w/ nonthyroidal disease. Serum total T4 &amp; T3 concentrations were determined by use of radioimmunoassay, &amp; free T4 concentration was measured by use of direct equilibrium dialysis. Reference ranges for hormone concentrations were established on the basis of results from the 172 clinically normal cats. RESULTS: Sensitivity of serum free T4 concentration as a diagnostic test for hyperthyroidism was significantly higher than the test sensitivity of either total T4 or T3 concentration. Of the 221 cats w/ nonthyroidal disease, 14 had a high free T4 concentration (ie, false-positive result). Therefore, calculated specificity of measuring serum free T4 concentration as a diagnostic test for hyperthyroidism was significantly lower than test specificity of measuring either the total T4 or T3 concentration. CONCLUSIONS AND CLINICAL RELEVANCE: Results indicate that determination of free T4 concentration is useful in the diagnosis of hyperthyroidism, especially in cats in which hyperthyroidism is suspected but total T4 &amp; T3 concentrations are w/in reference ranges. However, b/c some cats w/ nonthyroidal disease have high serum free T4 concentrations, hyperthyroidism shouldn't be diagnosed solely on the finding of high free T4 concentration.","author":[{"dropping-particle":"","family":"Peterson","given":"Mark E","non-dropping-particle":"","parse-names":false,"suffix":""},{"dropping-particle":"","family":"Melián","given":"Carlos","non-dropping-particle":"","parse-names":false,"suffix":""},{"dropping-particle":"","family":"Nichols","given":"Rhett","non-dropping-particle":"","parse-names":false,"suffix":""}],"container-title":"Journal of the American Veterinary Medical Association","id":"ITEM-1","issue":"4","issued":{"date-parts":[["2001"]]},"page":"529-36","title":"Measurement of serum concentrations of free T4, total T4, and total T3 in cats with hyperthyroidism and cats with nonthyroidal disease","type":"article-journal","volume":"218"},"uris":["http://www.mendeley.com/documents/?uuid=46eee8c8-eff3-4ab5-b88b-dd9d88e06ecb"]}],"mendeley":{"formattedCitation":"&lt;sup&gt;26&lt;/sup&gt;","plainTextFormattedCitation":"26","previouslyFormattedCitation":"&lt;sup&gt;28&lt;/sup&gt;"},"properties":{"noteIndex":0},"schema":"https://github.com/citation-style-language/schema/raw/master/csl-citation.json"}</w:instrText>
      </w:r>
      <w:r w:rsidRPr="00E32B17">
        <w:rPr>
          <w:rFonts w:cstheme="minorHAnsi"/>
        </w:rPr>
        <w:fldChar w:fldCharType="separate"/>
      </w:r>
      <w:r w:rsidR="007C2E1C" w:rsidRPr="007C2E1C">
        <w:rPr>
          <w:rFonts w:cstheme="minorHAnsi"/>
          <w:noProof/>
          <w:vertAlign w:val="superscript"/>
        </w:rPr>
        <w:t>26</w:t>
      </w:r>
      <w:r w:rsidRPr="00E32B17">
        <w:rPr>
          <w:rFonts w:cstheme="minorHAnsi"/>
        </w:rPr>
        <w:fldChar w:fldCharType="end"/>
      </w:r>
      <w:r w:rsidR="00446104" w:rsidRPr="00E32B17">
        <w:rPr>
          <w:rFonts w:cstheme="minorHAnsi"/>
        </w:rPr>
        <w:t xml:space="preserve"> </w:t>
      </w:r>
      <w:r w:rsidRPr="00E32B17">
        <w:rPr>
          <w:rFonts w:cstheme="minorHAnsi"/>
        </w:rPr>
        <w:t xml:space="preserve">Systemic hypertension was defined as </w:t>
      </w:r>
      <w:r w:rsidR="006555DA" w:rsidRPr="00E32B17">
        <w:rPr>
          <w:rFonts w:cstheme="minorHAnsi"/>
        </w:rPr>
        <w:t xml:space="preserve">at least three consecutive </w:t>
      </w:r>
      <w:r w:rsidR="006555DA" w:rsidRPr="00E32B17">
        <w:rPr>
          <w:rFonts w:cstheme="minorHAnsi"/>
        </w:rPr>
        <w:lastRenderedPageBreak/>
        <w:t>measurements of</w:t>
      </w:r>
      <w:r w:rsidRPr="00E32B17">
        <w:rPr>
          <w:rFonts w:cstheme="minorHAnsi"/>
        </w:rPr>
        <w:t xml:space="preserve"> </w:t>
      </w:r>
      <w:r w:rsidR="006555DA" w:rsidRPr="00E32B17">
        <w:rPr>
          <w:rFonts w:cstheme="minorHAnsi"/>
        </w:rPr>
        <w:t xml:space="preserve">systolic </w:t>
      </w:r>
      <w:r w:rsidRPr="00E32B17">
        <w:rPr>
          <w:rFonts w:cstheme="minorHAnsi"/>
        </w:rPr>
        <w:t>NIBP</w:t>
      </w:r>
      <w:r w:rsidR="006555DA" w:rsidRPr="00E32B17">
        <w:rPr>
          <w:rFonts w:eastAsia="Symbol" w:cstheme="minorHAnsi"/>
        </w:rPr>
        <w:t xml:space="preserve"> exceeding </w:t>
      </w:r>
      <w:r w:rsidRPr="00E32B17">
        <w:rPr>
          <w:rFonts w:cstheme="minorHAnsi"/>
        </w:rPr>
        <w:t>160</w:t>
      </w:r>
      <w:r w:rsidR="006555DA" w:rsidRPr="00E32B17">
        <w:rPr>
          <w:rFonts w:cstheme="minorHAnsi"/>
        </w:rPr>
        <w:t xml:space="preserve"> </w:t>
      </w:r>
      <w:r w:rsidRPr="00E32B17">
        <w:rPr>
          <w:rFonts w:cstheme="minorHAnsi"/>
        </w:rPr>
        <w:t>mmHg</w:t>
      </w:r>
      <w:r w:rsidR="006555DA" w:rsidRPr="00E32B17">
        <w:rPr>
          <w:rFonts w:cstheme="minorHAnsi"/>
        </w:rPr>
        <w:t xml:space="preserve"> </w:t>
      </w:r>
      <w:r w:rsidR="0061435F" w:rsidRPr="00E32B17">
        <w:rPr>
          <w:rFonts w:cstheme="minorHAnsi"/>
        </w:rPr>
        <w:t>as per current guidelines</w:t>
      </w:r>
      <w:r w:rsidR="00EE732B" w:rsidRPr="00E32B17">
        <w:rPr>
          <w:rFonts w:cstheme="minorHAnsi"/>
        </w:rPr>
        <w:t>.</w:t>
      </w:r>
      <w:r w:rsidRPr="00E32B17">
        <w:rPr>
          <w:rFonts w:cstheme="minorHAnsi"/>
        </w:rPr>
        <w:fldChar w:fldCharType="begin" w:fldLock="1"/>
      </w:r>
      <w:r w:rsidR="007C2E1C">
        <w:rPr>
          <w:rFonts w:cstheme="minorHAnsi"/>
        </w:rPr>
        <w:instrText>ADDIN CSL_CITATION {"citationItems":[{"id":"ITEM-1","itemData":{"DOI":"10.1111/jvim.15331","ISSN":"19391676","abstract":"An update to the 2007 American College of Veterinary Internal Medicine (ACVIM) consensus statement on the identification, evaluation, and management of systemic hypertension in dogs and cats was presented at the 2017 ACVIM Forum in National Harbor, MD. The updated consensus statement is presented here. The consensus statement aims to provide guidance on appropriate diagnosis and treatment of hypertension in dogs and cats.","author":[{"dropping-particle":"","family":"Acierno","given":"Mark J.","non-dropping-particle":"","parse-names":false,"suffix":""},{"dropping-particle":"","family":"Brown","given":"Scott","non-dropping-particle":"","parse-names":false,"suffix":""},{"dropping-particle":"","family":"Coleman","given":"Amanda E.","non-dropping-particle":"","parse-names":false,"suffix":""},{"dropping-particle":"","family":"Jepson","given":"Rosanne E.","non-dropping-particle":"","parse-names":false,"suffix":""},{"dropping-particle":"","family":"Papich","given":"Mark","non-dropping-particle":"","parse-names":false,"suffix":""},{"dropping-particle":"","family":"Stepien","given":"Rebecca L.","non-dropping-particle":"","parse-names":false,"suffix":""},{"dropping-particle":"","family":"Syme","given":"Harriet M.","non-dropping-particle":"","parse-names":false,"suffix":""}],"container-title":"Journal of Veterinary Internal Medicine","id":"ITEM-1","issue":"6","issued":{"date-parts":[["2018"]]},"page":"1803-1822","title":"ACVIM consensus statement: Guidelines for the identification, evaluation, and management of systemic hypertension in dogs and cats","type":"article-journal","volume":"32"},"uris":["http://www.mendeley.com/documents/?uuid=4e9a629e-c27d-47cc-b685-5abda00081c6"]}],"mendeley":{"formattedCitation":"&lt;sup&gt;27&lt;/sup&gt;","plainTextFormattedCitation":"27","previouslyFormattedCitation":"&lt;sup&gt;29&lt;/sup&gt;"},"properties":{"noteIndex":0},"schema":"https://github.com/citation-style-language/schema/raw/master/csl-citation.json"}</w:instrText>
      </w:r>
      <w:r w:rsidRPr="00E32B17">
        <w:rPr>
          <w:rFonts w:cstheme="minorHAnsi"/>
        </w:rPr>
        <w:fldChar w:fldCharType="separate"/>
      </w:r>
      <w:r w:rsidR="007C2E1C" w:rsidRPr="007C2E1C">
        <w:rPr>
          <w:rFonts w:cstheme="minorHAnsi"/>
          <w:noProof/>
          <w:vertAlign w:val="superscript"/>
        </w:rPr>
        <w:t>27</w:t>
      </w:r>
      <w:r w:rsidRPr="00E32B17">
        <w:rPr>
          <w:rFonts w:cstheme="minorHAnsi"/>
        </w:rPr>
        <w:fldChar w:fldCharType="end"/>
      </w:r>
      <w:r w:rsidR="00FE0CD4" w:rsidRPr="00E32B17">
        <w:rPr>
          <w:rFonts w:cstheme="minorHAnsi"/>
        </w:rPr>
        <w:t xml:space="preserve"> In cases with equivocal results (140-159</w:t>
      </w:r>
      <w:r w:rsidR="00AE1DA9" w:rsidRPr="00E32B17">
        <w:rPr>
          <w:rFonts w:cstheme="minorHAnsi"/>
        </w:rPr>
        <w:t xml:space="preserve"> </w:t>
      </w:r>
      <w:r w:rsidR="00FE0CD4" w:rsidRPr="00E32B17">
        <w:rPr>
          <w:rFonts w:cstheme="minorHAnsi"/>
        </w:rPr>
        <w:t xml:space="preserve">mmHg) </w:t>
      </w:r>
      <w:r w:rsidR="0061435F" w:rsidRPr="00E32B17">
        <w:rPr>
          <w:rFonts w:cstheme="minorHAnsi"/>
        </w:rPr>
        <w:t>the presence of</w:t>
      </w:r>
      <w:r w:rsidR="006555DA" w:rsidRPr="00E32B17">
        <w:rPr>
          <w:rFonts w:cstheme="minorHAnsi"/>
        </w:rPr>
        <w:t xml:space="preserve"> retinal changes </w:t>
      </w:r>
      <w:r w:rsidR="0061435F" w:rsidRPr="00E32B17">
        <w:rPr>
          <w:rFonts w:cstheme="minorHAnsi"/>
        </w:rPr>
        <w:t xml:space="preserve">compatible with hypertensive retinopathy </w:t>
      </w:r>
      <w:r w:rsidR="00747336" w:rsidRPr="00E32B17">
        <w:rPr>
          <w:rFonts w:cstheme="minorHAnsi"/>
        </w:rPr>
        <w:t xml:space="preserve">were used as </w:t>
      </w:r>
      <w:r w:rsidR="0027544C" w:rsidRPr="00E32B17">
        <w:rPr>
          <w:rFonts w:cstheme="minorHAnsi"/>
        </w:rPr>
        <w:t xml:space="preserve">a </w:t>
      </w:r>
      <w:r w:rsidR="00747336" w:rsidRPr="00E32B17">
        <w:rPr>
          <w:rFonts w:cstheme="minorHAnsi"/>
        </w:rPr>
        <w:t xml:space="preserve">further exclusion </w:t>
      </w:r>
      <w:r w:rsidR="00C00AD0" w:rsidRPr="00E32B17">
        <w:rPr>
          <w:rFonts w:cstheme="minorHAnsi"/>
        </w:rPr>
        <w:t>criterion</w:t>
      </w:r>
      <w:r w:rsidRPr="00E32B17">
        <w:rPr>
          <w:rFonts w:cstheme="minorHAnsi"/>
        </w:rPr>
        <w:t>.</w:t>
      </w:r>
      <w:r w:rsidR="009D3713" w:rsidRPr="00E32B17">
        <w:rPr>
          <w:rFonts w:cstheme="minorHAnsi"/>
        </w:rPr>
        <w:t xml:space="preserve"> </w:t>
      </w:r>
      <w:r w:rsidR="00D13DD4" w:rsidRPr="00E32B17">
        <w:rPr>
          <w:rFonts w:cstheme="minorHAnsi"/>
        </w:rPr>
        <w:t>DM</w:t>
      </w:r>
      <w:r w:rsidR="00716F7F" w:rsidRPr="00E32B17">
        <w:rPr>
          <w:rFonts w:cstheme="minorHAnsi"/>
        </w:rPr>
        <w:t xml:space="preserve"> </w:t>
      </w:r>
      <w:r w:rsidR="003B3C1B" w:rsidRPr="00E32B17">
        <w:rPr>
          <w:rFonts w:cstheme="minorHAnsi"/>
        </w:rPr>
        <w:t>was excluded based upon review of clinical records for</w:t>
      </w:r>
      <w:r w:rsidRPr="00E32B17">
        <w:rPr>
          <w:rFonts w:cstheme="minorHAnsi"/>
        </w:rPr>
        <w:t xml:space="preserve"> clinical signs and clinicopathologic data consistent with DM. Therefore, patients with evidence of unexplained polyuria, polydipsia or polyphagia were excluded as were patients with </w:t>
      </w:r>
      <w:r w:rsidR="003B3C1B" w:rsidRPr="00E32B17">
        <w:rPr>
          <w:rFonts w:cstheme="minorHAnsi"/>
        </w:rPr>
        <w:t xml:space="preserve">unexplained </w:t>
      </w:r>
      <w:r w:rsidRPr="00E32B17">
        <w:rPr>
          <w:rFonts w:cstheme="minorHAnsi"/>
        </w:rPr>
        <w:t xml:space="preserve">weight loss despite normal or increased appetite. </w:t>
      </w:r>
      <w:r w:rsidR="009B01E4" w:rsidRPr="00E32B17">
        <w:rPr>
          <w:rFonts w:cstheme="minorHAnsi"/>
        </w:rPr>
        <w:t>Additionally</w:t>
      </w:r>
      <w:r w:rsidR="00E91FC5" w:rsidRPr="00E32B17">
        <w:rPr>
          <w:rFonts w:cstheme="minorHAnsi"/>
        </w:rPr>
        <w:t>,</w:t>
      </w:r>
      <w:r w:rsidR="009B01E4" w:rsidRPr="00E32B17">
        <w:rPr>
          <w:rFonts w:cstheme="minorHAnsi"/>
        </w:rPr>
        <w:t xml:space="preserve"> </w:t>
      </w:r>
      <w:r w:rsidR="00E91FC5" w:rsidRPr="00E32B17">
        <w:rPr>
          <w:rFonts w:cstheme="minorHAnsi"/>
        </w:rPr>
        <w:t>c</w:t>
      </w:r>
      <w:r w:rsidRPr="00E32B17">
        <w:rPr>
          <w:rFonts w:cstheme="minorHAnsi"/>
        </w:rPr>
        <w:t>ats with repeatable hyperglycemia (&gt;11</w:t>
      </w:r>
      <w:r w:rsidR="008E6ED5" w:rsidRPr="00E32B17">
        <w:rPr>
          <w:rFonts w:cstheme="minorHAnsi"/>
        </w:rPr>
        <w:t>3</w:t>
      </w:r>
      <w:r w:rsidR="003B3C1B" w:rsidRPr="00E32B17">
        <w:rPr>
          <w:rFonts w:cstheme="minorHAnsi"/>
        </w:rPr>
        <w:t xml:space="preserve"> </w:t>
      </w:r>
      <w:r w:rsidRPr="00E32B17">
        <w:rPr>
          <w:rFonts w:cstheme="minorHAnsi"/>
        </w:rPr>
        <w:t xml:space="preserve">mg/dL) or glycosuria and/or serum </w:t>
      </w:r>
      <w:proofErr w:type="spellStart"/>
      <w:r w:rsidRPr="00E32B17">
        <w:rPr>
          <w:rFonts w:cstheme="minorHAnsi"/>
        </w:rPr>
        <w:t>fructosamine</w:t>
      </w:r>
      <w:proofErr w:type="spellEnd"/>
      <w:r w:rsidRPr="00E32B17">
        <w:rPr>
          <w:rFonts w:cstheme="minorHAnsi"/>
        </w:rPr>
        <w:t xml:space="preserve"> &gt;400</w:t>
      </w:r>
      <w:r w:rsidR="003B3C1B" w:rsidRPr="00E32B17">
        <w:rPr>
          <w:rFonts w:cstheme="minorHAnsi"/>
        </w:rPr>
        <w:t xml:space="preserve"> </w:t>
      </w:r>
      <w:r w:rsidR="003B53DB" w:rsidRPr="00E32B17">
        <w:rPr>
          <w:rFonts w:eastAsia="Symbol" w:cstheme="minorHAnsi"/>
        </w:rPr>
        <w:sym w:font="Symbol" w:char="F06D"/>
      </w:r>
      <w:r w:rsidRPr="00E32B17">
        <w:rPr>
          <w:rFonts w:cstheme="minorHAnsi"/>
        </w:rPr>
        <w:t>mol/L were</w:t>
      </w:r>
      <w:r w:rsidR="00D44146" w:rsidRPr="00E32B17">
        <w:rPr>
          <w:rFonts w:cstheme="minorHAnsi"/>
        </w:rPr>
        <w:t xml:space="preserve"> assumed to be diabetic and were</w:t>
      </w:r>
      <w:r w:rsidRPr="00E32B17">
        <w:rPr>
          <w:rFonts w:cstheme="minorHAnsi"/>
        </w:rPr>
        <w:t xml:space="preserve"> also excluded</w:t>
      </w:r>
      <w:r w:rsidR="00D44146" w:rsidRPr="00E32B17">
        <w:rPr>
          <w:rFonts w:cstheme="minorHAnsi"/>
        </w:rPr>
        <w:t>.</w:t>
      </w:r>
      <w:r w:rsidR="00EE732B" w:rsidRPr="00E32B17">
        <w:rPr>
          <w:rFonts w:cstheme="minorHAnsi"/>
        </w:rPr>
        <w:fldChar w:fldCharType="begin" w:fldLock="1"/>
      </w:r>
      <w:r w:rsidR="007C2E1C">
        <w:rPr>
          <w:rFonts w:cstheme="minorHAnsi"/>
        </w:rPr>
        <w:instrText>ADDIN CSL_CITATION {"citationItems":[{"id":"ITEM-1","itemData":{"DOI":"10.1111/j.1939-1676.1996.tb02081.x","ISSN":"08916640","abstract":"The purpose of this study was to evaluate fructosamine concentrations in clinically healthy cats, sick cats with stress hyperglycemia, and untreated diabetic cats to determine the usefulness of this test in diagnosing diabetes mellitus in cats, and in differentiating the disease from stress-induced hyperglycemia. In addition, we evaluated if the degree of glycemic control in cats treated for diabetes influenced their serum fructosamine concentrations. In the 14 sick cats with stress hyperglycemia, the median serum fructosamine concentration (269 mumol/L) was not significantly different from the median value in the 26 clinically normal cats (252 mumol/L). Two of the 14 cats with stress hyperglycemia (14.3%) had serum fructosamine concentrations above the upper limit of the reference range (175 to 400 mumol/L); on the basis of these results, the test specificity was calculated as 0.86. In 30 cats with untreated diabetes mellitus, the median serum fructosamine concentration was 624 mumol/L, markedly higher than the value in either the normal cats or the cats with stress hyperglycemia. All but 2 of the 30 untreated diabetic cats (6.7%) had serum fructosamine concentration above the upper limit of the reference range; on the basis of these results, the sensitivity of serum fructosamine concentration as a diagnostic test for diabetes mellitus was 0.93. When 30 diabetic cats receiving treatment were divided into 3 groups according to their response to treatment (i.e., poor, fair, and good), the 16 cats that had a good response to treatment had significantly lower serum concentrations of both glucose and fructosamine compared with cats that had either a fair or poor response to treatment. A significant correlation (rs = .70, n = 100, P &lt; .001) was found between serum concentrations of glucose and fructosamine. Results of this study indicate that quantification of serum fructosamine concentration is a meaningful test for the diagnosis of diabetes, for differentiating diabetes from stress hyperglycemia; and for monitoring the metabolic control in treated diabetic cats.","author":[{"dropping-particle":"","family":"Crenshaw","given":"Kathy L.","non-dropping-particle":"","parse-names":false,"suffix":""},{"dropping-particle":"","family":"Peterson","given":"Mark E.","non-dropping-particle":"","parse-names":false,"suffix":""},{"dropping-particle":"","family":"Heeb","given":"Laurie A.","non-dropping-particle":"","parse-names":false,"suffix":""},{"dropping-particle":"","family":"Moroff","given":"Scott D.","non-dropping-particle":"","parse-names":false,"suffix":""},{"dropping-particle":"","family":"Nichols","given":"Rhett","non-dropping-particle":"","parse-names":false,"suffix":""}],"container-title":"Journal of Veterinary Internal Medicine","id":"ITEM-1","issue":"6","issued":{"date-parts":[["1996"]]},"page":"360-364","title":"Serum fructosamine concentration as an index of glycemia in cats with diabetes mellitus and stress hyperglycemia","type":"article-journal","volume":"10"},"uris":["http://www.mendeley.com/documents/?uuid=ce27a907-9280-47cd-aba9-3ef8fe9ec669"]}],"mendeley":{"formattedCitation":"&lt;sup&gt;28&lt;/sup&gt;","plainTextFormattedCitation":"28","previouslyFormattedCitation":"&lt;sup&gt;30&lt;/sup&gt;"},"properties":{"noteIndex":0},"schema":"https://github.com/citation-style-language/schema/raw/master/csl-citation.json"}</w:instrText>
      </w:r>
      <w:r w:rsidR="00EE732B" w:rsidRPr="00E32B17">
        <w:rPr>
          <w:rFonts w:cstheme="minorHAnsi"/>
        </w:rPr>
        <w:fldChar w:fldCharType="separate"/>
      </w:r>
      <w:r w:rsidR="007C2E1C" w:rsidRPr="007C2E1C">
        <w:rPr>
          <w:rFonts w:cstheme="minorHAnsi"/>
          <w:noProof/>
          <w:vertAlign w:val="superscript"/>
        </w:rPr>
        <w:t>28</w:t>
      </w:r>
      <w:r w:rsidR="00EE732B" w:rsidRPr="00E32B17">
        <w:rPr>
          <w:rFonts w:cstheme="minorHAnsi"/>
        </w:rPr>
        <w:fldChar w:fldCharType="end"/>
      </w:r>
    </w:p>
    <w:p w14:paraId="75A3D216" w14:textId="1F568696" w:rsidR="00875308" w:rsidRPr="00E32B17" w:rsidRDefault="00875308" w:rsidP="00757170">
      <w:pPr>
        <w:spacing w:after="240" w:line="480" w:lineRule="auto"/>
        <w:ind w:right="146"/>
        <w:jc w:val="both"/>
        <w:rPr>
          <w:rFonts w:cstheme="minorHAnsi"/>
          <w:i/>
          <w:iCs/>
        </w:rPr>
      </w:pPr>
      <w:r w:rsidRPr="00E32B17">
        <w:rPr>
          <w:rFonts w:cstheme="minorHAnsi"/>
          <w:i/>
          <w:iCs/>
        </w:rPr>
        <w:t>IGF-1 Measurement</w:t>
      </w:r>
    </w:p>
    <w:p w14:paraId="40357B60" w14:textId="34662C38" w:rsidR="002317A7" w:rsidRPr="00E32B17" w:rsidRDefault="00E91FC5" w:rsidP="00757170">
      <w:pPr>
        <w:spacing w:after="240" w:line="480" w:lineRule="auto"/>
        <w:ind w:right="146"/>
        <w:jc w:val="both"/>
        <w:rPr>
          <w:rFonts w:cstheme="minorHAnsi"/>
        </w:rPr>
      </w:pPr>
      <w:r w:rsidRPr="00E32B17">
        <w:rPr>
          <w:rFonts w:cstheme="minorHAnsi"/>
        </w:rPr>
        <w:t>Total</w:t>
      </w:r>
      <w:r w:rsidR="002C736C" w:rsidRPr="00E32B17">
        <w:rPr>
          <w:rFonts w:cstheme="minorHAnsi"/>
        </w:rPr>
        <w:t xml:space="preserve"> </w:t>
      </w:r>
      <w:r w:rsidR="009527A1" w:rsidRPr="00E32B17">
        <w:rPr>
          <w:rFonts w:cstheme="minorHAnsi"/>
        </w:rPr>
        <w:t>IGF-1 concentration</w:t>
      </w:r>
      <w:r w:rsidRPr="00E32B17">
        <w:rPr>
          <w:rFonts w:cstheme="minorHAnsi"/>
        </w:rPr>
        <w:t>s were</w:t>
      </w:r>
      <w:r w:rsidR="009527A1" w:rsidRPr="00E32B17">
        <w:rPr>
          <w:rFonts w:cstheme="minorHAnsi"/>
        </w:rPr>
        <w:t xml:space="preserve"> </w:t>
      </w:r>
      <w:r w:rsidR="00812608" w:rsidRPr="00E32B17">
        <w:rPr>
          <w:rFonts w:cstheme="minorHAnsi"/>
        </w:rPr>
        <w:t xml:space="preserve">measured </w:t>
      </w:r>
      <w:r w:rsidR="009527A1" w:rsidRPr="00E32B17">
        <w:rPr>
          <w:rFonts w:cstheme="minorHAnsi"/>
        </w:rPr>
        <w:t>using a</w:t>
      </w:r>
      <w:r w:rsidR="0052074F" w:rsidRPr="00E32B17">
        <w:rPr>
          <w:rFonts w:cstheme="minorHAnsi"/>
        </w:rPr>
        <w:t xml:space="preserve"> </w:t>
      </w:r>
      <w:r w:rsidR="004C197C" w:rsidRPr="00E32B17">
        <w:rPr>
          <w:rFonts w:cstheme="minorHAnsi"/>
        </w:rPr>
        <w:t xml:space="preserve">previously </w:t>
      </w:r>
      <w:r w:rsidR="0052074F" w:rsidRPr="00E32B17">
        <w:rPr>
          <w:rFonts w:cstheme="minorHAnsi"/>
        </w:rPr>
        <w:t xml:space="preserve">validated, commercially available </w:t>
      </w:r>
      <w:r w:rsidR="00AA2FD0" w:rsidRPr="00E32B17">
        <w:rPr>
          <w:rFonts w:cstheme="minorHAnsi"/>
        </w:rPr>
        <w:t>RIA</w:t>
      </w:r>
      <w:r w:rsidR="00B54A7D" w:rsidRPr="00E32B17">
        <w:rPr>
          <w:rFonts w:cstheme="minorHAnsi"/>
        </w:rPr>
        <w:t xml:space="preserve"> (</w:t>
      </w:r>
      <w:r w:rsidR="00EE732B" w:rsidRPr="00E32B17">
        <w:rPr>
          <w:rFonts w:cstheme="minorHAnsi"/>
        </w:rPr>
        <w:t>Nationwide Specialist Laboratories, Cambridge, UK</w:t>
      </w:r>
      <w:r w:rsidR="00B54A7D" w:rsidRPr="00E32B17">
        <w:rPr>
          <w:rFonts w:cstheme="minorHAnsi"/>
        </w:rPr>
        <w:t>)</w:t>
      </w:r>
      <w:r w:rsidR="00EE732B" w:rsidRPr="00E32B17">
        <w:rPr>
          <w:rFonts w:cstheme="minorHAnsi"/>
        </w:rPr>
        <w:t>.</w:t>
      </w:r>
      <w:r w:rsidR="00C72E0E" w:rsidRPr="00E32B17">
        <w:rPr>
          <w:rFonts w:cstheme="minorHAnsi"/>
        </w:rPr>
        <w:fldChar w:fldCharType="begin" w:fldLock="1"/>
      </w:r>
      <w:r w:rsidR="007C2E1C">
        <w:rPr>
          <w:rFonts w:cstheme="minorHAnsi"/>
        </w:rPr>
        <w:instrText>ADDIN CSL_CITATION {"citationItems":[{"id":"ITEM-1","itemData":{"DOI":"10.1892/0891-6640(2007)21[899:faaue]2.0.co;2","ISSN":"0891-6640","PMID":"17939541","abstract":"BACKGROUND Feline acromegaly has been reported infrequently in the veterinary literature and current knowledge of this endocrinopathy is based on limited numbers of animals with relatively advanced clinical signs. HYPOTHESIS This study was undertaken to screen diabetic cats for the presence of acromegaly. ANIMALS Diabetic cats with variable control examined by general practitioners in the United Kingdom. METHODS Blood samples were screened for the possible presence of acromegaly with basal serum concentrations of insulin-like growth factor 1 (IGF-1) and, when available, feline growth hormone (fGH). In patients with markedly increased IGF-1 concentrations intracranial computed tomography (CT) was offered, and in selected cats additional imaging was performed. RESULTS IGF-1 was determined in 184 variably controlled diabetic cats; 59 cats had markedly increased IGF-1 concentrations (&gt;1,000 ng/mL; reference interval, 208-443 ng/mL). Eighteen cats subsequently were examined, and acromegaly was confirmed in 17 cats. Notable findings included absence of a detectable pituitary mass lesion in some affected cats regardless of whether CT or magnetic resonance imaging (MRI) was used. Hypertension was not found to be a complication in the evaluated cats and respiratory stridor was more prevalent than previously reported. CONCLUSIONS AND CLINICAL IMPORTANCE Measurement of IGF-1, growth hormone (GH), or both is useful in the diagnosis of acromegaly in cats.","author":[{"dropping-particle":"","family":"Niessen","given":"S J M","non-dropping-particle":"","parse-names":false,"suffix":""},{"dropping-particle":"","family":"Petrie","given":"G","non-dropping-particle":"","parse-names":false,"suffix":""},{"dropping-particle":"","family":"Gaudiano","given":"F","non-dropping-particle":"","parse-names":false,"suffix":""},{"dropping-particle":"","family":"Khalid","given":"M","non-dropping-particle":"","parse-names":false,"suffix":""},{"dropping-particle":"","family":"Smyth","given":"J B A","non-dropping-particle":"","parse-names":false,"suffix":""},{"dropping-particle":"","family":"Mahoney","given":"P","non-dropping-particle":"","parse-names":false,"suffix":""},{"dropping-particle":"","family":"Church","given":"D B","non-dropping-particle":"","parse-names":false,"suffix":""}],"container-title":"Journal of veterinary internal medicine","id":"ITEM-1","issue":"5","issued":{"date-parts":[["0"]]},"page":"899-905","title":"Feline acromegaly: an underdiagnosed endocrinopathy?","type":"article-journal","volume":"21"},"uris":["http://www.mendeley.com/documents/?uuid=ed06ace7-93c7-34c6-b111-682dc86fbd15"]},{"id":"ITEM-2","itemData":{"DOI":"10.1371/journal.pone.0127794","ISBN":"1932-6203","ISSN":"19326203","PMID":"26023776","abstract":"© 2015 Niessen et al.Naturally occurring diabetes mellitus (DM) is common in domestic cats (Felis catus). It has been proposed as a model for human Type 2 DM given many shared features. Small case studies demonstrate feline DM also occurs as a result of insulin resistance due to a somatotrophinoma. The current study estimates the prevalence of hypersomatotropism or acromegaly in the largest cohort of diabetic cats to date, evaluates clinical presentation and ease of recognition. Diabetic cats were screened for hypersomatotropism using serum total insulin-like growth factor-1 (IGF-1; radioimmunoassay), followed by further evaluation of a subset of cases with suggestive IGF-1 (&gt;1000 ng/ml) through pituitary imaging and/or histopathology. Clinicians indicated pre-test suspicion for hypersomatotropism. In total 1221 diabetic cats were screened; 319 (26.1%) demonstrated a serum IGF-1&gt;1000 ng/ml (95% confidence interval: 23.6-28.6%). Of these cats a subset of 63 (20%) underwent pituitary imaging and 56/63 (89%) had a pituitary tumour on computed tomography; an additional three on magnetic resonance imaging and one on necropsy. These data suggest a positive predictive value of serum IGF-1 for hypersomatotropism of 95% (95% confidence interval: 90-100%), thus suggesting the overall hypersomatotropism prevalence among UK diabetic cats to be 24.8% (95% confidence interval: 21.2-28.6%). Only 24% of clinicians indicated a strong pre-test suspicion; most hypersomatotropism cats did not display typical phenotypical acromegaly signs. The current data suggest hypersomatotropism screening should be considered when studying diabetic cats and opportunities exist for comparative acromegaly research, especially in light of the many detected communalities with the human disease.","author":[{"dropping-particle":"","family":"Niessen","given":"Stijn J.M.","non-dropping-particle":"","parse-names":false,"suffix":""},{"dropping-particle":"","family":"Forcada","given":"Yaiza","non-dropping-particle":"","parse-names":false,"suffix":""},{"dropping-particle":"","family":"Mantis","given":"Panagiotis","non-dropping-particle":"","parse-names":false,"suffix":""},{"dropping-particle":"","family":"Lamb","given":"Christopher R.","non-dropping-particle":"","parse-names":false,"suffix":""},{"dropping-particle":"","family":"Harrington","given":"Norelene","non-dropping-particle":"","parse-names":false,"suffix":""},{"dropping-particle":"","family":"Fowkes","given":"Rob","non-dropping-particle":"","parse-names":false,"suffix":""},{"dropping-particle":"","family":"Korbonits","given":"Márta","non-dropping-particle":"","parse-names":false,"suffix":""},{"dropping-particle":"","family":"Smith","given":"Ken","non-dropping-particle":"","parse-names":false,"suffix":""},{"dropping-particle":"","family":"Church","given":"David B.","non-dropping-particle":"","parse-names":false,"suffix":""}],"container-title":"PLoS ONE","id":"ITEM-2","issue":"5","issued":{"date-parts":[["2015"]]},"note":"Prevalence of acro in DM cats may be around 24.8%.\n\nVery simlar methodology to 'Feline Acromegaly: An underdiagnosed endocrinopathy? by Niessen 2007. \n\nAdds additional info that most (diabetic) cats with IFG&amp;gt;1000ng/ml have HS - will have to bear in mind that i have not screen diabetic cats...","page":"1-18","title":"Studying cat (Felis catus) diabetes: Beware of the acromegalic imposter","type":"article-journal","volume":"10"},"uris":["http://www.mendeley.com/documents/?uuid=fac70ea6-72ed-4311-95ab-b1b100308e91"]}],"mendeley":{"formattedCitation":"&lt;sup&gt;12,24&lt;/sup&gt;","plainTextFormattedCitation":"12,24","previouslyFormattedCitation":"&lt;sup&gt;15,27&lt;/sup&gt;"},"properties":{"noteIndex":0},"schema":"https://github.com/citation-style-language/schema/raw/master/csl-citation.json"}</w:instrText>
      </w:r>
      <w:r w:rsidR="00C72E0E" w:rsidRPr="00E32B17">
        <w:rPr>
          <w:rFonts w:cstheme="minorHAnsi"/>
        </w:rPr>
        <w:fldChar w:fldCharType="separate"/>
      </w:r>
      <w:r w:rsidR="007C2E1C" w:rsidRPr="007C2E1C">
        <w:rPr>
          <w:rFonts w:cstheme="minorHAnsi"/>
          <w:noProof/>
          <w:vertAlign w:val="superscript"/>
        </w:rPr>
        <w:t>12,24</w:t>
      </w:r>
      <w:r w:rsidR="00C72E0E" w:rsidRPr="00E32B17">
        <w:rPr>
          <w:rFonts w:cstheme="minorHAnsi"/>
        </w:rPr>
        <w:fldChar w:fldCharType="end"/>
      </w:r>
      <w:r w:rsidR="003B1679" w:rsidRPr="00E32B17">
        <w:rPr>
          <w:rFonts w:cstheme="minorHAnsi"/>
        </w:rPr>
        <w:t xml:space="preserve"> </w:t>
      </w:r>
      <w:r w:rsidR="00185683" w:rsidRPr="00E32B17">
        <w:rPr>
          <w:rFonts w:cstheme="minorHAnsi"/>
        </w:rPr>
        <w:t>A</w:t>
      </w:r>
      <w:r w:rsidR="009527A1" w:rsidRPr="00E32B17">
        <w:rPr>
          <w:rFonts w:cstheme="minorHAnsi"/>
        </w:rPr>
        <w:t xml:space="preserve"> </w:t>
      </w:r>
      <w:r w:rsidR="0082328D" w:rsidRPr="00E32B17">
        <w:rPr>
          <w:rFonts w:cstheme="minorHAnsi"/>
        </w:rPr>
        <w:t xml:space="preserve">cut-off </w:t>
      </w:r>
      <w:r w:rsidR="009527A1" w:rsidRPr="00E32B17">
        <w:rPr>
          <w:rFonts w:cstheme="minorHAnsi"/>
        </w:rPr>
        <w:t xml:space="preserve">of </w:t>
      </w:r>
      <w:r w:rsidR="00AE1DA9" w:rsidRPr="00E32B17">
        <w:rPr>
          <w:rFonts w:cstheme="minorHAnsi"/>
        </w:rPr>
        <w:t>&gt;</w:t>
      </w:r>
      <w:r w:rsidR="009527A1" w:rsidRPr="00E32B17">
        <w:rPr>
          <w:rFonts w:cstheme="minorHAnsi"/>
        </w:rPr>
        <w:t>1000 ng/mL</w:t>
      </w:r>
      <w:r w:rsidR="0082328D" w:rsidRPr="00E32B17">
        <w:rPr>
          <w:rFonts w:cstheme="minorHAnsi"/>
        </w:rPr>
        <w:t xml:space="preserve"> </w:t>
      </w:r>
      <w:r w:rsidR="009527A1" w:rsidRPr="00E32B17">
        <w:rPr>
          <w:rFonts w:cstheme="minorHAnsi"/>
        </w:rPr>
        <w:t xml:space="preserve">has </w:t>
      </w:r>
      <w:r w:rsidR="00812608" w:rsidRPr="00E32B17">
        <w:rPr>
          <w:rFonts w:cstheme="minorHAnsi"/>
        </w:rPr>
        <w:t xml:space="preserve">previously been shown to result in </w:t>
      </w:r>
      <w:r w:rsidR="009527A1" w:rsidRPr="00E32B17">
        <w:rPr>
          <w:rFonts w:cstheme="minorHAnsi"/>
        </w:rPr>
        <w:t>a 95%</w:t>
      </w:r>
      <w:r w:rsidR="00F22229" w:rsidRPr="00E32B17">
        <w:rPr>
          <w:rFonts w:cstheme="minorHAnsi"/>
        </w:rPr>
        <w:t xml:space="preserve"> positive predictive value </w:t>
      </w:r>
      <w:r w:rsidR="009527A1" w:rsidRPr="00E32B17">
        <w:rPr>
          <w:rFonts w:cstheme="minorHAnsi"/>
        </w:rPr>
        <w:t xml:space="preserve">for </w:t>
      </w:r>
      <w:proofErr w:type="spellStart"/>
      <w:r w:rsidR="009527A1" w:rsidRPr="00E32B17">
        <w:rPr>
          <w:rFonts w:cstheme="minorHAnsi"/>
        </w:rPr>
        <w:t>fHS</w:t>
      </w:r>
      <w:proofErr w:type="spellEnd"/>
      <w:r w:rsidR="00D74655" w:rsidRPr="00E32B17">
        <w:rPr>
          <w:rFonts w:cstheme="minorHAnsi"/>
        </w:rPr>
        <w:t xml:space="preserve"> using this particular assay</w:t>
      </w:r>
      <w:r w:rsidR="00E701FF" w:rsidRPr="00E32B17">
        <w:rPr>
          <w:rFonts w:cstheme="minorHAnsi"/>
        </w:rPr>
        <w:t xml:space="preserve"> when used in diabetic cats</w:t>
      </w:r>
      <w:r w:rsidR="00EE732B" w:rsidRPr="00E32B17">
        <w:rPr>
          <w:rFonts w:cstheme="minorHAnsi"/>
        </w:rPr>
        <w:t>.</w:t>
      </w:r>
      <w:r w:rsidR="00350E82" w:rsidRPr="00E32B17">
        <w:rPr>
          <w:rFonts w:cstheme="minorHAnsi"/>
        </w:rPr>
        <w:fldChar w:fldCharType="begin" w:fldLock="1"/>
      </w:r>
      <w:r w:rsidR="007C2E1C">
        <w:rPr>
          <w:rFonts w:cstheme="minorHAnsi"/>
        </w:rPr>
        <w:instrText>ADDIN CSL_CITATION {"citationItems":[{"id":"ITEM-1","itemData":{"DOI":"10.1371/journal.pone.0127794","ISBN":"1932-6203","ISSN":"19326203","PMID":"26023776","abstract":"© 2015 Niessen et al.Naturally occurring diabetes mellitus (DM) is common in domestic cats (Felis catus). It has been proposed as a model for human Type 2 DM given many shared features. Small case studies demonstrate feline DM also occurs as a result of insulin resistance due to a somatotrophinoma. The current study estimates the prevalence of hypersomatotropism or acromegaly in the largest cohort of diabetic cats to date, evaluates clinical presentation and ease of recognition. Diabetic cats were screened for hypersomatotropism using serum total insulin-like growth factor-1 (IGF-1; radioimmunoassay), followed by further evaluation of a subset of cases with suggestive IGF-1 (&gt;1000 ng/ml) through pituitary imaging and/or histopathology. Clinicians indicated pre-test suspicion for hypersomatotropism. In total 1221 diabetic cats were screened; 319 (26.1%) demonstrated a serum IGF-1&gt;1000 ng/ml (95% confidence interval: 23.6-28.6%). Of these cats a subset of 63 (20%) underwent pituitary imaging and 56/63 (89%) had a pituitary tumour on computed tomography; an additional three on magnetic resonance imaging and one on necropsy. These data suggest a positive predictive value of serum IGF-1 for hypersomatotropism of 95% (95% confidence interval: 90-100%), thus suggesting the overall hypersomatotropism prevalence among UK diabetic cats to be 24.8% (95% confidence interval: 21.2-28.6%). Only 24% of clinicians indicated a strong pre-test suspicion; most hypersomatotropism cats did not display typical phenotypical acromegaly signs. The current data suggest hypersomatotropism screening should be considered when studying diabetic cats and opportunities exist for comparative acromegaly research, especially in light of the many detected communalities with the human disease.","author":[{"dropping-particle":"","family":"Niessen","given":"Stijn J.M.","non-dropping-particle":"","parse-names":false,"suffix":""},{"dropping-particle":"","family":"Forcada","given":"Yaiza","non-dropping-particle":"","parse-names":false,"suffix":""},{"dropping-particle":"","family":"Mantis","given":"Panagiotis","non-dropping-particle":"","parse-names":false,"suffix":""},{"dropping-particle":"","family":"Lamb","given":"Christopher R.","non-dropping-particle":"","parse-names":false,"suffix":""},{"dropping-particle":"","family":"Harrington","given":"Norelene","non-dropping-particle":"","parse-names":false,"suffix":""},{"dropping-particle":"","family":"Fowkes","given":"Rob","non-dropping-particle":"","parse-names":false,"suffix":""},{"dropping-particle":"","family":"Korbonits","given":"Márta","non-dropping-particle":"","parse-names":false,"suffix":""},{"dropping-particle":"","family":"Smith","given":"Ken","non-dropping-particle":"","parse-names":false,"suffix":""},{"dropping-particle":"","family":"Church","given":"David B.","non-dropping-particle":"","parse-names":false,"suffix":""}],"container-title":"PLoS ONE","id":"ITEM-1","issue":"5","issued":{"date-parts":[["2015"]]},"note":"Prevalence of acro in DM cats may be around 24.8%.\n\nVery simlar methodology to 'Feline Acromegaly: An underdiagnosed endocrinopathy? by Niessen 2007. \n\nAdds additional info that most (diabetic) cats with IFG&amp;gt;1000ng/ml have HS - will have to bear in mind that i have not screen diabetic cats...","page":"1-18","title":"Studying cat (Felis catus) diabetes: Beware of the acromegalic imposter","type":"article-journal","volume":"10"},"uris":["http://www.mendeley.com/documents/?uuid=fac70ea6-72ed-4311-95ab-b1b100308e91"]}],"mendeley":{"formattedCitation":"&lt;sup&gt;12&lt;/sup&gt;","plainTextFormattedCitation":"12","previouslyFormattedCitation":"&lt;sup&gt;15&lt;/sup&gt;"},"properties":{"noteIndex":0},"schema":"https://github.com/citation-style-language/schema/raw/master/csl-citation.json"}</w:instrText>
      </w:r>
      <w:r w:rsidR="00350E82" w:rsidRPr="00E32B17">
        <w:rPr>
          <w:rFonts w:cstheme="minorHAnsi"/>
        </w:rPr>
        <w:fldChar w:fldCharType="separate"/>
      </w:r>
      <w:r w:rsidR="007C2E1C" w:rsidRPr="007C2E1C">
        <w:rPr>
          <w:rFonts w:cstheme="minorHAnsi"/>
          <w:noProof/>
          <w:vertAlign w:val="superscript"/>
        </w:rPr>
        <w:t>12</w:t>
      </w:r>
      <w:r w:rsidR="00350E82" w:rsidRPr="00E32B17">
        <w:rPr>
          <w:rFonts w:cstheme="minorHAnsi"/>
        </w:rPr>
        <w:fldChar w:fldCharType="end"/>
      </w:r>
      <w:r w:rsidR="00812608" w:rsidRPr="00E32B17">
        <w:rPr>
          <w:rFonts w:cstheme="minorHAnsi"/>
        </w:rPr>
        <w:t xml:space="preserve"> </w:t>
      </w:r>
      <w:r w:rsidR="00875308" w:rsidRPr="00E32B17">
        <w:rPr>
          <w:rFonts w:cstheme="minorHAnsi"/>
        </w:rPr>
        <w:t>Although the cats in this</w:t>
      </w:r>
      <w:r w:rsidR="00170CD5" w:rsidRPr="00E32B17">
        <w:rPr>
          <w:rFonts w:cstheme="minorHAnsi"/>
        </w:rPr>
        <w:t xml:space="preserve"> present</w:t>
      </w:r>
      <w:r w:rsidR="00875308" w:rsidRPr="00E32B17">
        <w:rPr>
          <w:rFonts w:cstheme="minorHAnsi"/>
        </w:rPr>
        <w:t xml:space="preserve"> study were non-diabetic, </w:t>
      </w:r>
      <w:r w:rsidR="00E701FF" w:rsidRPr="00E32B17">
        <w:rPr>
          <w:rFonts w:cstheme="minorHAnsi"/>
        </w:rPr>
        <w:t>values above this</w:t>
      </w:r>
      <w:r w:rsidR="00812608" w:rsidRPr="00E32B17">
        <w:rPr>
          <w:rFonts w:cstheme="minorHAnsi"/>
        </w:rPr>
        <w:t xml:space="preserve"> cut-off</w:t>
      </w:r>
      <w:r w:rsidR="00A3267F" w:rsidRPr="00E32B17">
        <w:rPr>
          <w:rFonts w:cstheme="minorHAnsi"/>
        </w:rPr>
        <w:t xml:space="preserve"> w</w:t>
      </w:r>
      <w:r w:rsidR="00E701FF" w:rsidRPr="00E32B17">
        <w:rPr>
          <w:rFonts w:cstheme="minorHAnsi"/>
        </w:rPr>
        <w:t>ere considered elevated</w:t>
      </w:r>
      <w:r w:rsidR="00185683" w:rsidRPr="00E32B17">
        <w:rPr>
          <w:rFonts w:cstheme="minorHAnsi"/>
        </w:rPr>
        <w:t xml:space="preserve">. </w:t>
      </w:r>
      <w:r w:rsidR="00601BAE" w:rsidRPr="00E32B17">
        <w:rPr>
          <w:rFonts w:cstheme="minorHAnsi"/>
        </w:rPr>
        <w:t>C</w:t>
      </w:r>
      <w:r w:rsidR="00185683" w:rsidRPr="00E32B17">
        <w:rPr>
          <w:rFonts w:cstheme="minorHAnsi"/>
        </w:rPr>
        <w:t>ats with results that may be considered equivocal</w:t>
      </w:r>
      <w:r w:rsidRPr="00E32B17">
        <w:rPr>
          <w:rFonts w:cstheme="minorHAnsi"/>
        </w:rPr>
        <w:t xml:space="preserve"> </w:t>
      </w:r>
      <w:r w:rsidR="00185683" w:rsidRPr="00E32B17">
        <w:rPr>
          <w:rFonts w:cstheme="minorHAnsi"/>
        </w:rPr>
        <w:t>(800-1000</w:t>
      </w:r>
      <w:r w:rsidR="00AE1DA9" w:rsidRPr="00E32B17">
        <w:rPr>
          <w:rFonts w:cstheme="minorHAnsi"/>
        </w:rPr>
        <w:t xml:space="preserve"> </w:t>
      </w:r>
      <w:r w:rsidR="00185683" w:rsidRPr="00E32B17">
        <w:rPr>
          <w:rFonts w:cstheme="minorHAnsi"/>
        </w:rPr>
        <w:t>ng/mL) were not included in statistical comparisons.</w:t>
      </w:r>
      <w:r w:rsidR="00551593" w:rsidRPr="00E32B17">
        <w:rPr>
          <w:rFonts w:cstheme="minorHAnsi"/>
        </w:rPr>
        <w:fldChar w:fldCharType="begin" w:fldLock="1"/>
      </w:r>
      <w:r w:rsidR="007C2E1C">
        <w:rPr>
          <w:rFonts w:cstheme="minorHAnsi"/>
        </w:rPr>
        <w:instrText>ADDIN CSL_CITATION {"citationItems":[{"id":"ITEM-1","itemData":{"DOI":"10.1371/journal.pone.0127794","ISBN":"1932-6203","ISSN":"19326203","PMID":"26023776","abstract":"© 2015 Niessen et al.Naturally occurring diabetes mellitus (DM) is common in domestic cats (Felis catus). It has been proposed as a model for human Type 2 DM given many shared features. Small case studies demonstrate feline DM also occurs as a result of insulin resistance due to a somatotrophinoma. The current study estimates the prevalence of hypersomatotropism or acromegaly in the largest cohort of diabetic cats to date, evaluates clinical presentation and ease of recognition. Diabetic cats were screened for hypersomatotropism using serum total insulin-like growth factor-1 (IGF-1; radioimmunoassay), followed by further evaluation of a subset of cases with suggestive IGF-1 (&gt;1000 ng/ml) through pituitary imaging and/or histopathology. Clinicians indicated pre-test suspicion for hypersomatotropism. In total 1221 diabetic cats were screened; 319 (26.1%) demonstrated a serum IGF-1&gt;1000 ng/ml (95% confidence interval: 23.6-28.6%). Of these cats a subset of 63 (20%) underwent pituitary imaging and 56/63 (89%) had a pituitary tumour on computed tomography; an additional three on magnetic resonance imaging and one on necropsy. These data suggest a positive predictive value of serum IGF-1 for hypersomatotropism of 95% (95% confidence interval: 90-100%), thus suggesting the overall hypersomatotropism prevalence among UK diabetic cats to be 24.8% (95% confidence interval: 21.2-28.6%). Only 24% of clinicians indicated a strong pre-test suspicion; most hypersomatotropism cats did not display typical phenotypical acromegaly signs. The current data suggest hypersomatotropism screening should be considered when studying diabetic cats and opportunities exist for comparative acromegaly research, especially in light of the many detected communalities with the human disease.","author":[{"dropping-particle":"","family":"Niessen","given":"Stijn J.M.","non-dropping-particle":"","parse-names":false,"suffix":""},{"dropping-particle":"","family":"Forcada","given":"Yaiza","non-dropping-particle":"","parse-names":false,"suffix":""},{"dropping-particle":"","family":"Mantis","given":"Panagiotis","non-dropping-particle":"","parse-names":false,"suffix":""},{"dropping-particle":"","family":"Lamb","given":"Christopher R.","non-dropping-particle":"","parse-names":false,"suffix":""},{"dropping-particle":"","family":"Harrington","given":"Norelene","non-dropping-particle":"","parse-names":false,"suffix":""},{"dropping-particle":"","family":"Fowkes","given":"Rob","non-dropping-particle":"","parse-names":false,"suffix":""},{"dropping-particle":"","family":"Korbonits","given":"Márta","non-dropping-particle":"","parse-names":false,"suffix":""},{"dropping-particle":"","family":"Smith","given":"Ken","non-dropping-particle":"","parse-names":false,"suffix":""},{"dropping-particle":"","family":"Church","given":"David B.","non-dropping-particle":"","parse-names":false,"suffix":""}],"container-title":"PLoS ONE","id":"ITEM-1","issue":"5","issued":{"date-parts":[["2015"]]},"note":"Prevalence of acro in DM cats may be around 24.8%.\n\nVery simlar methodology to 'Feline Acromegaly: An underdiagnosed endocrinopathy? by Niessen 2007. \n\nAdds additional info that most (diabetic) cats with IFG&amp;gt;1000ng/ml have HS - will have to bear in mind that i have not screen diabetic cats...","page":"1-18","title":"Studying cat (Felis catus) diabetes: Beware of the acromegalic imposter","type":"article-journal","volume":"10"},"uris":["http://www.mendeley.com/documents/?uuid=fac70ea6-72ed-4311-95ab-b1b100308e91"]}],"mendeley":{"formattedCitation":"&lt;sup&gt;12&lt;/sup&gt;","plainTextFormattedCitation":"12","previouslyFormattedCitation":"&lt;sup&gt;15&lt;/sup&gt;"},"properties":{"noteIndex":0},"schema":"https://github.com/citation-style-language/schema/raw/master/csl-citation.json"}</w:instrText>
      </w:r>
      <w:r w:rsidR="00551593" w:rsidRPr="00E32B17">
        <w:rPr>
          <w:rFonts w:cstheme="minorHAnsi"/>
        </w:rPr>
        <w:fldChar w:fldCharType="separate"/>
      </w:r>
      <w:r w:rsidR="007C2E1C" w:rsidRPr="007C2E1C">
        <w:rPr>
          <w:rFonts w:cstheme="minorHAnsi"/>
          <w:noProof/>
          <w:vertAlign w:val="superscript"/>
        </w:rPr>
        <w:t>12</w:t>
      </w:r>
      <w:r w:rsidR="00551593" w:rsidRPr="00E32B17">
        <w:rPr>
          <w:rFonts w:cstheme="minorHAnsi"/>
        </w:rPr>
        <w:fldChar w:fldCharType="end"/>
      </w:r>
      <w:r w:rsidR="00185683" w:rsidRPr="00E32B17">
        <w:rPr>
          <w:rFonts w:cstheme="minorHAnsi"/>
        </w:rPr>
        <w:t xml:space="preserve"> </w:t>
      </w:r>
    </w:p>
    <w:p w14:paraId="33A433F0" w14:textId="4C5C61E7" w:rsidR="00507161" w:rsidRPr="00E32B17" w:rsidRDefault="006D0D6D" w:rsidP="00757170">
      <w:pPr>
        <w:spacing w:after="240" w:line="480" w:lineRule="auto"/>
        <w:ind w:right="146"/>
        <w:jc w:val="both"/>
        <w:rPr>
          <w:rFonts w:cstheme="minorHAnsi"/>
          <w:u w:val="single"/>
        </w:rPr>
      </w:pPr>
      <w:r w:rsidRPr="00E32B17">
        <w:rPr>
          <w:rFonts w:cstheme="minorHAnsi"/>
          <w:i/>
          <w:iCs/>
        </w:rPr>
        <w:lastRenderedPageBreak/>
        <w:t>Patient Data</w:t>
      </w:r>
    </w:p>
    <w:p w14:paraId="4FAC3007" w14:textId="06527847" w:rsidR="006524CB" w:rsidRPr="00E32B17" w:rsidRDefault="00AB58FC" w:rsidP="00757170">
      <w:pPr>
        <w:spacing w:after="240" w:line="480" w:lineRule="auto"/>
        <w:ind w:right="146"/>
        <w:jc w:val="both"/>
        <w:rPr>
          <w:rFonts w:cstheme="minorHAnsi"/>
        </w:rPr>
      </w:pPr>
      <w:r w:rsidRPr="00E32B17">
        <w:rPr>
          <w:rFonts w:cstheme="minorHAnsi"/>
        </w:rPr>
        <w:t>Retrospective medical data w</w:t>
      </w:r>
      <w:r w:rsidR="006D6FF5" w:rsidRPr="00E32B17">
        <w:rPr>
          <w:rFonts w:cstheme="minorHAnsi"/>
        </w:rPr>
        <w:t>ere entered</w:t>
      </w:r>
      <w:r w:rsidRPr="00E32B17">
        <w:rPr>
          <w:rFonts w:cstheme="minorHAnsi"/>
        </w:rPr>
        <w:t xml:space="preserve"> into an</w:t>
      </w:r>
      <w:r w:rsidR="0080139A" w:rsidRPr="00E32B17">
        <w:rPr>
          <w:rFonts w:cstheme="minorHAnsi"/>
        </w:rPr>
        <w:t xml:space="preserve"> electronic database</w:t>
      </w:r>
      <w:r w:rsidRPr="00E32B17">
        <w:rPr>
          <w:rFonts w:cstheme="minorHAnsi"/>
        </w:rPr>
        <w:t xml:space="preserve"> for analysis</w:t>
      </w:r>
      <w:r w:rsidR="00F74050" w:rsidRPr="00E32B17">
        <w:rPr>
          <w:rFonts w:cstheme="minorHAnsi"/>
        </w:rPr>
        <w:t xml:space="preserve"> (</w:t>
      </w:r>
      <w:r w:rsidR="00F74050" w:rsidRPr="00E32B17">
        <w:rPr>
          <w:rFonts w:cstheme="minorHAnsi"/>
          <w:lang w:val="en-GB"/>
        </w:rPr>
        <w:t>Microsoft Excel for Mac, Version 16.5</w:t>
      </w:r>
      <w:r w:rsidR="007B2460" w:rsidRPr="00E32B17">
        <w:rPr>
          <w:rFonts w:cstheme="minorHAnsi"/>
          <w:lang w:val="en-GB"/>
        </w:rPr>
        <w:t xml:space="preserve">: Microsoft Corporation, </w:t>
      </w:r>
      <w:r w:rsidR="00C05719" w:rsidRPr="00E32B17">
        <w:rPr>
          <w:rFonts w:cstheme="minorHAnsi"/>
          <w:lang w:val="en-GB"/>
        </w:rPr>
        <w:t>Washington USA</w:t>
      </w:r>
      <w:r w:rsidR="00F74050" w:rsidRPr="00E32B17">
        <w:rPr>
          <w:rFonts w:cstheme="minorHAnsi"/>
          <w:lang w:val="en-GB"/>
        </w:rPr>
        <w:t>)</w:t>
      </w:r>
      <w:r w:rsidRPr="00E32B17">
        <w:rPr>
          <w:rFonts w:cstheme="minorHAnsi"/>
        </w:rPr>
        <w:t>. P</w:t>
      </w:r>
      <w:r w:rsidR="0080139A" w:rsidRPr="00E32B17">
        <w:rPr>
          <w:rFonts w:cstheme="minorHAnsi"/>
        </w:rPr>
        <w:t>atient details (age, weight, breed and sex)</w:t>
      </w:r>
      <w:r w:rsidRPr="00E32B17">
        <w:rPr>
          <w:rFonts w:cstheme="minorHAnsi"/>
        </w:rPr>
        <w:t>,</w:t>
      </w:r>
      <w:r w:rsidR="0080139A" w:rsidRPr="00E32B17">
        <w:rPr>
          <w:rFonts w:cstheme="minorHAnsi"/>
        </w:rPr>
        <w:t xml:space="preserve"> </w:t>
      </w:r>
      <w:r w:rsidRPr="00E32B17">
        <w:rPr>
          <w:rFonts w:cstheme="minorHAnsi"/>
        </w:rPr>
        <w:t>p</w:t>
      </w:r>
      <w:r w:rsidR="0080139A" w:rsidRPr="00E32B17">
        <w:rPr>
          <w:rFonts w:cstheme="minorHAnsi"/>
        </w:rPr>
        <w:t xml:space="preserve">hysical examination findings (heart rate, resting respiratory rate, body weight, grade of </w:t>
      </w:r>
      <w:r w:rsidR="00E27A65" w:rsidRPr="00E32B17">
        <w:rPr>
          <w:rFonts w:cstheme="minorHAnsi"/>
        </w:rPr>
        <w:t xml:space="preserve">heart </w:t>
      </w:r>
      <w:r w:rsidR="0080139A" w:rsidRPr="00E32B17">
        <w:rPr>
          <w:rFonts w:cstheme="minorHAnsi"/>
        </w:rPr>
        <w:t>murmur and presence or absence of arrhythmia</w:t>
      </w:r>
      <w:r w:rsidR="00E27A65" w:rsidRPr="00E32B17">
        <w:rPr>
          <w:rFonts w:cstheme="minorHAnsi"/>
        </w:rPr>
        <w:t xml:space="preserve"> and gallop sound</w:t>
      </w:r>
      <w:r w:rsidR="0080139A" w:rsidRPr="00E32B17">
        <w:rPr>
          <w:rFonts w:cstheme="minorHAnsi"/>
        </w:rPr>
        <w:t>)</w:t>
      </w:r>
      <w:r w:rsidRPr="00E32B17">
        <w:rPr>
          <w:rFonts w:cstheme="minorHAnsi"/>
        </w:rPr>
        <w:t xml:space="preserve"> were recorded</w:t>
      </w:r>
      <w:r w:rsidR="0080139A" w:rsidRPr="00E32B17">
        <w:rPr>
          <w:rFonts w:cstheme="minorHAnsi"/>
        </w:rPr>
        <w:t xml:space="preserve">. Patients were </w:t>
      </w:r>
      <w:r w:rsidR="00E27A65" w:rsidRPr="00E32B17">
        <w:rPr>
          <w:rFonts w:cstheme="minorHAnsi"/>
        </w:rPr>
        <w:t xml:space="preserve">classified </w:t>
      </w:r>
      <w:r w:rsidR="0080139A" w:rsidRPr="00E32B17">
        <w:rPr>
          <w:rFonts w:cstheme="minorHAnsi"/>
        </w:rPr>
        <w:t>as being in</w:t>
      </w:r>
      <w:r w:rsidR="00092224" w:rsidRPr="00E32B17">
        <w:rPr>
          <w:rFonts w:cstheme="minorHAnsi"/>
        </w:rPr>
        <w:t xml:space="preserve"> congestive heart failure</w:t>
      </w:r>
      <w:r w:rsidR="0080139A" w:rsidRPr="00E32B17">
        <w:rPr>
          <w:rFonts w:cstheme="minorHAnsi"/>
        </w:rPr>
        <w:t xml:space="preserve"> </w:t>
      </w:r>
      <w:r w:rsidR="00092224" w:rsidRPr="00E32B17">
        <w:rPr>
          <w:rFonts w:cstheme="minorHAnsi"/>
        </w:rPr>
        <w:t>(</w:t>
      </w:r>
      <w:r w:rsidR="0080139A" w:rsidRPr="00E32B17">
        <w:rPr>
          <w:rFonts w:cstheme="minorHAnsi"/>
        </w:rPr>
        <w:t>CHF</w:t>
      </w:r>
      <w:r w:rsidR="00092224" w:rsidRPr="00E32B17">
        <w:rPr>
          <w:rFonts w:cstheme="minorHAnsi"/>
        </w:rPr>
        <w:t>)</w:t>
      </w:r>
      <w:r w:rsidR="0080139A" w:rsidRPr="00E32B17">
        <w:rPr>
          <w:rFonts w:cstheme="minorHAnsi"/>
        </w:rPr>
        <w:t xml:space="preserve"> </w:t>
      </w:r>
      <w:r w:rsidRPr="00E32B17">
        <w:rPr>
          <w:rFonts w:cstheme="minorHAnsi"/>
        </w:rPr>
        <w:t>based on a combination of</w:t>
      </w:r>
      <w:r w:rsidR="0080139A" w:rsidRPr="00E32B17">
        <w:rPr>
          <w:rFonts w:cstheme="minorHAnsi"/>
        </w:rPr>
        <w:t xml:space="preserve"> compatible</w:t>
      </w:r>
      <w:r w:rsidR="00092224" w:rsidRPr="00E32B17">
        <w:rPr>
          <w:rFonts w:cstheme="minorHAnsi"/>
        </w:rPr>
        <w:t xml:space="preserve"> historical</w:t>
      </w:r>
      <w:r w:rsidRPr="00E32B17">
        <w:rPr>
          <w:rFonts w:cstheme="minorHAnsi"/>
        </w:rPr>
        <w:t xml:space="preserve">, </w:t>
      </w:r>
      <w:r w:rsidR="0080139A" w:rsidRPr="00E32B17">
        <w:rPr>
          <w:rFonts w:cstheme="minorHAnsi"/>
        </w:rPr>
        <w:t>physical examination</w:t>
      </w:r>
      <w:r w:rsidRPr="00E32B17">
        <w:rPr>
          <w:rFonts w:cstheme="minorHAnsi"/>
        </w:rPr>
        <w:t xml:space="preserve"> </w:t>
      </w:r>
      <w:r w:rsidR="00092224" w:rsidRPr="00E32B17">
        <w:rPr>
          <w:rFonts w:cstheme="minorHAnsi"/>
        </w:rPr>
        <w:t>or ancillary test</w:t>
      </w:r>
      <w:r w:rsidRPr="00E32B17">
        <w:rPr>
          <w:rFonts w:cstheme="minorHAnsi"/>
        </w:rPr>
        <w:t xml:space="preserve"> </w:t>
      </w:r>
      <w:r w:rsidR="00092224" w:rsidRPr="00E32B17">
        <w:rPr>
          <w:rFonts w:cstheme="minorHAnsi"/>
        </w:rPr>
        <w:t>findings</w:t>
      </w:r>
      <w:r w:rsidR="00EE732B" w:rsidRPr="00E32B17">
        <w:rPr>
          <w:rFonts w:cstheme="minorHAnsi"/>
        </w:rPr>
        <w:t xml:space="preserve"> that would suggest pulmonary oedema</w:t>
      </w:r>
      <w:r w:rsidR="00AE1DA9" w:rsidRPr="00E32B17">
        <w:rPr>
          <w:rFonts w:cstheme="minorHAnsi"/>
        </w:rPr>
        <w:t>/pleural effusion</w:t>
      </w:r>
      <w:r w:rsidR="00EE732B" w:rsidRPr="00E32B17">
        <w:rPr>
          <w:rFonts w:cstheme="minorHAnsi"/>
        </w:rPr>
        <w:t xml:space="preserve"> with </w:t>
      </w:r>
      <w:r w:rsidR="006D393B" w:rsidRPr="00E32B17">
        <w:rPr>
          <w:rFonts w:cstheme="minorHAnsi"/>
        </w:rPr>
        <w:t>concurrent cardiac changes making CHF the most likely diagnosis.</w:t>
      </w:r>
      <w:r w:rsidRPr="00E32B17">
        <w:rPr>
          <w:rFonts w:cstheme="minorHAnsi"/>
        </w:rPr>
        <w:t xml:space="preserve"> </w:t>
      </w:r>
      <w:r w:rsidR="008C412A" w:rsidRPr="00E32B17">
        <w:rPr>
          <w:rFonts w:cstheme="minorHAnsi"/>
        </w:rPr>
        <w:t>For example</w:t>
      </w:r>
      <w:r w:rsidR="006D393B" w:rsidRPr="00E32B17">
        <w:rPr>
          <w:rFonts w:cstheme="minorHAnsi"/>
        </w:rPr>
        <w:t>,</w:t>
      </w:r>
      <w:r w:rsidRPr="00E32B17">
        <w:rPr>
          <w:rFonts w:cstheme="minorHAnsi"/>
        </w:rPr>
        <w:t xml:space="preserve"> dyspnea</w:t>
      </w:r>
      <w:r w:rsidR="0052074F" w:rsidRPr="00E32B17">
        <w:rPr>
          <w:rFonts w:cstheme="minorHAnsi"/>
        </w:rPr>
        <w:t xml:space="preserve"> in the </w:t>
      </w:r>
      <w:r w:rsidR="00A509B6" w:rsidRPr="00E32B17">
        <w:rPr>
          <w:rFonts w:cstheme="minorHAnsi"/>
        </w:rPr>
        <w:t>presence</w:t>
      </w:r>
      <w:r w:rsidR="0052074F" w:rsidRPr="00E32B17">
        <w:rPr>
          <w:rFonts w:cstheme="minorHAnsi"/>
        </w:rPr>
        <w:t xml:space="preserve"> of an enlarged left atrium (defined as a</w:t>
      </w:r>
      <w:r w:rsidR="00375D22" w:rsidRPr="00E32B17">
        <w:rPr>
          <w:rFonts w:cstheme="minorHAnsi"/>
        </w:rPr>
        <w:t xml:space="preserve"> left atrial to aortic</w:t>
      </w:r>
      <w:r w:rsidR="0052074F" w:rsidRPr="00E32B17">
        <w:rPr>
          <w:rFonts w:cstheme="minorHAnsi"/>
        </w:rPr>
        <w:t xml:space="preserve"> ratio</w:t>
      </w:r>
      <w:r w:rsidR="00B82A8A" w:rsidRPr="00E32B17">
        <w:rPr>
          <w:rFonts w:cstheme="minorHAnsi"/>
        </w:rPr>
        <w:t>, measured on a short a</w:t>
      </w:r>
      <w:r w:rsidR="00896FB5" w:rsidRPr="00E32B17">
        <w:rPr>
          <w:rFonts w:cstheme="minorHAnsi"/>
        </w:rPr>
        <w:t>xis</w:t>
      </w:r>
      <w:r w:rsidR="00B82A8A" w:rsidRPr="00E32B17">
        <w:rPr>
          <w:rFonts w:cstheme="minorHAnsi"/>
        </w:rPr>
        <w:t xml:space="preserve"> view</w:t>
      </w:r>
      <w:r w:rsidR="008A0A56" w:rsidRPr="00E32B17">
        <w:rPr>
          <w:rFonts w:cstheme="minorHAnsi"/>
        </w:rPr>
        <w:t xml:space="preserve"> (</w:t>
      </w:r>
      <w:proofErr w:type="spellStart"/>
      <w:r w:rsidR="008A0A56" w:rsidRPr="00E32B17">
        <w:rPr>
          <w:rFonts w:cstheme="minorHAnsi"/>
        </w:rPr>
        <w:t>LA:Ao</w:t>
      </w:r>
      <w:proofErr w:type="spellEnd"/>
      <w:r w:rsidR="008A0A56" w:rsidRPr="00E32B17">
        <w:rPr>
          <w:rFonts w:cstheme="minorHAnsi"/>
        </w:rPr>
        <w:t>)</w:t>
      </w:r>
      <w:r w:rsidR="0052074F" w:rsidRPr="00E32B17">
        <w:rPr>
          <w:rFonts w:cstheme="minorHAnsi"/>
        </w:rPr>
        <w:t xml:space="preserve"> &gt;1.</w:t>
      </w:r>
      <w:r w:rsidR="00391157">
        <w:rPr>
          <w:rFonts w:cstheme="minorHAnsi"/>
        </w:rPr>
        <w:t>5</w:t>
      </w:r>
      <w:r w:rsidR="0052074F" w:rsidRPr="00E32B17">
        <w:rPr>
          <w:rFonts w:cstheme="minorHAnsi"/>
        </w:rPr>
        <w:t xml:space="preserve"> and/or</w:t>
      </w:r>
      <w:r w:rsidR="00B4313B" w:rsidRPr="00E32B17">
        <w:rPr>
          <w:rFonts w:cstheme="minorHAnsi"/>
        </w:rPr>
        <w:t xml:space="preserve"> left atrial diameter</w:t>
      </w:r>
      <w:r w:rsidR="00CB537C">
        <w:rPr>
          <w:rFonts w:cstheme="minorHAnsi"/>
        </w:rPr>
        <w:t xml:space="preserve"> (LAD)</w:t>
      </w:r>
      <w:r w:rsidR="00B4313B" w:rsidRPr="00E32B17">
        <w:rPr>
          <w:rFonts w:cstheme="minorHAnsi"/>
        </w:rPr>
        <w:t>, measured from a right parasternal long-axis view in the last frame before mitral valve opening</w:t>
      </w:r>
      <w:r w:rsidR="0052074F" w:rsidRPr="00E32B17">
        <w:rPr>
          <w:rFonts w:cstheme="minorHAnsi"/>
        </w:rPr>
        <w:t xml:space="preserve"> </w:t>
      </w:r>
      <w:r w:rsidR="00CB537C">
        <w:rPr>
          <w:rFonts w:cstheme="minorHAnsi"/>
        </w:rPr>
        <w:t>LAD</w:t>
      </w:r>
      <w:r w:rsidR="0052074F" w:rsidRPr="00E32B17">
        <w:rPr>
          <w:rFonts w:cstheme="minorHAnsi"/>
        </w:rPr>
        <w:t xml:space="preserve"> &gt;16</w:t>
      </w:r>
      <w:r w:rsidR="001B724B" w:rsidRPr="00E32B17">
        <w:rPr>
          <w:rFonts w:cstheme="minorHAnsi"/>
        </w:rPr>
        <w:t>.0</w:t>
      </w:r>
      <w:r w:rsidR="0052074F" w:rsidRPr="00E32B17">
        <w:rPr>
          <w:rFonts w:cstheme="minorHAnsi"/>
        </w:rPr>
        <w:t>mm</w:t>
      </w:r>
      <w:r w:rsidR="00C00AD0" w:rsidRPr="00E32B17">
        <w:rPr>
          <w:rFonts w:cstheme="minorHAnsi"/>
        </w:rPr>
        <w:t>)</w:t>
      </w:r>
      <w:r w:rsidR="0052074F" w:rsidRPr="00E32B17">
        <w:rPr>
          <w:rFonts w:cstheme="minorHAnsi"/>
        </w:rPr>
        <w:t>,</w:t>
      </w:r>
      <w:r w:rsidRPr="00E32B17">
        <w:rPr>
          <w:rFonts w:cstheme="minorHAnsi"/>
        </w:rPr>
        <w:t xml:space="preserve"> point of care ultrasound</w:t>
      </w:r>
      <w:r w:rsidR="004B1D90" w:rsidRPr="00E32B17">
        <w:rPr>
          <w:rFonts w:cstheme="minorHAnsi"/>
        </w:rPr>
        <w:t xml:space="preserve"> for evidence of B-lines</w:t>
      </w:r>
      <w:r w:rsidR="006D393B" w:rsidRPr="00E32B17">
        <w:rPr>
          <w:rFonts w:cstheme="minorHAnsi"/>
        </w:rPr>
        <w:t xml:space="preserve"> and/</w:t>
      </w:r>
      <w:r w:rsidR="0027544C" w:rsidRPr="00E32B17">
        <w:rPr>
          <w:rFonts w:cstheme="minorHAnsi"/>
        </w:rPr>
        <w:t xml:space="preserve">or pleural fluid </w:t>
      </w:r>
      <w:r w:rsidR="006D393B" w:rsidRPr="00E32B17">
        <w:rPr>
          <w:rFonts w:cstheme="minorHAnsi"/>
        </w:rPr>
        <w:t>with</w:t>
      </w:r>
      <w:r w:rsidR="004B1D90" w:rsidRPr="00E32B17">
        <w:rPr>
          <w:rFonts w:cstheme="minorHAnsi"/>
        </w:rPr>
        <w:t xml:space="preserve"> left atrial enlargement</w:t>
      </w:r>
      <w:r w:rsidR="004C4C1E" w:rsidRPr="00E32B17">
        <w:rPr>
          <w:rFonts w:cstheme="minorHAnsi"/>
        </w:rPr>
        <w:t>,</w:t>
      </w:r>
      <w:r w:rsidRPr="00E32B17">
        <w:rPr>
          <w:rFonts w:cstheme="minorHAnsi"/>
        </w:rPr>
        <w:t xml:space="preserve"> or thoracic radiography</w:t>
      </w:r>
      <w:r w:rsidR="00AB7180" w:rsidRPr="00E32B17">
        <w:rPr>
          <w:rFonts w:cstheme="minorHAnsi"/>
        </w:rPr>
        <w:t xml:space="preserve"> demonstrating </w:t>
      </w:r>
      <w:r w:rsidR="00857523" w:rsidRPr="00E32B17">
        <w:rPr>
          <w:rFonts w:cstheme="minorHAnsi"/>
        </w:rPr>
        <w:t>a</w:t>
      </w:r>
      <w:r w:rsidR="00A05CBE" w:rsidRPr="00E32B17">
        <w:rPr>
          <w:rFonts w:cstheme="minorHAnsi"/>
        </w:rPr>
        <w:t>n</w:t>
      </w:r>
      <w:r w:rsidR="00857523" w:rsidRPr="00E32B17">
        <w:rPr>
          <w:rFonts w:cstheme="minorHAnsi"/>
        </w:rPr>
        <w:t xml:space="preserve"> alveolar pattern</w:t>
      </w:r>
      <w:r w:rsidR="006D393B" w:rsidRPr="00E32B17">
        <w:rPr>
          <w:rFonts w:cstheme="minorHAnsi"/>
        </w:rPr>
        <w:t xml:space="preserve"> and or pleural effusion</w:t>
      </w:r>
      <w:r w:rsidR="00857523" w:rsidRPr="00E32B17">
        <w:rPr>
          <w:rFonts w:cstheme="minorHAnsi"/>
        </w:rPr>
        <w:t xml:space="preserve"> with cardiomegaly and/</w:t>
      </w:r>
      <w:r w:rsidR="00C169FD" w:rsidRPr="00E32B17">
        <w:rPr>
          <w:rFonts w:cstheme="minorHAnsi"/>
        </w:rPr>
        <w:t>or pulmonary vessel congestion</w:t>
      </w:r>
      <w:r w:rsidRPr="00E32B17">
        <w:rPr>
          <w:rFonts w:cstheme="minorHAnsi"/>
        </w:rPr>
        <w:t>.</w:t>
      </w:r>
      <w:r w:rsidR="00AF5AFE" w:rsidRPr="00E32B17">
        <w:rPr>
          <w:rFonts w:cstheme="minorHAnsi"/>
        </w:rPr>
        <w:fldChar w:fldCharType="begin" w:fldLock="1"/>
      </w:r>
      <w:r w:rsidR="007C2E1C">
        <w:rPr>
          <w:rFonts w:cstheme="minorHAnsi"/>
        </w:rPr>
        <w:instrText>ADDIN CSL_CITATION {"citationItems":[{"id":"ITEM-1","itemData":{"DOI":"10.1111/jvim.12215","ISSN":"08916640","abstract":"Background: Left atrial (LA) enlargement, congestive heart failure (CHF), and aortic thromboembolism (ATE) are associated with decreased survival in cats with hypertrophic cardiomyopathy (HCM), but the prognostic value of echocardiographic variables has not been well characterized. Hypothesis/Objectives: We hypothesized that LA echocardiographic variables and assessment of left ventricular (LV) diastolic and systolic function would have prognostic value in cats with HCM. Animals: Two hundred eighty-two cats diagnosed with HCM. Methods: Clinical and echocardiographic records of affected cats seen at the Royal Veterinary College from 2004 to 2009 were retrospectively analyzed. Only cats with echocardiographic confirmation of LV diastolic wall thickness ≥6 mm were included. Outcomes were obtained from clinical records or referring veterinarians and owners. Results: Deaths occurred in 164 cats, of which 107 were believed to have been cardiac deaths. Univariable predictors of an increased risk of cardiac death included older age, absence of a murmur, presence of a gallop sound or arrhythmia, presentation with either CHF or ATE, extreme LV hypertrophy (≥9.0 mm), LV fractional shortening (FS%) ≤30%, regional wall hypokinesis, increased left atrial size, decreased left atrial function, spontaneous echo-contrast/thrombus or both, absence of left ventricular outflow tract obstruction, and a restrictive diastolic filling pattern. Cox's proportional hazard analysis identified LA dysfunction, low LV systolic function, and extreme LV hypertrophy as independent predictors of decreased cardiac survival time. Conclusions and Clinical Importance: Echocardiographic measurement of LA function, extreme LV hypertrophy, and LV systolic function provides important prognostic information in cats with HCM. © 2013 by the American College of Veterinary Internal Medicine.","author":[{"dropping-particle":"","family":"Payne","given":"J. R.","non-dropping-particle":"","parse-names":false,"suffix":""},{"dropping-particle":"","family":"Borgeat","given":"K.","non-dropping-particle":"","parse-names":false,"suffix":""},{"dropping-particle":"","family":"Connolly","given":"D. J.","non-dropping-particle":"","parse-names":false,"suffix":""},{"dropping-particle":"","family":"Boswood","given":"A.","non-dropping-particle":"","parse-names":false,"suffix":""},{"dropping-particle":"","family":"Dennis","given":"S.","non-dropping-particle":"","parse-names":false,"suffix":""},{"dropping-particle":"","family":"Wagner","given":"T.","non-dropping-particle":"","parse-names":false,"suffix":""},{"dropping-particle":"","family":"Menaut","given":"P.","non-dropping-particle":"","parse-names":false,"suffix":""},{"dropping-particle":"","family":"Maerz","given":"I.","non-dropping-particle":"","parse-names":false,"suffix":""},{"dropping-particle":"","family":"Evans","given":"D.","non-dropping-particle":"","parse-names":false,"suffix":""},{"dropping-particle":"","family":"Simons","given":"V. E.","non-dropping-particle":"","parse-names":false,"suffix":""},{"dropping-particle":"","family":"Brodbelt","given":"D. C.","non-dropping-particle":"","parse-names":false,"suffix":""},{"dropping-particle":"","family":"Luis Fuentes","given":"V.","non-dropping-particle":"","parse-names":false,"suffix":""}],"container-title":"Journal of Veterinary Internal Medicine","id":"ITEM-1","issue":"6","issued":{"date-parts":[["2013"]]},"page":"1427-1436","title":"Prognostic indicators in cats with hypertrophic cardiomyopathy","type":"article-journal","volume":"27"},"uris":["http://www.mendeley.com/documents/?uuid=ac202e69-4cad-4b56-88be-ffcb24f0ce64"]},{"id":"ITEM-2","itemData":{"DOI":"10.1016/j.jvc.2015.02.002","ISSN":"18750834","abstract":"Left ventricular (LV) diastolic dysfunction is highly prevalent in cats and is a functional hallmark of feline cardiomyopathy. The majority of cats with hypertrophic, restrictive, and dilated cardiomyopathy have echocardiographic evidence of abnormal LV filling, even during the occult (preclinical) phase. Moderate and severe diastolic dysfunction is an indicator of advanced myocardial disease, is associated with clinical signs including exercise intolerance and congestive heart failure, affects outcome, and influences therapeutic decisions. Therefore, identification and quantification of LV diastolic dysfunction are clinically important. Surrogate measures of diastolic function determined by transthoracic two-dimensional, M-mode, and Doppler echocardiographic (DE) methods have been used widely for such purpose. Major functional characteristics of LV diastole, including global function, relaxation and untwist, chamber compliance, filling volume, and the resultant filling pressures can be semi-quantified by echocardiographic methods, and variables retrieved from transmitral flow, pulmonary vein flow, and tissue Doppler recordings are most frequently used. Although there is still a critical lack of well-designed studies in the field, knowledge has steadily accumulated over the past 20 years, reference ranges of diastolic echocardiographic variables have been determined, epidemiological studies have been conducted, and new treatments of diastolic dysfunction in cats have been evaluated. This report will give the reader a summary of the current status in the field of feline diastology with focus on the noninvasive diagnostic methods and interpretation of echocardiographic surrogate measures of LV diastolic function. Lastly, a grading system using a composite of left atrial size and various DE variables potentially useful in the functional classification of LV diastole in cats is introduced.","author":[{"dropping-particle":"","family":"Schober","given":"Karsten E.","non-dropping-particle":"","parse-names":false,"suffix":""},{"dropping-particle":"","family":"Chetboul","given":"Valérie","non-dropping-particle":"","parse-names":false,"suffix":""}],"container-title":"Journal of Veterinary Cardiology","id":"ITEM-2","issue":"S1","issued":{"date-parts":[["2015"]]},"page":"S102 - S133","title":"Echocardiographic evaluation of left ventricular diastolic function in cats: Hemodynamic determinants and pattern recognition","type":"article-journal","volume":"17"},"uris":["http://www.mendeley.com/documents/?uuid=d4dcfb02-c69c-4d07-b37e-93e3536e00a5"]},{"id":"ITEM-3","itemData":{"DOI":"10.1892/0891-6640(2007)21[709:DAOEAT]2.0.CO;2","ISSN":"08916640","PMID":"17708390","abstract":"Background: Left atrial (LA) enlargement (LAE) is a morphologic expression of the severity and chronicity of left ventricular (LV) diastolic dysfunction, volume overload, and increased atrial pressure and has diagnostic, therapeutic, and prognostic importance in cats. The noninvasive gold standard for assessing LA size is 2-dimensional echocardiography (2DE). Hypothesis: ECG and thoracic radiography may be used to predict LAE in cats. Animals: Twenty-one healthy control cats and 31 cats with cardiomyopathy were prospectively studied. Methods: 2DE studies, including determination of the maximum LA dimension (LAD) and area (LAA), were performed prospectively in all cats and compared to the assessment of LA size based on thoracic radiography and indices obtained from a 6-lead ECG. Results obtained from healthy cats were used to generate discrimination limits suggestive of LAE as defined by LAD &gt; 1.57 cm and LAA &gt; 2.75 cm 2. Results: In cats with LAE, P wave duration and PR interval were prolonged and radiographic LA vertebral heart size (LA-VHS) was increased (P &lt;. 05). P wave-related indices had low sensitivity (Se; range, 0,12 to 0.60) but high specificity (Sp; range, 0.81 to 1.00) for the prediction of LAE. Radiographic indices had low Se (range, 0.28 to 0.72) and high Sp (range, 0.74 to 0.95) for the prediction of LAE. Correlation analyses identified correlations between LAA and P wave duration (r = 0.47, P = .003) and LAD and LA-VHS (r = 0.70, P &lt; .001). Conclusion and Clinical Importance: ECG and thoracic radiography are reasonably specific but less sensitive predictors of LAE in cats. Copyright © 2007 by the American College of Veterinary Internal Medicine.","author":[{"dropping-particle":"","family":"Schober","given":"Karsten E.","non-dropping-particle":"","parse-names":false,"suffix":""},{"dropping-particle":"","family":"Maerz","given":"Imke","non-dropping-particle":"","parse-names":false,"suffix":""},{"dropping-particle":"","family":"Ludewig","given":"Eberhard","non-dropping-particle":"","parse-names":false,"suffix":""},{"dropping-particle":"","family":"Stern","given":"Joshua A.","non-dropping-particle":"","parse-names":false,"suffix":""}],"container-title":"Journal of Veterinary Internal Medicine","id":"ITEM-3","issue":"4","issued":{"date-parts":[["2007"]]},"page":"709 - 718","title":"Diagnostic accuracy of electrocardiography and thoracic radiography in the assessment of left atrial size in cats: Comparison with transthoracic 2-dimensional echocardiography","type":"article-journal","volume":"21"},"uris":["http://www.mendeley.com/documents/?uuid=3aa3a0e6-031d-4a75-8664-814c26123e8f"]}],"mendeley":{"formattedCitation":"&lt;sup&gt;29–31&lt;/sup&gt;","plainTextFormattedCitation":"29–31","previouslyFormattedCitation":"&lt;sup&gt;31–33&lt;/sup&gt;"},"properties":{"noteIndex":0},"schema":"https://github.com/citation-style-language/schema/raw/master/csl-citation.json"}</w:instrText>
      </w:r>
      <w:r w:rsidR="00AF5AFE" w:rsidRPr="00E32B17">
        <w:rPr>
          <w:rFonts w:cstheme="minorHAnsi"/>
        </w:rPr>
        <w:fldChar w:fldCharType="separate"/>
      </w:r>
      <w:r w:rsidR="007C2E1C" w:rsidRPr="007C2E1C">
        <w:rPr>
          <w:rFonts w:cstheme="minorHAnsi"/>
          <w:noProof/>
          <w:vertAlign w:val="superscript"/>
        </w:rPr>
        <w:t>29–31</w:t>
      </w:r>
      <w:r w:rsidR="00AF5AFE" w:rsidRPr="00E32B17">
        <w:rPr>
          <w:rFonts w:cstheme="minorHAnsi"/>
        </w:rPr>
        <w:fldChar w:fldCharType="end"/>
      </w:r>
      <w:r w:rsidR="00851AFC" w:rsidRPr="00E32B17">
        <w:rPr>
          <w:rFonts w:cstheme="minorHAnsi"/>
        </w:rPr>
        <w:t xml:space="preserve"> </w:t>
      </w:r>
      <w:r w:rsidR="004C4C1E" w:rsidRPr="00E32B17">
        <w:rPr>
          <w:rFonts w:cstheme="minorHAnsi"/>
        </w:rPr>
        <w:t xml:space="preserve">A </w:t>
      </w:r>
      <w:r w:rsidR="00E27A65" w:rsidRPr="00E32B17">
        <w:rPr>
          <w:rFonts w:cstheme="minorHAnsi"/>
        </w:rPr>
        <w:t xml:space="preserve">diagnosis </w:t>
      </w:r>
      <w:r w:rsidR="00851AFC" w:rsidRPr="00E32B17">
        <w:rPr>
          <w:rFonts w:cstheme="minorHAnsi"/>
        </w:rPr>
        <w:t>of feline arterial thromboembolism</w:t>
      </w:r>
      <w:r w:rsidR="00F71D95" w:rsidRPr="00E32B17">
        <w:rPr>
          <w:rFonts w:cstheme="minorHAnsi"/>
        </w:rPr>
        <w:t xml:space="preserve"> (ATE)</w:t>
      </w:r>
      <w:r w:rsidR="00851AFC" w:rsidRPr="00E32B17">
        <w:rPr>
          <w:rFonts w:cstheme="minorHAnsi"/>
        </w:rPr>
        <w:t xml:space="preserve"> was recorded </w:t>
      </w:r>
      <w:r w:rsidR="00E27A65" w:rsidRPr="00E32B17">
        <w:rPr>
          <w:rFonts w:cstheme="minorHAnsi"/>
        </w:rPr>
        <w:t>based upon evidence of</w:t>
      </w:r>
      <w:r w:rsidR="00A765A9" w:rsidRPr="00E32B17">
        <w:rPr>
          <w:rFonts w:cstheme="minorHAnsi"/>
        </w:rPr>
        <w:t xml:space="preserve"> </w:t>
      </w:r>
      <w:r w:rsidR="00185683" w:rsidRPr="00E32B17">
        <w:rPr>
          <w:rFonts w:cstheme="minorHAnsi"/>
        </w:rPr>
        <w:t xml:space="preserve">acute </w:t>
      </w:r>
      <w:r w:rsidR="00E27A65" w:rsidRPr="00E32B17">
        <w:rPr>
          <w:rFonts w:cstheme="minorHAnsi"/>
        </w:rPr>
        <w:t>paresis or paralysis in one or more limbs,</w:t>
      </w:r>
      <w:r w:rsidR="00185683" w:rsidRPr="00E32B17">
        <w:rPr>
          <w:rFonts w:cstheme="minorHAnsi"/>
        </w:rPr>
        <w:t xml:space="preserve"> accompanied by</w:t>
      </w:r>
      <w:r w:rsidR="00E27A65" w:rsidRPr="00E32B17">
        <w:rPr>
          <w:rFonts w:cstheme="minorHAnsi"/>
        </w:rPr>
        <w:t xml:space="preserve"> </w:t>
      </w:r>
      <w:r w:rsidR="00A765A9" w:rsidRPr="00E32B17">
        <w:rPr>
          <w:rFonts w:cstheme="minorHAnsi"/>
        </w:rPr>
        <w:t xml:space="preserve">limb </w:t>
      </w:r>
      <w:r w:rsidR="00E27A65" w:rsidRPr="00E32B17">
        <w:rPr>
          <w:rFonts w:cstheme="minorHAnsi"/>
        </w:rPr>
        <w:t xml:space="preserve">pain, </w:t>
      </w:r>
      <w:r w:rsidR="00E27A65" w:rsidRPr="00E32B17">
        <w:rPr>
          <w:rFonts w:cstheme="minorHAnsi"/>
        </w:rPr>
        <w:lastRenderedPageBreak/>
        <w:t xml:space="preserve">pulselessness or pallor in </w:t>
      </w:r>
      <w:r w:rsidR="00D946C6" w:rsidRPr="00E32B17">
        <w:rPr>
          <w:rFonts w:cstheme="minorHAnsi"/>
        </w:rPr>
        <w:t>an</w:t>
      </w:r>
      <w:r w:rsidR="00E27A65" w:rsidRPr="00E32B17">
        <w:rPr>
          <w:rFonts w:cstheme="minorHAnsi"/>
        </w:rPr>
        <w:t xml:space="preserve"> affected</w:t>
      </w:r>
      <w:r w:rsidR="00D946C6" w:rsidRPr="00E32B17">
        <w:rPr>
          <w:rFonts w:cstheme="minorHAnsi"/>
        </w:rPr>
        <w:t xml:space="preserve"> limb or</w:t>
      </w:r>
      <w:r w:rsidR="00E27A65" w:rsidRPr="00E32B17">
        <w:rPr>
          <w:rFonts w:cstheme="minorHAnsi"/>
        </w:rPr>
        <w:t xml:space="preserve"> limbs; in combination with a compatible clinical history</w:t>
      </w:r>
      <w:r w:rsidR="00C933CA" w:rsidRPr="00E32B17">
        <w:rPr>
          <w:rFonts w:cstheme="minorHAnsi"/>
        </w:rPr>
        <w:t>.</w:t>
      </w:r>
      <w:r w:rsidR="00AF5AFE" w:rsidRPr="00E32B17">
        <w:rPr>
          <w:rFonts w:cstheme="minorHAnsi"/>
        </w:rPr>
        <w:fldChar w:fldCharType="begin" w:fldLock="1"/>
      </w:r>
      <w:r w:rsidR="007C2E1C">
        <w:rPr>
          <w:rFonts w:cstheme="minorHAnsi"/>
        </w:rPr>
        <w:instrText>ADDIN CSL_CITATION {"citationItems":[{"id":"ITEM-1","itemData":{"DOI":"10.1177/1098612X12451547","ISSN":"15322750","abstract":"Practical relevance: Feline arterial thromboembolism (ATE) is a common but devastating complication of myocardial disease, often necessitating euthanasia. A combination of endothelial dysfunction and blood stasis in the left atrium leads to local platelet activation and thrombus formation. Embolisation of the thrombus results in severe ischaemia of the affected vascular bed. With the classic ‘saddle thrombus’ presentation of thrombus in the terminal aorta, the diagnosis can usually be made by physical examination. The prognosis is poor for cats with multiple limbs affected by severe ischaemia, but much better where only one limb is affected or motor function is present. Patient group: Cats with left atrial enlargement secondary to cardiomyopathy are typically predisposed, although cats with hyperthyroidism, pulmonary neoplasia and supravalvular mitral stenosis may also be at risk. Management: Analgesia is the main priority, and severe pain should be managed with methadone or a fentanyl constant rate infusion. Congestive heart failure (CHF) requires treatment with furosemide, but tachypnoea due to pain can mimic signs of CHF. Thrombolytic therapy is not recommended, but antithrombotic treatment should be started as soon as possible. Aspirin and clopidogrel are well tolerated. Evidence base: Several observational studies of ATE have been reported. No randomised, blinded, controlled studies have been reported in cats at risk, for either treatment or prevention of ATE, although such a study comparing aspirin and clopidogrel in cats is currently under way. © 2012, ISFM and AAFP. All rights reserved.","author":[{"dropping-particle":"","family":"Fuentes","given":"Virginia Luis","non-dropping-particle":"","parse-names":false,"suffix":""}],"container-title":"Journal of Feline Medicine and Surgery","id":"ITEM-1","issue":"7","issued":{"date-parts":[["2012"]]},"page":"459 - 470","title":"Arterial thromboembolism: Risks, realities and a rational first-line approach","type":"article-journal","volume":"17"},"uris":["http://www.mendeley.com/documents/?uuid=dab65feb-85df-4f35-9e25-7d697a1f39e0"]}],"mendeley":{"formattedCitation":"&lt;sup&gt;32&lt;/sup&gt;","plainTextFormattedCitation":"32","previouslyFormattedCitation":"&lt;sup&gt;34&lt;/sup&gt;"},"properties":{"noteIndex":0},"schema":"https://github.com/citation-style-language/schema/raw/master/csl-citation.json"}</w:instrText>
      </w:r>
      <w:r w:rsidR="00AF5AFE" w:rsidRPr="00E32B17">
        <w:rPr>
          <w:rFonts w:cstheme="minorHAnsi"/>
        </w:rPr>
        <w:fldChar w:fldCharType="separate"/>
      </w:r>
      <w:r w:rsidR="007C2E1C" w:rsidRPr="007C2E1C">
        <w:rPr>
          <w:rFonts w:cstheme="minorHAnsi"/>
          <w:noProof/>
          <w:vertAlign w:val="superscript"/>
        </w:rPr>
        <w:t>32</w:t>
      </w:r>
      <w:r w:rsidR="00AF5AFE" w:rsidRPr="00E32B17">
        <w:rPr>
          <w:rFonts w:cstheme="minorHAnsi"/>
        </w:rPr>
        <w:fldChar w:fldCharType="end"/>
      </w:r>
      <w:r w:rsidR="00C933CA" w:rsidRPr="00E32B17">
        <w:rPr>
          <w:rFonts w:cstheme="minorHAnsi"/>
        </w:rPr>
        <w:t xml:space="preserve"> </w:t>
      </w:r>
      <w:r w:rsidR="003B1679" w:rsidRPr="00E32B17">
        <w:rPr>
          <w:rFonts w:cstheme="minorHAnsi"/>
        </w:rPr>
        <w:t>Standard e</w:t>
      </w:r>
      <w:r w:rsidR="0052074F" w:rsidRPr="00E32B17">
        <w:rPr>
          <w:rFonts w:cstheme="minorHAnsi"/>
        </w:rPr>
        <w:t>chocardiographic measurements were included in</w:t>
      </w:r>
      <w:r w:rsidR="00E27A65" w:rsidRPr="00E32B17">
        <w:rPr>
          <w:rFonts w:cstheme="minorHAnsi"/>
        </w:rPr>
        <w:t xml:space="preserve"> the database for</w:t>
      </w:r>
      <w:r w:rsidR="0052074F" w:rsidRPr="00E32B17">
        <w:rPr>
          <w:rFonts w:cstheme="minorHAnsi"/>
        </w:rPr>
        <w:t xml:space="preserve"> analysis.</w:t>
      </w:r>
    </w:p>
    <w:p w14:paraId="4401C556" w14:textId="44D24A5E" w:rsidR="00104BE1" w:rsidRPr="00E32B17" w:rsidRDefault="00104BE1" w:rsidP="00757170">
      <w:pPr>
        <w:spacing w:after="240" w:line="480" w:lineRule="auto"/>
        <w:ind w:right="146"/>
        <w:jc w:val="both"/>
        <w:rPr>
          <w:rFonts w:cstheme="minorHAnsi"/>
          <w:i/>
          <w:iCs/>
        </w:rPr>
      </w:pPr>
      <w:r w:rsidRPr="00E32B17">
        <w:rPr>
          <w:rFonts w:cstheme="minorHAnsi"/>
          <w:i/>
          <w:iCs/>
        </w:rPr>
        <w:t>Outcome Data</w:t>
      </w:r>
    </w:p>
    <w:p w14:paraId="1A4DEB22" w14:textId="47FF76A9" w:rsidR="00104BE1" w:rsidRPr="00E32B17" w:rsidRDefault="00104BE1" w:rsidP="00757170">
      <w:pPr>
        <w:spacing w:after="240" w:line="480" w:lineRule="auto"/>
        <w:ind w:right="146"/>
        <w:jc w:val="both"/>
        <w:rPr>
          <w:rFonts w:cstheme="minorHAnsi"/>
        </w:rPr>
      </w:pPr>
      <w:r w:rsidRPr="00E32B17">
        <w:rPr>
          <w:rFonts w:cstheme="minorHAnsi"/>
        </w:rPr>
        <w:t xml:space="preserve">For the cats </w:t>
      </w:r>
      <w:r w:rsidR="00352E16" w:rsidRPr="00E32B17">
        <w:rPr>
          <w:rFonts w:cstheme="minorHAnsi"/>
        </w:rPr>
        <w:t xml:space="preserve">with IGF-1 </w:t>
      </w:r>
      <w:r w:rsidR="006F3326" w:rsidRPr="00E32B17">
        <w:rPr>
          <w:rFonts w:cstheme="minorHAnsi"/>
        </w:rPr>
        <w:t>&gt;</w:t>
      </w:r>
      <w:r w:rsidR="00352E16" w:rsidRPr="00E32B17">
        <w:rPr>
          <w:rFonts w:cstheme="minorHAnsi"/>
        </w:rPr>
        <w:t>1000</w:t>
      </w:r>
      <w:r w:rsidR="006F3326" w:rsidRPr="00E32B17">
        <w:rPr>
          <w:rFonts w:cstheme="minorHAnsi"/>
        </w:rPr>
        <w:t xml:space="preserve"> </w:t>
      </w:r>
      <w:r w:rsidR="00352E16" w:rsidRPr="00E32B17">
        <w:rPr>
          <w:rFonts w:cstheme="minorHAnsi"/>
        </w:rPr>
        <w:t>ng/mL</w:t>
      </w:r>
      <w:r w:rsidRPr="00E32B17">
        <w:rPr>
          <w:rFonts w:cstheme="minorHAnsi"/>
        </w:rPr>
        <w:t xml:space="preserve"> the</w:t>
      </w:r>
      <w:r w:rsidR="00352E16" w:rsidRPr="00E32B17">
        <w:rPr>
          <w:rFonts w:cstheme="minorHAnsi"/>
        </w:rPr>
        <w:t xml:space="preserve"> </w:t>
      </w:r>
      <w:r w:rsidR="000A350C" w:rsidRPr="00E32B17">
        <w:rPr>
          <w:rFonts w:cstheme="minorHAnsi"/>
        </w:rPr>
        <w:t xml:space="preserve">referring </w:t>
      </w:r>
      <w:r w:rsidRPr="00E32B17">
        <w:rPr>
          <w:rFonts w:cstheme="minorHAnsi"/>
        </w:rPr>
        <w:t xml:space="preserve"> practices were contacted </w:t>
      </w:r>
      <w:r w:rsidR="00617DF2" w:rsidRPr="00E32B17">
        <w:rPr>
          <w:rFonts w:cstheme="minorHAnsi"/>
        </w:rPr>
        <w:t xml:space="preserve">to determine if any evidence of </w:t>
      </w:r>
      <w:r w:rsidR="00C00AD0" w:rsidRPr="00E32B17">
        <w:rPr>
          <w:rFonts w:cstheme="minorHAnsi"/>
        </w:rPr>
        <w:t>DM</w:t>
      </w:r>
      <w:r w:rsidR="00170CD5" w:rsidRPr="00E32B17">
        <w:rPr>
          <w:rFonts w:cstheme="minorHAnsi"/>
        </w:rPr>
        <w:t xml:space="preserve"> or </w:t>
      </w:r>
      <w:proofErr w:type="spellStart"/>
      <w:r w:rsidR="00170CD5" w:rsidRPr="00E32B17">
        <w:rPr>
          <w:rFonts w:cstheme="minorHAnsi"/>
        </w:rPr>
        <w:t>fHS</w:t>
      </w:r>
      <w:proofErr w:type="spellEnd"/>
      <w:r w:rsidR="00F33E6D" w:rsidRPr="00E32B17">
        <w:rPr>
          <w:rFonts w:cstheme="minorHAnsi"/>
        </w:rPr>
        <w:t>,</w:t>
      </w:r>
      <w:r w:rsidR="00A765A9" w:rsidRPr="00E32B17">
        <w:rPr>
          <w:rFonts w:cstheme="minorHAnsi"/>
        </w:rPr>
        <w:t xml:space="preserve"> defined </w:t>
      </w:r>
      <w:r w:rsidR="00170CD5" w:rsidRPr="00E32B17">
        <w:rPr>
          <w:rFonts w:cstheme="minorHAnsi"/>
        </w:rPr>
        <w:t>as</w:t>
      </w:r>
      <w:r w:rsidR="00A765A9" w:rsidRPr="00E32B17">
        <w:rPr>
          <w:rFonts w:cstheme="minorHAnsi"/>
        </w:rPr>
        <w:t xml:space="preserve"> </w:t>
      </w:r>
      <w:r w:rsidR="00C45D48" w:rsidRPr="00E32B17">
        <w:rPr>
          <w:rFonts w:cstheme="minorHAnsi"/>
        </w:rPr>
        <w:t>compatible clinical</w:t>
      </w:r>
      <w:r w:rsidR="00170CD5" w:rsidRPr="00E32B17">
        <w:rPr>
          <w:rFonts w:cstheme="minorHAnsi"/>
        </w:rPr>
        <w:t>, morphological</w:t>
      </w:r>
      <w:r w:rsidR="00C45D48" w:rsidRPr="00E32B17">
        <w:rPr>
          <w:rFonts w:cstheme="minorHAnsi"/>
        </w:rPr>
        <w:t xml:space="preserve"> or clinicopathologic signs</w:t>
      </w:r>
      <w:r w:rsidR="00951C01" w:rsidRPr="00E32B17">
        <w:rPr>
          <w:rFonts w:cstheme="minorHAnsi"/>
        </w:rPr>
        <w:t>, developed</w:t>
      </w:r>
      <w:r w:rsidR="005A52DE" w:rsidRPr="00E32B17">
        <w:rPr>
          <w:rFonts w:cstheme="minorHAnsi"/>
        </w:rPr>
        <w:t xml:space="preserve"> following the diagnosis of HCM</w:t>
      </w:r>
      <w:r w:rsidR="00170CD5" w:rsidRPr="00E32B17">
        <w:rPr>
          <w:rFonts w:cstheme="minorHAnsi"/>
        </w:rPr>
        <w:t>.</w:t>
      </w:r>
      <w:r w:rsidR="00512EE1" w:rsidRPr="00E32B17">
        <w:rPr>
          <w:rFonts w:cstheme="minorHAnsi"/>
        </w:rPr>
        <w:fldChar w:fldCharType="begin" w:fldLock="1"/>
      </w:r>
      <w:r w:rsidR="007C2E1C">
        <w:rPr>
          <w:rFonts w:cstheme="minorHAnsi"/>
        </w:rPr>
        <w:instrText>ADDIN CSL_CITATION {"citationItems":[{"id":"ITEM-1","itemData":{"DOI":"10.1371/journal.pone.0127794","ISBN":"1932-6203","ISSN":"19326203","PMID":"26023776","abstract":"© 2015 Niessen et al.Naturally occurring diabetes mellitus (DM) is common in domestic cats (Felis catus). It has been proposed as a model for human Type 2 DM given many shared features. Small case studies demonstrate feline DM also occurs as a result of insulin resistance due to a somatotrophinoma. The current study estimates the prevalence of hypersomatotropism or acromegaly in the largest cohort of diabetic cats to date, evaluates clinical presentation and ease of recognition. Diabetic cats were screened for hypersomatotropism using serum total insulin-like growth factor-1 (IGF-1; radioimmunoassay), followed by further evaluation of a subset of cases with suggestive IGF-1 (&gt;1000 ng/ml) through pituitary imaging and/or histopathology. Clinicians indicated pre-test suspicion for hypersomatotropism. In total 1221 diabetic cats were screened; 319 (26.1%) demonstrated a serum IGF-1&gt;1000 ng/ml (95% confidence interval: 23.6-28.6%). Of these cats a subset of 63 (20%) underwent pituitary imaging and 56/63 (89%) had a pituitary tumour on computed tomography; an additional three on magnetic resonance imaging and one on necropsy. These data suggest a positive predictive value of serum IGF-1 for hypersomatotropism of 95% (95% confidence interval: 90-100%), thus suggesting the overall hypersomatotropism prevalence among UK diabetic cats to be 24.8% (95% confidence interval: 21.2-28.6%). Only 24% of clinicians indicated a strong pre-test suspicion; most hypersomatotropism cats did not display typical phenotypical acromegaly signs. The current data suggest hypersomatotropism screening should be considered when studying diabetic cats and opportunities exist for comparative acromegaly research, especially in light of the many detected communalities with the human disease.","author":[{"dropping-particle":"","family":"Niessen","given":"Stijn J.M.","non-dropping-particle":"","parse-names":false,"suffix":""},{"dropping-particle":"","family":"Forcada","given":"Yaiza","non-dropping-particle":"","parse-names":false,"suffix":""},{"dropping-particle":"","family":"Mantis","given":"Panagiotis","non-dropping-particle":"","parse-names":false,"suffix":""},{"dropping-particle":"","family":"Lamb","given":"Christopher R.","non-dropping-particle":"","parse-names":false,"suffix":""},{"dropping-particle":"","family":"Harrington","given":"Norelene","non-dropping-particle":"","parse-names":false,"suffix":""},{"dropping-particle":"","family":"Fowkes","given":"Rob","non-dropping-particle":"","parse-names":false,"suffix":""},{"dropping-particle":"","family":"Korbonits","given":"Márta","non-dropping-particle":"","parse-names":false,"suffix":""},{"dropping-particle":"","family":"Smith","given":"Ken","non-dropping-particle":"","parse-names":false,"suffix":""},{"dropping-particle":"","family":"Church","given":"David B.","non-dropping-particle":"","parse-names":false,"suffix":""}],"container-title":"PLoS ONE","id":"ITEM-1","issue":"5","issued":{"date-parts":[["2015"]]},"note":"Prevalence of acro in DM cats may be around 24.8%.\n\nVery simlar methodology to 'Feline Acromegaly: An underdiagnosed endocrinopathy? by Niessen 2007. \n\nAdds additional info that most (diabetic) cats with IFG&amp;gt;1000ng/ml have HS - will have to bear in mind that i have not screen diabetic cats...","page":"1-18","title":"Studying cat (Felis catus) diabetes: Beware of the acromegalic imposter","type":"article-journal","volume":"10"},"uris":["http://www.mendeley.com/documents/?uuid=fac70ea6-72ed-4311-95ab-b1b100308e91"]}],"mendeley":{"formattedCitation":"&lt;sup&gt;12&lt;/sup&gt;","plainTextFormattedCitation":"12","previouslyFormattedCitation":"&lt;sup&gt;15&lt;/sup&gt;"},"properties":{"noteIndex":0},"schema":"https://github.com/citation-style-language/schema/raw/master/csl-citation.json"}</w:instrText>
      </w:r>
      <w:r w:rsidR="00512EE1" w:rsidRPr="00E32B17">
        <w:rPr>
          <w:rFonts w:cstheme="minorHAnsi"/>
        </w:rPr>
        <w:fldChar w:fldCharType="separate"/>
      </w:r>
      <w:r w:rsidR="007C2E1C" w:rsidRPr="007C2E1C">
        <w:rPr>
          <w:rFonts w:cstheme="minorHAnsi"/>
          <w:noProof/>
          <w:vertAlign w:val="superscript"/>
        </w:rPr>
        <w:t>12</w:t>
      </w:r>
      <w:r w:rsidR="00512EE1" w:rsidRPr="00E32B17">
        <w:rPr>
          <w:rFonts w:cstheme="minorHAnsi"/>
        </w:rPr>
        <w:fldChar w:fldCharType="end"/>
      </w:r>
      <w:r w:rsidR="005A52DE" w:rsidRPr="00E32B17">
        <w:rPr>
          <w:rFonts w:cstheme="minorHAnsi"/>
        </w:rPr>
        <w:t xml:space="preserve"> The current status of the patient as alive/</w:t>
      </w:r>
      <w:r w:rsidR="00F00A60" w:rsidRPr="00E32B17">
        <w:rPr>
          <w:rFonts w:cstheme="minorHAnsi"/>
        </w:rPr>
        <w:t>deceased</w:t>
      </w:r>
      <w:r w:rsidR="007C62EB" w:rsidRPr="00E32B17">
        <w:rPr>
          <w:rFonts w:cstheme="minorHAnsi"/>
        </w:rPr>
        <w:t>/unknown</w:t>
      </w:r>
      <w:r w:rsidR="005A52DE" w:rsidRPr="00E32B17">
        <w:rPr>
          <w:rFonts w:cstheme="minorHAnsi"/>
        </w:rPr>
        <w:t xml:space="preserve"> was determined</w:t>
      </w:r>
      <w:r w:rsidR="007C62EB" w:rsidRPr="00E32B17">
        <w:rPr>
          <w:rFonts w:cstheme="minorHAnsi"/>
        </w:rPr>
        <w:t xml:space="preserve">, along with the cause </w:t>
      </w:r>
      <w:r w:rsidR="00ED40CC" w:rsidRPr="00E32B17">
        <w:rPr>
          <w:rFonts w:cstheme="minorHAnsi"/>
        </w:rPr>
        <w:t>of death</w:t>
      </w:r>
      <w:r w:rsidR="00C00AD0" w:rsidRPr="00E32B17">
        <w:rPr>
          <w:rFonts w:cstheme="minorHAnsi"/>
        </w:rPr>
        <w:t>, if applicable</w:t>
      </w:r>
      <w:r w:rsidR="00A765A9" w:rsidRPr="00E32B17">
        <w:rPr>
          <w:rFonts w:cstheme="minorHAnsi"/>
        </w:rPr>
        <w:t>. In addition,</w:t>
      </w:r>
      <w:r w:rsidR="00ED40CC" w:rsidRPr="00E32B17">
        <w:rPr>
          <w:rFonts w:cstheme="minorHAnsi"/>
        </w:rPr>
        <w:t xml:space="preserve"> the tim</w:t>
      </w:r>
      <w:r w:rsidR="009C272F" w:rsidRPr="00E32B17">
        <w:rPr>
          <w:rFonts w:cstheme="minorHAnsi"/>
        </w:rPr>
        <w:t>e since</w:t>
      </w:r>
      <w:r w:rsidR="00ED40CC" w:rsidRPr="00E32B17">
        <w:rPr>
          <w:rFonts w:cstheme="minorHAnsi"/>
        </w:rPr>
        <w:t xml:space="preserve"> </w:t>
      </w:r>
      <w:r w:rsidR="00C00AD0" w:rsidRPr="00E32B17">
        <w:rPr>
          <w:rFonts w:cstheme="minorHAnsi"/>
        </w:rPr>
        <w:t xml:space="preserve">diagnosis of </w:t>
      </w:r>
      <w:r w:rsidR="009C272F" w:rsidRPr="00E32B17">
        <w:rPr>
          <w:rFonts w:cstheme="minorHAnsi"/>
        </w:rPr>
        <w:t>LV hypertrophy and blood sampling</w:t>
      </w:r>
      <w:r w:rsidR="00C00AD0" w:rsidRPr="00E32B17">
        <w:rPr>
          <w:rFonts w:cstheme="minorHAnsi"/>
        </w:rPr>
        <w:t xml:space="preserve"> was </w:t>
      </w:r>
      <w:r w:rsidR="009C272F" w:rsidRPr="00E32B17">
        <w:rPr>
          <w:rFonts w:cstheme="minorHAnsi"/>
        </w:rPr>
        <w:t xml:space="preserve">recorded </w:t>
      </w:r>
      <w:r w:rsidR="00C00AD0" w:rsidRPr="00E32B17">
        <w:rPr>
          <w:rFonts w:cstheme="minorHAnsi"/>
        </w:rPr>
        <w:t>based on the date of the last contact in the clinical records.</w:t>
      </w:r>
    </w:p>
    <w:p w14:paraId="6F66E136" w14:textId="6C8ADCD1" w:rsidR="006524CB" w:rsidRPr="00E32B17" w:rsidRDefault="006524CB" w:rsidP="00757170">
      <w:pPr>
        <w:spacing w:after="240" w:line="480" w:lineRule="auto"/>
        <w:ind w:right="146"/>
        <w:jc w:val="both"/>
        <w:rPr>
          <w:rFonts w:cstheme="minorHAnsi"/>
          <w:u w:val="single"/>
        </w:rPr>
      </w:pPr>
      <w:r w:rsidRPr="00E32B17">
        <w:rPr>
          <w:rFonts w:cstheme="minorHAnsi"/>
          <w:i/>
          <w:iCs/>
        </w:rPr>
        <w:t>Statistical Analysis</w:t>
      </w:r>
    </w:p>
    <w:p w14:paraId="256027B4" w14:textId="018822E0" w:rsidR="006524CB" w:rsidRPr="00E32B17" w:rsidRDefault="006524CB" w:rsidP="00B54A7D">
      <w:pPr>
        <w:pStyle w:val="NormalWeb"/>
        <w:spacing w:line="480" w:lineRule="auto"/>
        <w:rPr>
          <w:rFonts w:asciiTheme="minorHAnsi" w:hAnsiTheme="minorHAnsi" w:cstheme="minorHAnsi"/>
        </w:rPr>
      </w:pPr>
      <w:r w:rsidRPr="00E32B17">
        <w:rPr>
          <w:rFonts w:asciiTheme="minorHAnsi" w:hAnsiTheme="minorHAnsi" w:cstheme="minorHAnsi"/>
        </w:rPr>
        <w:t xml:space="preserve">Analysis was performed using </w:t>
      </w:r>
      <w:r w:rsidR="00BE4B78" w:rsidRPr="00E32B17">
        <w:rPr>
          <w:rFonts w:asciiTheme="minorHAnsi" w:hAnsiTheme="minorHAnsi" w:cstheme="minorHAnsi"/>
        </w:rPr>
        <w:t>commercially available software</w:t>
      </w:r>
      <w:r w:rsidR="00810AF1" w:rsidRPr="00E32B17">
        <w:rPr>
          <w:rFonts w:asciiTheme="minorHAnsi" w:hAnsiTheme="minorHAnsi" w:cstheme="minorHAnsi"/>
        </w:rPr>
        <w:t xml:space="preserve"> (IBM SPSS Statistics, Version 26</w:t>
      </w:r>
      <w:r w:rsidR="007C21E1" w:rsidRPr="00E32B17">
        <w:rPr>
          <w:rFonts w:asciiTheme="minorHAnsi" w:hAnsiTheme="minorHAnsi" w:cstheme="minorHAnsi"/>
        </w:rPr>
        <w:t>, Chicago</w:t>
      </w:r>
      <w:r w:rsidR="0066573A" w:rsidRPr="00E32B17">
        <w:rPr>
          <w:rFonts w:asciiTheme="minorHAnsi" w:hAnsiTheme="minorHAnsi" w:cstheme="minorHAnsi"/>
        </w:rPr>
        <w:t xml:space="preserve">, </w:t>
      </w:r>
      <w:r w:rsidR="007C21E1" w:rsidRPr="00E32B17">
        <w:rPr>
          <w:rFonts w:asciiTheme="minorHAnsi" w:hAnsiTheme="minorHAnsi" w:cstheme="minorHAnsi"/>
        </w:rPr>
        <w:t>USA</w:t>
      </w:r>
      <w:r w:rsidR="00810AF1" w:rsidRPr="00E32B17">
        <w:rPr>
          <w:rFonts w:asciiTheme="minorHAnsi" w:hAnsiTheme="minorHAnsi" w:cstheme="minorHAnsi"/>
        </w:rPr>
        <w:t>)</w:t>
      </w:r>
      <w:r w:rsidR="00BE4B78" w:rsidRPr="00E32B17">
        <w:rPr>
          <w:rFonts w:asciiTheme="minorHAnsi" w:hAnsiTheme="minorHAnsi" w:cstheme="minorHAnsi"/>
        </w:rPr>
        <w:t xml:space="preserve">. </w:t>
      </w:r>
      <w:r w:rsidRPr="00E32B17">
        <w:rPr>
          <w:rFonts w:asciiTheme="minorHAnsi" w:hAnsiTheme="minorHAnsi" w:cstheme="minorHAnsi"/>
        </w:rPr>
        <w:t xml:space="preserve">Data were assessed graphically and by Shapiro-Wilk tests for </w:t>
      </w:r>
      <w:r w:rsidR="00601BAE" w:rsidRPr="00E32B17">
        <w:rPr>
          <w:rFonts w:asciiTheme="minorHAnsi" w:hAnsiTheme="minorHAnsi" w:cstheme="minorHAnsi"/>
        </w:rPr>
        <w:t>n</w:t>
      </w:r>
      <w:r w:rsidRPr="00E32B17">
        <w:rPr>
          <w:rFonts w:asciiTheme="minorHAnsi" w:hAnsiTheme="minorHAnsi" w:cstheme="minorHAnsi"/>
        </w:rPr>
        <w:t xml:space="preserve">ormality. </w:t>
      </w:r>
      <w:r w:rsidR="00170CD5" w:rsidRPr="00E32B17">
        <w:rPr>
          <w:rFonts w:asciiTheme="minorHAnsi" w:hAnsiTheme="minorHAnsi" w:cstheme="minorHAnsi"/>
        </w:rPr>
        <w:t>D</w:t>
      </w:r>
      <w:r w:rsidRPr="00E32B17">
        <w:rPr>
          <w:rFonts w:asciiTheme="minorHAnsi" w:hAnsiTheme="minorHAnsi" w:cstheme="minorHAnsi"/>
        </w:rPr>
        <w:t xml:space="preserve">ata </w:t>
      </w:r>
      <w:r w:rsidR="00170CD5" w:rsidRPr="00E32B17">
        <w:rPr>
          <w:rFonts w:asciiTheme="minorHAnsi" w:hAnsiTheme="minorHAnsi" w:cstheme="minorHAnsi"/>
        </w:rPr>
        <w:t>is represented as</w:t>
      </w:r>
      <w:r w:rsidRPr="00E32B17">
        <w:rPr>
          <w:rFonts w:asciiTheme="minorHAnsi" w:hAnsiTheme="minorHAnsi" w:cstheme="minorHAnsi"/>
        </w:rPr>
        <w:t xml:space="preserve"> median (range)</w:t>
      </w:r>
      <w:r w:rsidR="00170CD5" w:rsidRPr="00E32B17">
        <w:rPr>
          <w:rFonts w:asciiTheme="minorHAnsi" w:hAnsiTheme="minorHAnsi" w:cstheme="minorHAnsi"/>
        </w:rPr>
        <w:t xml:space="preserve"> due to the majority of data having skewed distribution</w:t>
      </w:r>
      <w:r w:rsidRPr="00E32B17">
        <w:rPr>
          <w:rFonts w:asciiTheme="minorHAnsi" w:hAnsiTheme="minorHAnsi" w:cstheme="minorHAnsi"/>
        </w:rPr>
        <w:t xml:space="preserve">. </w:t>
      </w:r>
      <w:r w:rsidR="00467167" w:rsidRPr="00E32B17">
        <w:rPr>
          <w:rFonts w:asciiTheme="minorHAnsi" w:hAnsiTheme="minorHAnsi" w:cstheme="minorHAnsi"/>
        </w:rPr>
        <w:t xml:space="preserve">The proportion of cats with IGF-1 </w:t>
      </w:r>
      <w:r w:rsidR="00BE3A99" w:rsidRPr="00E32B17">
        <w:rPr>
          <w:rFonts w:asciiTheme="minorHAnsi" w:hAnsiTheme="minorHAnsi" w:cstheme="minorHAnsi"/>
        </w:rPr>
        <w:t>&gt;</w:t>
      </w:r>
      <w:r w:rsidR="00467167" w:rsidRPr="00E32B17">
        <w:rPr>
          <w:rFonts w:asciiTheme="minorHAnsi" w:hAnsiTheme="minorHAnsi" w:cstheme="minorHAnsi"/>
        </w:rPr>
        <w:t>1000</w:t>
      </w:r>
      <w:r w:rsidR="00BE3A99" w:rsidRPr="00E32B17">
        <w:rPr>
          <w:rFonts w:asciiTheme="minorHAnsi" w:hAnsiTheme="minorHAnsi" w:cstheme="minorHAnsi"/>
        </w:rPr>
        <w:t xml:space="preserve"> </w:t>
      </w:r>
      <w:r w:rsidR="00467167" w:rsidRPr="00E32B17">
        <w:rPr>
          <w:rFonts w:asciiTheme="minorHAnsi" w:hAnsiTheme="minorHAnsi" w:cstheme="minorHAnsi"/>
        </w:rPr>
        <w:t xml:space="preserve">ng/mL was calculated in both HCM and control groups, and </w:t>
      </w:r>
      <w:r w:rsidR="00966025" w:rsidRPr="00E32B17">
        <w:rPr>
          <w:rFonts w:asciiTheme="minorHAnsi" w:hAnsiTheme="minorHAnsi" w:cstheme="minorHAnsi"/>
        </w:rPr>
        <w:t>confidence interval</w:t>
      </w:r>
      <w:r w:rsidR="00467167" w:rsidRPr="00E32B17">
        <w:rPr>
          <w:rFonts w:asciiTheme="minorHAnsi" w:hAnsiTheme="minorHAnsi" w:cstheme="minorHAnsi"/>
        </w:rPr>
        <w:t>s</w:t>
      </w:r>
      <w:r w:rsidR="00966025" w:rsidRPr="00E32B17">
        <w:rPr>
          <w:rFonts w:asciiTheme="minorHAnsi" w:hAnsiTheme="minorHAnsi" w:cstheme="minorHAnsi"/>
        </w:rPr>
        <w:t xml:space="preserve"> (CI) </w:t>
      </w:r>
      <w:r w:rsidR="00AF61D7" w:rsidRPr="00E32B17">
        <w:rPr>
          <w:rFonts w:asciiTheme="minorHAnsi" w:hAnsiTheme="minorHAnsi" w:cstheme="minorHAnsi"/>
        </w:rPr>
        <w:t xml:space="preserve">calculated </w:t>
      </w:r>
      <w:r w:rsidR="00AF61D7" w:rsidRPr="00E32B17">
        <w:rPr>
          <w:rFonts w:asciiTheme="minorHAnsi" w:hAnsiTheme="minorHAnsi" w:cstheme="minorHAnsi"/>
        </w:rPr>
        <w:lastRenderedPageBreak/>
        <w:t>(</w:t>
      </w:r>
      <w:r w:rsidR="00934981" w:rsidRPr="00E32B17">
        <w:rPr>
          <w:rFonts w:asciiTheme="minorHAnsi" w:hAnsiTheme="minorHAnsi" w:cstheme="minorHAnsi"/>
        </w:rPr>
        <w:t>http://www.sample-size.net/confidence-interval-proportion/</w:t>
      </w:r>
      <w:r w:rsidR="00843DBC" w:rsidRPr="00E32B17">
        <w:rPr>
          <w:rFonts w:asciiTheme="minorHAnsi" w:hAnsiTheme="minorHAnsi" w:cstheme="minorHAnsi"/>
        </w:rPr>
        <w:t>)</w:t>
      </w:r>
      <w:r w:rsidR="00B2146F" w:rsidRPr="00E32B17">
        <w:rPr>
          <w:rFonts w:asciiTheme="minorHAnsi" w:hAnsiTheme="minorHAnsi" w:cstheme="minorHAnsi"/>
        </w:rPr>
        <w:t xml:space="preserve">. </w:t>
      </w:r>
      <w:r w:rsidR="00467167" w:rsidRPr="00E32B17">
        <w:rPr>
          <w:rFonts w:asciiTheme="minorHAnsi" w:hAnsiTheme="minorHAnsi" w:cstheme="minorHAnsi"/>
        </w:rPr>
        <w:t>HCM c</w:t>
      </w:r>
      <w:r w:rsidR="00B2146F" w:rsidRPr="00E32B17">
        <w:rPr>
          <w:rFonts w:asciiTheme="minorHAnsi" w:hAnsiTheme="minorHAnsi" w:cstheme="minorHAnsi"/>
        </w:rPr>
        <w:t xml:space="preserve">ats with </w:t>
      </w:r>
      <w:r w:rsidR="00966025" w:rsidRPr="00E32B17">
        <w:rPr>
          <w:rFonts w:asciiTheme="minorHAnsi" w:hAnsiTheme="minorHAnsi" w:cstheme="minorHAnsi"/>
        </w:rPr>
        <w:t xml:space="preserve">an </w:t>
      </w:r>
      <w:r w:rsidR="00B2146F" w:rsidRPr="00E32B17">
        <w:rPr>
          <w:rFonts w:asciiTheme="minorHAnsi" w:hAnsiTheme="minorHAnsi" w:cstheme="minorHAnsi"/>
        </w:rPr>
        <w:t xml:space="preserve">IGF-1 </w:t>
      </w:r>
      <w:r w:rsidR="00BE3A99" w:rsidRPr="00E32B17">
        <w:rPr>
          <w:rFonts w:asciiTheme="minorHAnsi" w:hAnsiTheme="minorHAnsi" w:cstheme="minorHAnsi"/>
        </w:rPr>
        <w:t>&gt;</w:t>
      </w:r>
      <w:r w:rsidR="00B2146F" w:rsidRPr="00E32B17">
        <w:rPr>
          <w:rFonts w:asciiTheme="minorHAnsi" w:hAnsiTheme="minorHAnsi" w:cstheme="minorHAnsi"/>
        </w:rPr>
        <w:t>1000</w:t>
      </w:r>
      <w:r w:rsidR="00BE3A99" w:rsidRPr="00E32B17">
        <w:rPr>
          <w:rFonts w:asciiTheme="minorHAnsi" w:hAnsiTheme="minorHAnsi" w:cstheme="minorHAnsi"/>
        </w:rPr>
        <w:t xml:space="preserve"> </w:t>
      </w:r>
      <w:r w:rsidR="00B2146F" w:rsidRPr="00E32B17">
        <w:rPr>
          <w:rFonts w:asciiTheme="minorHAnsi" w:hAnsiTheme="minorHAnsi" w:cstheme="minorHAnsi"/>
        </w:rPr>
        <w:t>ng</w:t>
      </w:r>
      <w:r w:rsidR="00966025" w:rsidRPr="00E32B17">
        <w:rPr>
          <w:rFonts w:asciiTheme="minorHAnsi" w:hAnsiTheme="minorHAnsi" w:cstheme="minorHAnsi"/>
        </w:rPr>
        <w:t xml:space="preserve">/mL were compared </w:t>
      </w:r>
      <w:r w:rsidR="00364EC1" w:rsidRPr="00E32B17">
        <w:rPr>
          <w:rFonts w:asciiTheme="minorHAnsi" w:hAnsiTheme="minorHAnsi" w:cstheme="minorHAnsi"/>
        </w:rPr>
        <w:t>with</w:t>
      </w:r>
      <w:r w:rsidR="00966025" w:rsidRPr="00E32B17">
        <w:rPr>
          <w:rFonts w:asciiTheme="minorHAnsi" w:hAnsiTheme="minorHAnsi" w:cstheme="minorHAnsi"/>
        </w:rPr>
        <w:t xml:space="preserve"> those with IGF-1&lt;800</w:t>
      </w:r>
      <w:r w:rsidR="00BE3A99" w:rsidRPr="00E32B17">
        <w:rPr>
          <w:rFonts w:asciiTheme="minorHAnsi" w:hAnsiTheme="minorHAnsi" w:cstheme="minorHAnsi"/>
        </w:rPr>
        <w:t xml:space="preserve"> </w:t>
      </w:r>
      <w:r w:rsidR="00966025" w:rsidRPr="00E32B17">
        <w:rPr>
          <w:rFonts w:asciiTheme="minorHAnsi" w:hAnsiTheme="minorHAnsi" w:cstheme="minorHAnsi"/>
        </w:rPr>
        <w:t>ng/mL</w:t>
      </w:r>
      <w:r w:rsidR="00467167" w:rsidRPr="00E32B17">
        <w:rPr>
          <w:rFonts w:asciiTheme="minorHAnsi" w:hAnsiTheme="minorHAnsi" w:cstheme="minorHAnsi"/>
        </w:rPr>
        <w:t>,</w:t>
      </w:r>
      <w:r w:rsidR="00966025" w:rsidRPr="00E32B17">
        <w:rPr>
          <w:rFonts w:asciiTheme="minorHAnsi" w:hAnsiTheme="minorHAnsi" w:cstheme="minorHAnsi"/>
        </w:rPr>
        <w:t xml:space="preserve"> to see if any associations could be made with an elevated IGF-1</w:t>
      </w:r>
      <w:r w:rsidR="00B2146F" w:rsidRPr="00E32B17">
        <w:rPr>
          <w:rFonts w:asciiTheme="minorHAnsi" w:hAnsiTheme="minorHAnsi" w:cstheme="minorHAnsi"/>
        </w:rPr>
        <w:t xml:space="preserve">. </w:t>
      </w:r>
      <w:r w:rsidRPr="00E32B17">
        <w:rPr>
          <w:rFonts w:asciiTheme="minorHAnsi" w:hAnsiTheme="minorHAnsi" w:cstheme="minorHAnsi"/>
        </w:rPr>
        <w:t>C</w:t>
      </w:r>
      <w:r w:rsidR="00280F15" w:rsidRPr="00E32B17">
        <w:rPr>
          <w:rFonts w:asciiTheme="minorHAnsi" w:hAnsiTheme="minorHAnsi" w:cstheme="minorHAnsi"/>
        </w:rPr>
        <w:t>ategoric</w:t>
      </w:r>
      <w:r w:rsidR="00647728" w:rsidRPr="00E32B17">
        <w:rPr>
          <w:rFonts w:asciiTheme="minorHAnsi" w:hAnsiTheme="minorHAnsi" w:cstheme="minorHAnsi"/>
        </w:rPr>
        <w:t>al</w:t>
      </w:r>
      <w:r w:rsidRPr="00E32B17">
        <w:rPr>
          <w:rFonts w:asciiTheme="minorHAnsi" w:hAnsiTheme="minorHAnsi" w:cstheme="minorHAnsi"/>
        </w:rPr>
        <w:t xml:space="preserve"> variables were </w:t>
      </w:r>
      <w:r w:rsidR="00280F15" w:rsidRPr="00E32B17">
        <w:rPr>
          <w:rFonts w:asciiTheme="minorHAnsi" w:hAnsiTheme="minorHAnsi" w:cstheme="minorHAnsi"/>
        </w:rPr>
        <w:t xml:space="preserve">compared using </w:t>
      </w:r>
      <w:r w:rsidR="00B54A7D" w:rsidRPr="00E32B17">
        <w:rPr>
          <w:rFonts w:asciiTheme="minorHAnsi" w:hAnsiTheme="minorHAnsi" w:cstheme="minorHAnsi"/>
        </w:rPr>
        <w:t>χ</w:t>
      </w:r>
      <w:r w:rsidR="00B54A7D" w:rsidRPr="00E32B17">
        <w:rPr>
          <w:rFonts w:asciiTheme="minorHAnsi" w:hAnsiTheme="minorHAnsi" w:cstheme="minorHAnsi"/>
          <w:position w:val="10"/>
        </w:rPr>
        <w:t xml:space="preserve">2 </w:t>
      </w:r>
      <w:r w:rsidR="007F0EC8" w:rsidRPr="00E32B17">
        <w:rPr>
          <w:rFonts w:asciiTheme="minorHAnsi" w:hAnsiTheme="minorHAnsi" w:cstheme="minorHAnsi"/>
        </w:rPr>
        <w:t xml:space="preserve">or </w:t>
      </w:r>
      <w:r w:rsidR="00280F15" w:rsidRPr="00E32B17">
        <w:rPr>
          <w:rFonts w:asciiTheme="minorHAnsi" w:hAnsiTheme="minorHAnsi" w:cstheme="minorHAnsi"/>
        </w:rPr>
        <w:t>Fisher’s Exact tests.</w:t>
      </w:r>
      <w:r w:rsidR="00280F15" w:rsidRPr="00E32B17">
        <w:rPr>
          <w:rFonts w:cstheme="minorHAnsi"/>
        </w:rPr>
        <w:t xml:space="preserve"> </w:t>
      </w:r>
      <w:r w:rsidR="00280F15" w:rsidRPr="00E32B17">
        <w:rPr>
          <w:rFonts w:asciiTheme="minorHAnsi" w:hAnsiTheme="minorHAnsi" w:cstheme="minorHAnsi"/>
        </w:rPr>
        <w:t>Continuous variables were compared using Mann-Whitney U</w:t>
      </w:r>
      <w:r w:rsidR="007F0EC8" w:rsidRPr="00E32B17">
        <w:rPr>
          <w:rFonts w:asciiTheme="minorHAnsi" w:hAnsiTheme="minorHAnsi" w:cstheme="minorHAnsi"/>
        </w:rPr>
        <w:t xml:space="preserve"> or </w:t>
      </w:r>
      <w:r w:rsidR="00467167" w:rsidRPr="00E32B17">
        <w:rPr>
          <w:rFonts w:asciiTheme="minorHAnsi" w:hAnsiTheme="minorHAnsi" w:cstheme="minorHAnsi"/>
        </w:rPr>
        <w:t xml:space="preserve">an </w:t>
      </w:r>
      <w:r w:rsidR="007F0EC8" w:rsidRPr="00E32B17">
        <w:rPr>
          <w:rFonts w:asciiTheme="minorHAnsi" w:hAnsiTheme="minorHAnsi" w:cstheme="minorHAnsi"/>
        </w:rPr>
        <w:t>i</w:t>
      </w:r>
      <w:r w:rsidR="00280F15" w:rsidRPr="00E32B17">
        <w:rPr>
          <w:rFonts w:asciiTheme="minorHAnsi" w:hAnsiTheme="minorHAnsi" w:cstheme="minorHAnsi"/>
        </w:rPr>
        <w:t>ndependent samples T-test. Significance</w:t>
      </w:r>
      <w:r w:rsidR="007F0EC8" w:rsidRPr="00E32B17">
        <w:rPr>
          <w:rFonts w:asciiTheme="minorHAnsi" w:hAnsiTheme="minorHAnsi" w:cstheme="minorHAnsi"/>
        </w:rPr>
        <w:t xml:space="preserve"> level</w:t>
      </w:r>
      <w:r w:rsidR="00280F15" w:rsidRPr="00E32B17">
        <w:rPr>
          <w:rFonts w:asciiTheme="minorHAnsi" w:hAnsiTheme="minorHAnsi" w:cstheme="minorHAnsi"/>
        </w:rPr>
        <w:t xml:space="preserve"> was set at 5% (</w:t>
      </w:r>
      <w:r w:rsidR="00981DA5" w:rsidRPr="00E32B17">
        <w:rPr>
          <w:rFonts w:asciiTheme="minorHAnsi" w:hAnsiTheme="minorHAnsi" w:cstheme="minorHAnsi"/>
          <w:i/>
          <w:iCs/>
        </w:rPr>
        <w:t xml:space="preserve">P </w:t>
      </w:r>
      <w:r w:rsidR="00280F15" w:rsidRPr="00E32B17">
        <w:rPr>
          <w:rFonts w:asciiTheme="minorHAnsi" w:hAnsiTheme="minorHAnsi" w:cstheme="minorHAnsi"/>
        </w:rPr>
        <w:t>&lt;0.05).</w:t>
      </w:r>
    </w:p>
    <w:p w14:paraId="00A3DDC1" w14:textId="4434AA37" w:rsidR="0078729E" w:rsidRPr="00E32B17" w:rsidRDefault="0078729E" w:rsidP="00757170">
      <w:pPr>
        <w:spacing w:after="240" w:line="480" w:lineRule="auto"/>
        <w:ind w:right="146"/>
        <w:jc w:val="both"/>
        <w:rPr>
          <w:rFonts w:cstheme="minorHAnsi"/>
          <w:b/>
          <w:u w:val="single"/>
        </w:rPr>
      </w:pPr>
      <w:r w:rsidRPr="00E32B17">
        <w:rPr>
          <w:rFonts w:cstheme="minorHAnsi"/>
          <w:b/>
        </w:rPr>
        <w:t>Results</w:t>
      </w:r>
    </w:p>
    <w:p w14:paraId="3CC499B3" w14:textId="01C5C988" w:rsidR="003135B5" w:rsidRPr="00E32B17" w:rsidRDefault="00A01257" w:rsidP="00757170">
      <w:pPr>
        <w:spacing w:after="240" w:line="480" w:lineRule="auto"/>
        <w:ind w:right="146"/>
        <w:jc w:val="both"/>
        <w:rPr>
          <w:rFonts w:cstheme="minorHAnsi"/>
          <w:u w:val="single"/>
        </w:rPr>
      </w:pPr>
      <w:r w:rsidRPr="00E32B17">
        <w:rPr>
          <w:rFonts w:cstheme="minorHAnsi"/>
          <w:i/>
          <w:iCs/>
        </w:rPr>
        <w:t>P</w:t>
      </w:r>
      <w:r w:rsidR="00F60B22" w:rsidRPr="00E32B17">
        <w:rPr>
          <w:rFonts w:cstheme="minorHAnsi"/>
          <w:i/>
          <w:iCs/>
        </w:rPr>
        <w:t>opulation</w:t>
      </w:r>
      <w:r w:rsidRPr="00E32B17">
        <w:rPr>
          <w:rFonts w:cstheme="minorHAnsi"/>
          <w:i/>
          <w:iCs/>
        </w:rPr>
        <w:t xml:space="preserve"> Characteristics</w:t>
      </w:r>
    </w:p>
    <w:p w14:paraId="42912632" w14:textId="462E60EC" w:rsidR="00644961" w:rsidRPr="00E32B17" w:rsidRDefault="000A350C" w:rsidP="00644961">
      <w:pPr>
        <w:spacing w:after="240" w:line="480" w:lineRule="auto"/>
        <w:ind w:right="146"/>
        <w:jc w:val="both"/>
        <w:rPr>
          <w:rFonts w:cstheme="minorHAnsi"/>
        </w:rPr>
      </w:pPr>
      <w:r w:rsidRPr="00E32B17">
        <w:rPr>
          <w:rFonts w:cstheme="minorHAnsi"/>
        </w:rPr>
        <w:t xml:space="preserve">Records </w:t>
      </w:r>
      <w:r w:rsidR="00352E16" w:rsidRPr="00E32B17">
        <w:rPr>
          <w:rFonts w:cstheme="minorHAnsi"/>
        </w:rPr>
        <w:t>and blood samples of</w:t>
      </w:r>
      <w:r w:rsidR="003135B5" w:rsidRPr="00E32B17">
        <w:rPr>
          <w:rFonts w:cstheme="minorHAnsi"/>
        </w:rPr>
        <w:t xml:space="preserve"> 60</w:t>
      </w:r>
      <w:r w:rsidR="00966025" w:rsidRPr="00E32B17">
        <w:rPr>
          <w:rFonts w:cstheme="minorHAnsi"/>
        </w:rPr>
        <w:t xml:space="preserve"> </w:t>
      </w:r>
      <w:r w:rsidR="003135B5" w:rsidRPr="00E32B17">
        <w:rPr>
          <w:rFonts w:cstheme="minorHAnsi"/>
        </w:rPr>
        <w:t>cats</w:t>
      </w:r>
      <w:r w:rsidR="00966025" w:rsidRPr="00E32B17">
        <w:rPr>
          <w:rFonts w:cstheme="minorHAnsi"/>
        </w:rPr>
        <w:t xml:space="preserve"> with HCM</w:t>
      </w:r>
      <w:r w:rsidR="00352E16" w:rsidRPr="00E32B17">
        <w:rPr>
          <w:rFonts w:cstheme="minorHAnsi"/>
        </w:rPr>
        <w:t xml:space="preserve"> meeting the inclusion criteria</w:t>
      </w:r>
      <w:r w:rsidR="003135B5" w:rsidRPr="00E32B17">
        <w:rPr>
          <w:rFonts w:cstheme="minorHAnsi"/>
        </w:rPr>
        <w:t xml:space="preserve"> were</w:t>
      </w:r>
      <w:r w:rsidR="00352E16" w:rsidRPr="00E32B17">
        <w:rPr>
          <w:rFonts w:cstheme="minorHAnsi"/>
        </w:rPr>
        <w:t xml:space="preserve"> available</w:t>
      </w:r>
      <w:r w:rsidR="003135B5" w:rsidRPr="00E32B17">
        <w:rPr>
          <w:rFonts w:cstheme="minorHAnsi"/>
        </w:rPr>
        <w:t xml:space="preserve">. </w:t>
      </w:r>
      <w:r w:rsidR="00793086" w:rsidRPr="00E32B17">
        <w:rPr>
          <w:rFonts w:cstheme="minorHAnsi"/>
        </w:rPr>
        <w:t>M</w:t>
      </w:r>
      <w:r w:rsidR="003135B5" w:rsidRPr="00E32B17">
        <w:rPr>
          <w:rFonts w:cstheme="minorHAnsi"/>
        </w:rPr>
        <w:t>edian age was 8 years (1</w:t>
      </w:r>
      <w:r w:rsidR="00793086" w:rsidRPr="00E32B17">
        <w:rPr>
          <w:rFonts w:cstheme="minorHAnsi"/>
        </w:rPr>
        <w:t>-</w:t>
      </w:r>
      <w:r w:rsidR="003135B5" w:rsidRPr="00E32B17">
        <w:rPr>
          <w:rFonts w:cstheme="minorHAnsi"/>
        </w:rPr>
        <w:t xml:space="preserve">19 years). </w:t>
      </w:r>
      <w:r w:rsidR="00793086" w:rsidRPr="00E32B17">
        <w:rPr>
          <w:rFonts w:cstheme="minorHAnsi"/>
        </w:rPr>
        <w:t xml:space="preserve">Pedigree breeds were represented in </w:t>
      </w:r>
      <w:r w:rsidR="00890807" w:rsidRPr="00E32B17">
        <w:rPr>
          <w:rFonts w:cstheme="minorHAnsi"/>
        </w:rPr>
        <w:t>20</w:t>
      </w:r>
      <w:r w:rsidR="003135B5" w:rsidRPr="00E32B17">
        <w:rPr>
          <w:rFonts w:cstheme="minorHAnsi"/>
        </w:rPr>
        <w:t>% (n=1</w:t>
      </w:r>
      <w:r w:rsidR="00890807" w:rsidRPr="00E32B17">
        <w:rPr>
          <w:rFonts w:cstheme="minorHAnsi"/>
        </w:rPr>
        <w:t>2</w:t>
      </w:r>
      <w:r w:rsidR="003135B5" w:rsidRPr="00E32B17">
        <w:rPr>
          <w:rFonts w:cstheme="minorHAnsi"/>
        </w:rPr>
        <w:t>)</w:t>
      </w:r>
      <w:r w:rsidR="00065875" w:rsidRPr="00E32B17">
        <w:rPr>
          <w:rFonts w:cstheme="minorHAnsi"/>
        </w:rPr>
        <w:t xml:space="preserve"> of</w:t>
      </w:r>
      <w:r w:rsidR="00793086" w:rsidRPr="00E32B17">
        <w:rPr>
          <w:rFonts w:cstheme="minorHAnsi"/>
        </w:rPr>
        <w:t xml:space="preserve"> </w:t>
      </w:r>
      <w:r w:rsidR="003135B5" w:rsidRPr="00E32B17">
        <w:rPr>
          <w:rFonts w:cstheme="minorHAnsi"/>
        </w:rPr>
        <w:t>cats</w:t>
      </w:r>
      <w:r w:rsidR="00793086" w:rsidRPr="00E32B17">
        <w:rPr>
          <w:rFonts w:cstheme="minorHAnsi"/>
        </w:rPr>
        <w:t>:</w:t>
      </w:r>
      <w:r w:rsidR="003135B5" w:rsidRPr="00E32B17">
        <w:rPr>
          <w:rFonts w:cstheme="minorHAnsi"/>
        </w:rPr>
        <w:t xml:space="preserve"> consisting of</w:t>
      </w:r>
      <w:r w:rsidR="00C8602C" w:rsidRPr="00E32B17">
        <w:rPr>
          <w:rFonts w:cstheme="minorHAnsi"/>
        </w:rPr>
        <w:t xml:space="preserve"> three British Shorthair (5%), three Persian (5%), </w:t>
      </w:r>
      <w:r w:rsidR="003135B5" w:rsidRPr="00E32B17">
        <w:rPr>
          <w:rFonts w:cstheme="minorHAnsi"/>
        </w:rPr>
        <w:t>two British Blue</w:t>
      </w:r>
      <w:r w:rsidR="00793086" w:rsidRPr="00E32B17">
        <w:rPr>
          <w:rFonts w:cstheme="minorHAnsi"/>
        </w:rPr>
        <w:t xml:space="preserve"> (3%)</w:t>
      </w:r>
      <w:r w:rsidR="00886918" w:rsidRPr="00E32B17">
        <w:rPr>
          <w:rFonts w:cstheme="minorHAnsi"/>
        </w:rPr>
        <w:t xml:space="preserve">, </w:t>
      </w:r>
      <w:r w:rsidR="00793086" w:rsidRPr="00E32B17">
        <w:rPr>
          <w:rFonts w:cstheme="minorHAnsi"/>
        </w:rPr>
        <w:t>and</w:t>
      </w:r>
      <w:r w:rsidR="003135B5" w:rsidRPr="00E32B17">
        <w:rPr>
          <w:rFonts w:cstheme="minorHAnsi"/>
        </w:rPr>
        <w:t xml:space="preserve"> one </w:t>
      </w:r>
      <w:r w:rsidR="00793086" w:rsidRPr="00E32B17">
        <w:rPr>
          <w:rFonts w:cstheme="minorHAnsi"/>
        </w:rPr>
        <w:t>each of the following</w:t>
      </w:r>
      <w:r w:rsidR="00170CD5" w:rsidRPr="00E32B17">
        <w:rPr>
          <w:rFonts w:cstheme="minorHAnsi"/>
        </w:rPr>
        <w:t>:</w:t>
      </w:r>
      <w:r w:rsidR="00793086" w:rsidRPr="00E32B17">
        <w:rPr>
          <w:rFonts w:cstheme="minorHAnsi"/>
        </w:rPr>
        <w:t xml:space="preserve"> </w:t>
      </w:r>
      <w:r w:rsidR="003135B5" w:rsidRPr="00E32B17">
        <w:rPr>
          <w:rFonts w:cstheme="minorHAnsi"/>
        </w:rPr>
        <w:t>Devon Rex, Sphynx</w:t>
      </w:r>
      <w:r w:rsidR="0095496B" w:rsidRPr="00E32B17">
        <w:rPr>
          <w:rFonts w:cstheme="minorHAnsi"/>
        </w:rPr>
        <w:t xml:space="preserve">, </w:t>
      </w:r>
      <w:r w:rsidR="003135B5" w:rsidRPr="00E32B17">
        <w:rPr>
          <w:rFonts w:cstheme="minorHAnsi"/>
        </w:rPr>
        <w:t>Maine Coon</w:t>
      </w:r>
      <w:r w:rsidR="0095496B" w:rsidRPr="00E32B17">
        <w:rPr>
          <w:rFonts w:cstheme="minorHAnsi"/>
        </w:rPr>
        <w:t xml:space="preserve"> and Russian Blue</w:t>
      </w:r>
      <w:r w:rsidR="003135B5" w:rsidRPr="00E32B17">
        <w:rPr>
          <w:rFonts w:cstheme="minorHAnsi"/>
        </w:rPr>
        <w:t>. The remaining 8</w:t>
      </w:r>
      <w:r w:rsidR="00231424" w:rsidRPr="00E32B17">
        <w:rPr>
          <w:rFonts w:cstheme="minorHAnsi"/>
        </w:rPr>
        <w:t>0</w:t>
      </w:r>
      <w:r w:rsidR="003135B5" w:rsidRPr="00E32B17">
        <w:rPr>
          <w:rFonts w:cstheme="minorHAnsi"/>
        </w:rPr>
        <w:t>% (n=</w:t>
      </w:r>
      <w:r w:rsidR="00231424" w:rsidRPr="00E32B17">
        <w:rPr>
          <w:rFonts w:cstheme="minorHAnsi"/>
        </w:rPr>
        <w:t>48</w:t>
      </w:r>
      <w:r w:rsidR="003135B5" w:rsidRPr="00E32B17">
        <w:rPr>
          <w:rFonts w:cstheme="minorHAnsi"/>
        </w:rPr>
        <w:t>)</w:t>
      </w:r>
      <w:r w:rsidR="00D20D82" w:rsidRPr="00E32B17">
        <w:rPr>
          <w:rFonts w:cstheme="minorHAnsi"/>
        </w:rPr>
        <w:t xml:space="preserve"> of</w:t>
      </w:r>
      <w:r w:rsidR="003135B5" w:rsidRPr="00E32B17">
        <w:rPr>
          <w:rFonts w:cstheme="minorHAnsi"/>
        </w:rPr>
        <w:t xml:space="preserve"> cats were </w:t>
      </w:r>
      <w:r w:rsidR="00793086" w:rsidRPr="00E32B17">
        <w:rPr>
          <w:rFonts w:cstheme="minorHAnsi"/>
        </w:rPr>
        <w:t>non-pedigree</w:t>
      </w:r>
      <w:r w:rsidR="003135B5" w:rsidRPr="00E32B17">
        <w:rPr>
          <w:rFonts w:cstheme="minorHAnsi"/>
        </w:rPr>
        <w:t>. 63% (n=38)</w:t>
      </w:r>
      <w:r w:rsidR="00CC2D44" w:rsidRPr="00E32B17">
        <w:rPr>
          <w:rFonts w:cstheme="minorHAnsi"/>
        </w:rPr>
        <w:t xml:space="preserve"> of </w:t>
      </w:r>
      <w:r w:rsidR="00601BAE" w:rsidRPr="00E32B17">
        <w:rPr>
          <w:rFonts w:cstheme="minorHAnsi"/>
        </w:rPr>
        <w:t>cats were male and 36% (n=22) were female</w:t>
      </w:r>
      <w:r w:rsidR="003135B5" w:rsidRPr="00E32B17">
        <w:rPr>
          <w:rFonts w:cstheme="minorHAnsi"/>
        </w:rPr>
        <w:t>. All but one cat</w:t>
      </w:r>
      <w:r w:rsidR="00CC2D44" w:rsidRPr="00E32B17">
        <w:rPr>
          <w:rFonts w:cstheme="minorHAnsi"/>
        </w:rPr>
        <w:t xml:space="preserve"> (female)</w:t>
      </w:r>
      <w:r w:rsidR="003135B5" w:rsidRPr="00E32B17">
        <w:rPr>
          <w:rFonts w:cstheme="minorHAnsi"/>
        </w:rPr>
        <w:t xml:space="preserve"> was recorded as neutered. The median bodyweight for </w:t>
      </w:r>
      <w:r w:rsidR="00EA4E18" w:rsidRPr="00E32B17">
        <w:rPr>
          <w:rFonts w:cstheme="minorHAnsi"/>
        </w:rPr>
        <w:t xml:space="preserve">all </w:t>
      </w:r>
      <w:r w:rsidR="003135B5" w:rsidRPr="00E32B17">
        <w:rPr>
          <w:rFonts w:cstheme="minorHAnsi"/>
        </w:rPr>
        <w:t>cats in the study was 4.47</w:t>
      </w:r>
      <w:r w:rsidR="00BE3A99" w:rsidRPr="00E32B17">
        <w:rPr>
          <w:rFonts w:cstheme="minorHAnsi"/>
        </w:rPr>
        <w:t xml:space="preserve"> </w:t>
      </w:r>
      <w:r w:rsidR="003135B5" w:rsidRPr="00E32B17">
        <w:rPr>
          <w:rFonts w:cstheme="minorHAnsi"/>
        </w:rPr>
        <w:t>kg (3.1</w:t>
      </w:r>
      <w:r w:rsidR="00C00AD0" w:rsidRPr="00E32B17">
        <w:rPr>
          <w:rFonts w:cstheme="minorHAnsi"/>
        </w:rPr>
        <w:t>0</w:t>
      </w:r>
      <w:r w:rsidR="00793086" w:rsidRPr="00E32B17">
        <w:rPr>
          <w:rFonts w:cstheme="minorHAnsi"/>
        </w:rPr>
        <w:t>-</w:t>
      </w:r>
      <w:r w:rsidR="003135B5" w:rsidRPr="00E32B17">
        <w:rPr>
          <w:rFonts w:cstheme="minorHAnsi"/>
        </w:rPr>
        <w:t>8.8</w:t>
      </w:r>
      <w:r w:rsidR="00C00AD0" w:rsidRPr="00E32B17">
        <w:rPr>
          <w:rFonts w:cstheme="minorHAnsi"/>
        </w:rPr>
        <w:t>0</w:t>
      </w:r>
      <w:r w:rsidR="00BE3A99" w:rsidRPr="00E32B17">
        <w:rPr>
          <w:rFonts w:cstheme="minorHAnsi"/>
        </w:rPr>
        <w:t xml:space="preserve"> </w:t>
      </w:r>
      <w:r w:rsidR="003135B5" w:rsidRPr="00E32B17">
        <w:rPr>
          <w:rFonts w:cstheme="minorHAnsi"/>
        </w:rPr>
        <w:t>kg).</w:t>
      </w:r>
      <w:r w:rsidR="0010077F" w:rsidRPr="00E32B17">
        <w:rPr>
          <w:rFonts w:cstheme="minorHAnsi"/>
        </w:rPr>
        <w:t xml:space="preserve"> </w:t>
      </w:r>
      <w:r w:rsidR="00F97C0B" w:rsidRPr="00E32B17">
        <w:rPr>
          <w:rFonts w:cstheme="minorHAnsi"/>
        </w:rPr>
        <w:t>A summary of c</w:t>
      </w:r>
      <w:r w:rsidR="003B4BF4" w:rsidRPr="00E32B17">
        <w:rPr>
          <w:rFonts w:cstheme="minorHAnsi"/>
        </w:rPr>
        <w:t>linical</w:t>
      </w:r>
      <w:r w:rsidR="00EE0A52" w:rsidRPr="00E32B17">
        <w:rPr>
          <w:rFonts w:cstheme="minorHAnsi"/>
        </w:rPr>
        <w:t xml:space="preserve"> and echocardiographic data for cats</w:t>
      </w:r>
      <w:r w:rsidR="003B4BF4" w:rsidRPr="00E32B17">
        <w:rPr>
          <w:rFonts w:cstheme="minorHAnsi"/>
        </w:rPr>
        <w:t xml:space="preserve"> with HCM </w:t>
      </w:r>
      <w:r w:rsidR="008B4BEA" w:rsidRPr="00E32B17">
        <w:rPr>
          <w:rFonts w:cstheme="minorHAnsi"/>
        </w:rPr>
        <w:t>and the</w:t>
      </w:r>
      <w:r w:rsidR="003B4BF4" w:rsidRPr="00E32B17">
        <w:rPr>
          <w:rFonts w:cstheme="minorHAnsi"/>
        </w:rPr>
        <w:t xml:space="preserve"> healthy controls</w:t>
      </w:r>
      <w:r w:rsidR="000513F3" w:rsidRPr="00E32B17">
        <w:rPr>
          <w:rFonts w:cstheme="minorHAnsi"/>
        </w:rPr>
        <w:t xml:space="preserve">, </w:t>
      </w:r>
      <w:r w:rsidR="00EE0A52" w:rsidRPr="00E32B17">
        <w:rPr>
          <w:rFonts w:cstheme="minorHAnsi"/>
        </w:rPr>
        <w:t xml:space="preserve">are </w:t>
      </w:r>
      <w:r w:rsidR="00EE0A52" w:rsidRPr="00E32B17">
        <w:rPr>
          <w:rFonts w:cstheme="minorHAnsi"/>
        </w:rPr>
        <w:lastRenderedPageBreak/>
        <w:t xml:space="preserve">summarized in </w:t>
      </w:r>
      <w:r w:rsidR="00CC6DBF" w:rsidRPr="00E32B17">
        <w:rPr>
          <w:rFonts w:cstheme="minorHAnsi"/>
        </w:rPr>
        <w:t>T</w:t>
      </w:r>
      <w:r w:rsidR="00EE0A52" w:rsidRPr="00E32B17">
        <w:rPr>
          <w:rFonts w:cstheme="minorHAnsi"/>
        </w:rPr>
        <w:t xml:space="preserve">able 1. </w:t>
      </w:r>
      <w:r w:rsidR="00CC6DBF" w:rsidRPr="00E32B17">
        <w:rPr>
          <w:rFonts w:cstheme="minorHAnsi"/>
        </w:rPr>
        <w:t xml:space="preserve">Table 2 details the medications being received by the 60 cats diagnosed with HCM in this study. </w:t>
      </w:r>
    </w:p>
    <w:p w14:paraId="3C4E2FBF" w14:textId="12DD548B" w:rsidR="00CC2BC1" w:rsidRPr="00E32B17" w:rsidRDefault="00CC2BC1" w:rsidP="00CC2BC1">
      <w:pPr>
        <w:spacing w:after="240" w:line="480" w:lineRule="auto"/>
        <w:ind w:right="146"/>
        <w:jc w:val="both"/>
        <w:rPr>
          <w:rFonts w:cstheme="minorHAnsi"/>
        </w:rPr>
      </w:pPr>
      <w:r w:rsidRPr="00E32B17">
        <w:rPr>
          <w:rFonts w:cstheme="minorHAnsi"/>
        </w:rPr>
        <w:t xml:space="preserve">Table 1: </w:t>
      </w:r>
      <w:r w:rsidRPr="00E32B17">
        <w:rPr>
          <w:rFonts w:cstheme="minorHAnsi"/>
          <w:i/>
          <w:iCs/>
        </w:rPr>
        <w:t>Population characteristics, clinical presentation data and echocardiographic data for healthy control cats with no evidence of left ventricular hypertrophy.</w:t>
      </w:r>
    </w:p>
    <w:tbl>
      <w:tblPr>
        <w:tblStyle w:val="TableGrid"/>
        <w:tblpPr w:leftFromText="180" w:rightFromText="180" w:vertAnchor="text" w:horzAnchor="page" w:tblpX="2625" w:tblpY="35"/>
        <w:tblW w:w="8828" w:type="dxa"/>
        <w:tblLook w:val="04A0" w:firstRow="1" w:lastRow="0" w:firstColumn="1" w:lastColumn="0" w:noHBand="0" w:noVBand="1"/>
      </w:tblPr>
      <w:tblGrid>
        <w:gridCol w:w="3397"/>
        <w:gridCol w:w="2694"/>
        <w:gridCol w:w="2737"/>
      </w:tblGrid>
      <w:tr w:rsidR="00331310" w:rsidRPr="00E32B17" w14:paraId="08A27A76" w14:textId="77777777" w:rsidTr="00551593">
        <w:trPr>
          <w:trHeight w:val="293"/>
        </w:trPr>
        <w:tc>
          <w:tcPr>
            <w:tcW w:w="3397" w:type="dxa"/>
            <w:noWrap/>
            <w:hideMark/>
          </w:tcPr>
          <w:p w14:paraId="1E8A9200" w14:textId="77777777" w:rsidR="00331310" w:rsidRPr="00E32B17" w:rsidRDefault="00331310" w:rsidP="0000712B">
            <w:pPr>
              <w:jc w:val="both"/>
              <w:rPr>
                <w:rFonts w:eastAsia="Times New Roman" w:cstheme="minorHAnsi"/>
                <w:lang w:val="en-GB"/>
              </w:rPr>
            </w:pPr>
          </w:p>
        </w:tc>
        <w:tc>
          <w:tcPr>
            <w:tcW w:w="2694" w:type="dxa"/>
          </w:tcPr>
          <w:p w14:paraId="63D7CD65" w14:textId="0CA24857" w:rsidR="00331310" w:rsidRPr="00E32B17" w:rsidRDefault="00331310" w:rsidP="0000712B">
            <w:pPr>
              <w:jc w:val="both"/>
              <w:rPr>
                <w:rFonts w:eastAsia="Times New Roman" w:cstheme="minorHAnsi"/>
                <w:b/>
                <w:bCs/>
                <w:color w:val="000000"/>
                <w:lang w:val="en-GB"/>
              </w:rPr>
            </w:pPr>
            <w:r w:rsidRPr="00E32B17">
              <w:rPr>
                <w:rFonts w:eastAsia="Times New Roman" w:cstheme="minorHAnsi"/>
                <w:b/>
                <w:bCs/>
                <w:color w:val="000000"/>
                <w:lang w:val="en-GB"/>
              </w:rPr>
              <w:t>Cats diagnosed with HCM</w:t>
            </w:r>
          </w:p>
        </w:tc>
        <w:tc>
          <w:tcPr>
            <w:tcW w:w="2737" w:type="dxa"/>
            <w:noWrap/>
            <w:hideMark/>
          </w:tcPr>
          <w:p w14:paraId="450FC26C" w14:textId="333A6F97" w:rsidR="00331310" w:rsidRPr="00E32B17" w:rsidRDefault="00331310" w:rsidP="0000712B">
            <w:pPr>
              <w:jc w:val="both"/>
              <w:rPr>
                <w:rFonts w:eastAsia="Times New Roman" w:cstheme="minorHAnsi"/>
                <w:b/>
                <w:bCs/>
                <w:color w:val="000000"/>
                <w:lang w:val="en-GB"/>
              </w:rPr>
            </w:pPr>
            <w:r w:rsidRPr="00E32B17">
              <w:rPr>
                <w:rFonts w:eastAsia="Times New Roman" w:cstheme="minorHAnsi"/>
                <w:b/>
                <w:bCs/>
                <w:color w:val="000000"/>
                <w:lang w:val="en-GB"/>
              </w:rPr>
              <w:t>Healthy Control Cats</w:t>
            </w:r>
          </w:p>
        </w:tc>
      </w:tr>
      <w:tr w:rsidR="00331310" w:rsidRPr="00E32B17" w14:paraId="69219BA7" w14:textId="77777777" w:rsidTr="00551593">
        <w:trPr>
          <w:trHeight w:val="474"/>
        </w:trPr>
        <w:tc>
          <w:tcPr>
            <w:tcW w:w="3397" w:type="dxa"/>
            <w:noWrap/>
          </w:tcPr>
          <w:p w14:paraId="5C40B072" w14:textId="77777777" w:rsidR="00331310" w:rsidRPr="00E32B17" w:rsidRDefault="00331310" w:rsidP="0000712B">
            <w:pPr>
              <w:jc w:val="both"/>
              <w:rPr>
                <w:rFonts w:eastAsia="Times New Roman" w:cstheme="minorHAnsi"/>
                <w:b/>
                <w:bCs/>
                <w:color w:val="000000"/>
                <w:lang w:val="en-GB"/>
              </w:rPr>
            </w:pPr>
            <w:r w:rsidRPr="00E32B17">
              <w:rPr>
                <w:rFonts w:eastAsia="Times New Roman" w:cstheme="minorHAnsi"/>
                <w:b/>
                <w:bCs/>
                <w:color w:val="000000"/>
                <w:lang w:val="en-GB"/>
              </w:rPr>
              <w:t>Number</w:t>
            </w:r>
          </w:p>
        </w:tc>
        <w:tc>
          <w:tcPr>
            <w:tcW w:w="2694" w:type="dxa"/>
          </w:tcPr>
          <w:p w14:paraId="45D5D012" w14:textId="2E37E2D3" w:rsidR="00331310" w:rsidRPr="00E32B17" w:rsidRDefault="00331310" w:rsidP="0000712B">
            <w:pPr>
              <w:jc w:val="both"/>
              <w:rPr>
                <w:rFonts w:eastAsia="Times New Roman" w:cstheme="minorHAnsi"/>
                <w:color w:val="000000"/>
                <w:lang w:val="en-GB"/>
              </w:rPr>
            </w:pPr>
            <w:r w:rsidRPr="00E32B17">
              <w:rPr>
                <w:rFonts w:eastAsia="Times New Roman" w:cstheme="minorHAnsi"/>
                <w:color w:val="000000"/>
                <w:lang w:val="en-GB"/>
              </w:rPr>
              <w:t>60</w:t>
            </w:r>
          </w:p>
        </w:tc>
        <w:tc>
          <w:tcPr>
            <w:tcW w:w="2737" w:type="dxa"/>
            <w:noWrap/>
          </w:tcPr>
          <w:p w14:paraId="38BDEC5E" w14:textId="68EF77DA" w:rsidR="00331310" w:rsidRPr="00E32B17" w:rsidRDefault="00331310" w:rsidP="0000712B">
            <w:pPr>
              <w:jc w:val="both"/>
              <w:rPr>
                <w:rFonts w:eastAsia="Times New Roman" w:cstheme="minorHAnsi"/>
                <w:color w:val="000000"/>
                <w:lang w:val="en-GB"/>
              </w:rPr>
            </w:pPr>
            <w:r w:rsidRPr="00E32B17">
              <w:rPr>
                <w:rFonts w:eastAsia="Times New Roman" w:cstheme="minorHAnsi"/>
                <w:color w:val="000000"/>
                <w:lang w:val="en-GB"/>
              </w:rPr>
              <w:t>16</w:t>
            </w:r>
          </w:p>
        </w:tc>
      </w:tr>
      <w:tr w:rsidR="00331310" w:rsidRPr="00E32B17" w14:paraId="00BDF358" w14:textId="77777777" w:rsidTr="00551593">
        <w:trPr>
          <w:trHeight w:val="313"/>
        </w:trPr>
        <w:tc>
          <w:tcPr>
            <w:tcW w:w="3397" w:type="dxa"/>
            <w:noWrap/>
            <w:hideMark/>
          </w:tcPr>
          <w:p w14:paraId="495D36C6" w14:textId="77777777" w:rsidR="00331310" w:rsidRPr="00E32B17" w:rsidRDefault="00331310" w:rsidP="0000712B">
            <w:pPr>
              <w:jc w:val="both"/>
              <w:rPr>
                <w:rFonts w:eastAsia="Times New Roman" w:cstheme="minorHAnsi"/>
                <w:b/>
                <w:bCs/>
                <w:color w:val="000000"/>
                <w:lang w:val="en-GB"/>
              </w:rPr>
            </w:pPr>
            <w:r w:rsidRPr="00E32B17">
              <w:rPr>
                <w:rFonts w:eastAsia="Times New Roman" w:cstheme="minorHAnsi"/>
                <w:b/>
                <w:bCs/>
                <w:color w:val="000000"/>
                <w:lang w:val="en-GB"/>
              </w:rPr>
              <w:t>Age (years)</w:t>
            </w:r>
          </w:p>
        </w:tc>
        <w:tc>
          <w:tcPr>
            <w:tcW w:w="2694" w:type="dxa"/>
          </w:tcPr>
          <w:p w14:paraId="1C027D8B" w14:textId="6B8790B2" w:rsidR="00331310" w:rsidRPr="00E32B17" w:rsidRDefault="002B0735" w:rsidP="0000712B">
            <w:pPr>
              <w:jc w:val="both"/>
              <w:rPr>
                <w:rFonts w:eastAsia="Times New Roman" w:cstheme="minorHAnsi"/>
                <w:color w:val="000000"/>
                <w:lang w:val="en-GB"/>
              </w:rPr>
            </w:pPr>
            <w:r w:rsidRPr="00E32B17">
              <w:rPr>
                <w:rFonts w:eastAsia="Times New Roman" w:cstheme="minorHAnsi"/>
                <w:color w:val="000000"/>
                <w:lang w:val="en-GB"/>
              </w:rPr>
              <w:t>8.0 (1.0 – 19.0)</w:t>
            </w:r>
          </w:p>
        </w:tc>
        <w:tc>
          <w:tcPr>
            <w:tcW w:w="2737" w:type="dxa"/>
            <w:noWrap/>
            <w:hideMark/>
          </w:tcPr>
          <w:p w14:paraId="180B335B" w14:textId="1E1E50DB" w:rsidR="00331310" w:rsidRPr="00E32B17" w:rsidRDefault="00331310" w:rsidP="0000712B">
            <w:pPr>
              <w:jc w:val="both"/>
              <w:rPr>
                <w:rFonts w:eastAsia="Times New Roman" w:cstheme="minorHAnsi"/>
                <w:color w:val="000000"/>
                <w:lang w:val="en-GB"/>
              </w:rPr>
            </w:pPr>
            <w:r w:rsidRPr="00E32B17">
              <w:rPr>
                <w:rFonts w:eastAsia="Times New Roman" w:cstheme="minorHAnsi"/>
                <w:color w:val="000000"/>
                <w:lang w:val="en-GB"/>
              </w:rPr>
              <w:t>13.2 (10</w:t>
            </w:r>
            <w:r w:rsidR="002B0735" w:rsidRPr="00E32B17">
              <w:rPr>
                <w:rFonts w:eastAsia="Times New Roman" w:cstheme="minorHAnsi"/>
                <w:color w:val="000000"/>
                <w:lang w:val="en-GB"/>
              </w:rPr>
              <w:t>.0</w:t>
            </w:r>
            <w:r w:rsidRPr="00E32B17">
              <w:rPr>
                <w:rFonts w:eastAsia="Times New Roman" w:cstheme="minorHAnsi"/>
                <w:color w:val="000000"/>
                <w:lang w:val="en-GB"/>
              </w:rPr>
              <w:t xml:space="preserve"> – 20</w:t>
            </w:r>
            <w:r w:rsidR="002B0735" w:rsidRPr="00E32B17">
              <w:rPr>
                <w:rFonts w:eastAsia="Times New Roman" w:cstheme="minorHAnsi"/>
                <w:color w:val="000000"/>
                <w:lang w:val="en-GB"/>
              </w:rPr>
              <w:t>.0</w:t>
            </w:r>
            <w:r w:rsidRPr="00E32B17">
              <w:rPr>
                <w:rFonts w:eastAsia="Times New Roman" w:cstheme="minorHAnsi"/>
                <w:color w:val="000000"/>
                <w:lang w:val="en-GB"/>
              </w:rPr>
              <w:t>)</w:t>
            </w:r>
          </w:p>
        </w:tc>
      </w:tr>
      <w:tr w:rsidR="00331310" w:rsidRPr="00E32B17" w14:paraId="729FCDC8" w14:textId="77777777" w:rsidTr="00551593">
        <w:trPr>
          <w:trHeight w:val="293"/>
        </w:trPr>
        <w:tc>
          <w:tcPr>
            <w:tcW w:w="3397" w:type="dxa"/>
            <w:noWrap/>
            <w:hideMark/>
          </w:tcPr>
          <w:p w14:paraId="122D1CD0" w14:textId="77777777" w:rsidR="00331310" w:rsidRPr="00E32B17" w:rsidRDefault="00331310" w:rsidP="0000712B">
            <w:pPr>
              <w:jc w:val="both"/>
              <w:rPr>
                <w:rFonts w:eastAsia="Times New Roman" w:cstheme="minorHAnsi"/>
                <w:b/>
                <w:bCs/>
                <w:color w:val="000000"/>
                <w:lang w:val="en-GB"/>
              </w:rPr>
            </w:pPr>
            <w:r w:rsidRPr="00E32B17">
              <w:rPr>
                <w:rFonts w:eastAsia="Times New Roman" w:cstheme="minorHAnsi"/>
                <w:b/>
                <w:bCs/>
                <w:color w:val="000000"/>
                <w:lang w:val="en-GB"/>
              </w:rPr>
              <w:t>Weight (kg)</w:t>
            </w:r>
          </w:p>
        </w:tc>
        <w:tc>
          <w:tcPr>
            <w:tcW w:w="2694" w:type="dxa"/>
          </w:tcPr>
          <w:p w14:paraId="0C2DBE04" w14:textId="47A11618" w:rsidR="00331310" w:rsidRPr="00E32B17" w:rsidRDefault="002B0735" w:rsidP="0000712B">
            <w:pPr>
              <w:jc w:val="both"/>
              <w:rPr>
                <w:rFonts w:eastAsia="Times New Roman" w:cstheme="minorHAnsi"/>
                <w:color w:val="000000"/>
                <w:lang w:val="en-GB"/>
              </w:rPr>
            </w:pPr>
            <w:r w:rsidRPr="00E32B17">
              <w:rPr>
                <w:rFonts w:eastAsia="Times New Roman" w:cstheme="minorHAnsi"/>
                <w:color w:val="000000"/>
                <w:lang w:val="en-GB"/>
              </w:rPr>
              <w:t>4.55 (3.13 – 8.83)</w:t>
            </w:r>
          </w:p>
        </w:tc>
        <w:tc>
          <w:tcPr>
            <w:tcW w:w="2737" w:type="dxa"/>
            <w:noWrap/>
            <w:hideMark/>
          </w:tcPr>
          <w:p w14:paraId="67B7009F" w14:textId="58ED55A0" w:rsidR="00331310" w:rsidRPr="00E32B17" w:rsidRDefault="00331310" w:rsidP="0000712B">
            <w:pPr>
              <w:jc w:val="both"/>
              <w:rPr>
                <w:rFonts w:eastAsia="Times New Roman" w:cstheme="minorHAnsi"/>
                <w:color w:val="000000"/>
                <w:lang w:val="en-GB"/>
              </w:rPr>
            </w:pPr>
            <w:r w:rsidRPr="00E32B17">
              <w:rPr>
                <w:rFonts w:eastAsia="Times New Roman" w:cstheme="minorHAnsi"/>
                <w:color w:val="000000"/>
                <w:lang w:val="en-GB"/>
              </w:rPr>
              <w:t>4.13 (3.0</w:t>
            </w:r>
            <w:r w:rsidR="00D82869" w:rsidRPr="00E32B17">
              <w:rPr>
                <w:rFonts w:eastAsia="Times New Roman" w:cstheme="minorHAnsi"/>
                <w:color w:val="000000"/>
                <w:lang w:val="en-GB"/>
              </w:rPr>
              <w:t>5</w:t>
            </w:r>
            <w:r w:rsidRPr="00E32B17">
              <w:rPr>
                <w:rFonts w:eastAsia="Times New Roman" w:cstheme="minorHAnsi"/>
                <w:color w:val="000000"/>
                <w:lang w:val="en-GB"/>
              </w:rPr>
              <w:t xml:space="preserve"> – 6.</w:t>
            </w:r>
            <w:r w:rsidR="00D82869" w:rsidRPr="00E32B17">
              <w:rPr>
                <w:rFonts w:eastAsia="Times New Roman" w:cstheme="minorHAnsi"/>
                <w:color w:val="000000"/>
                <w:lang w:val="en-GB"/>
              </w:rPr>
              <w:t>46</w:t>
            </w:r>
            <w:r w:rsidRPr="00E32B17">
              <w:rPr>
                <w:rFonts w:eastAsia="Times New Roman" w:cstheme="minorHAnsi"/>
                <w:color w:val="000000"/>
                <w:lang w:val="en-GB"/>
              </w:rPr>
              <w:t>)</w:t>
            </w:r>
          </w:p>
        </w:tc>
      </w:tr>
      <w:tr w:rsidR="00331310" w:rsidRPr="00E32B17" w14:paraId="208B7376" w14:textId="77777777" w:rsidTr="00551593">
        <w:trPr>
          <w:trHeight w:val="293"/>
        </w:trPr>
        <w:tc>
          <w:tcPr>
            <w:tcW w:w="3397" w:type="dxa"/>
            <w:noWrap/>
            <w:hideMark/>
          </w:tcPr>
          <w:p w14:paraId="77A6571B" w14:textId="77777777" w:rsidR="00331310" w:rsidRPr="00E32B17" w:rsidRDefault="00331310" w:rsidP="0000712B">
            <w:pPr>
              <w:jc w:val="both"/>
              <w:rPr>
                <w:rFonts w:eastAsia="Times New Roman" w:cstheme="minorHAnsi"/>
                <w:b/>
                <w:bCs/>
                <w:color w:val="000000"/>
                <w:lang w:val="en-GB"/>
              </w:rPr>
            </w:pPr>
            <w:r w:rsidRPr="00E32B17">
              <w:rPr>
                <w:rFonts w:eastAsia="Times New Roman" w:cstheme="minorHAnsi"/>
                <w:b/>
                <w:bCs/>
                <w:color w:val="000000"/>
                <w:lang w:val="en-GB"/>
              </w:rPr>
              <w:t>IGF-1 (ng/ml)</w:t>
            </w:r>
          </w:p>
        </w:tc>
        <w:tc>
          <w:tcPr>
            <w:tcW w:w="2694" w:type="dxa"/>
          </w:tcPr>
          <w:p w14:paraId="7DBFBA2D" w14:textId="059A8ABF" w:rsidR="00331310" w:rsidRPr="00E32B17" w:rsidRDefault="002B0735" w:rsidP="0000712B">
            <w:pPr>
              <w:jc w:val="both"/>
              <w:rPr>
                <w:rFonts w:eastAsia="Times New Roman" w:cstheme="minorHAnsi"/>
                <w:color w:val="000000"/>
                <w:lang w:val="en-GB"/>
              </w:rPr>
            </w:pPr>
            <w:r w:rsidRPr="00E32B17">
              <w:rPr>
                <w:rFonts w:eastAsia="Times New Roman" w:cstheme="minorHAnsi"/>
                <w:color w:val="000000"/>
                <w:lang w:val="en-GB"/>
              </w:rPr>
              <w:t>5</w:t>
            </w:r>
            <w:r w:rsidR="001557C5" w:rsidRPr="00E32B17">
              <w:rPr>
                <w:rFonts w:eastAsia="Times New Roman" w:cstheme="minorHAnsi"/>
                <w:color w:val="000000"/>
                <w:lang w:val="en-GB"/>
              </w:rPr>
              <w:t>01</w:t>
            </w:r>
            <w:r w:rsidRPr="00E32B17">
              <w:rPr>
                <w:rFonts w:eastAsia="Times New Roman" w:cstheme="minorHAnsi"/>
                <w:color w:val="000000"/>
                <w:lang w:val="en-GB"/>
              </w:rPr>
              <w:t xml:space="preserve"> (</w:t>
            </w:r>
            <w:r w:rsidR="001557C5" w:rsidRPr="00E32B17">
              <w:rPr>
                <w:rFonts w:eastAsia="Times New Roman" w:cstheme="minorHAnsi"/>
                <w:color w:val="000000"/>
                <w:lang w:val="en-GB"/>
              </w:rPr>
              <w:t>25 - 1179</w:t>
            </w:r>
            <w:r w:rsidRPr="00E32B17">
              <w:rPr>
                <w:rFonts w:eastAsia="Times New Roman" w:cstheme="minorHAnsi"/>
                <w:color w:val="000000"/>
                <w:lang w:val="en-GB"/>
              </w:rPr>
              <w:t>)</w:t>
            </w:r>
          </w:p>
        </w:tc>
        <w:tc>
          <w:tcPr>
            <w:tcW w:w="2737" w:type="dxa"/>
            <w:noWrap/>
            <w:hideMark/>
          </w:tcPr>
          <w:p w14:paraId="4368A4EA" w14:textId="51DF4750" w:rsidR="00331310" w:rsidRPr="00E32B17" w:rsidRDefault="00331310" w:rsidP="0000712B">
            <w:pPr>
              <w:jc w:val="both"/>
              <w:rPr>
                <w:rFonts w:eastAsia="Times New Roman" w:cstheme="minorHAnsi"/>
                <w:color w:val="000000"/>
                <w:lang w:val="en-GB"/>
              </w:rPr>
            </w:pPr>
            <w:r w:rsidRPr="00E32B17">
              <w:rPr>
                <w:rFonts w:eastAsia="Times New Roman" w:cstheme="minorHAnsi"/>
                <w:color w:val="000000"/>
                <w:lang w:val="en-GB"/>
              </w:rPr>
              <w:t>439 (207 – 681)</w:t>
            </w:r>
          </w:p>
        </w:tc>
      </w:tr>
      <w:tr w:rsidR="00331310" w:rsidRPr="00E32B17" w14:paraId="378B9F05" w14:textId="77777777" w:rsidTr="00551593">
        <w:trPr>
          <w:trHeight w:val="293"/>
        </w:trPr>
        <w:tc>
          <w:tcPr>
            <w:tcW w:w="3397" w:type="dxa"/>
            <w:noWrap/>
            <w:hideMark/>
          </w:tcPr>
          <w:p w14:paraId="20D9302A" w14:textId="77777777" w:rsidR="00331310" w:rsidRPr="00E32B17" w:rsidRDefault="00331310" w:rsidP="0000712B">
            <w:pPr>
              <w:jc w:val="both"/>
              <w:rPr>
                <w:rFonts w:eastAsia="Times New Roman" w:cstheme="minorHAnsi"/>
                <w:b/>
                <w:bCs/>
                <w:color w:val="000000"/>
                <w:lang w:val="en-GB"/>
              </w:rPr>
            </w:pPr>
            <w:r w:rsidRPr="00E32B17">
              <w:rPr>
                <w:rFonts w:eastAsia="Times New Roman" w:cstheme="minorHAnsi"/>
                <w:b/>
                <w:bCs/>
                <w:color w:val="000000"/>
                <w:lang w:val="en-GB"/>
              </w:rPr>
              <w:t>Pedigree (number)</w:t>
            </w:r>
          </w:p>
        </w:tc>
        <w:tc>
          <w:tcPr>
            <w:tcW w:w="2694" w:type="dxa"/>
          </w:tcPr>
          <w:p w14:paraId="6B493AF8" w14:textId="08C2DBA7" w:rsidR="00331310" w:rsidRPr="00E32B17" w:rsidRDefault="009E6CCD" w:rsidP="0000712B">
            <w:pPr>
              <w:jc w:val="both"/>
              <w:rPr>
                <w:rFonts w:eastAsia="Times New Roman" w:cstheme="minorHAnsi"/>
                <w:color w:val="000000"/>
                <w:lang w:val="en-GB"/>
              </w:rPr>
            </w:pPr>
            <w:r w:rsidRPr="00E32B17">
              <w:rPr>
                <w:rFonts w:eastAsia="Times New Roman" w:cstheme="minorHAnsi"/>
                <w:color w:val="000000"/>
                <w:lang w:val="en-GB"/>
              </w:rPr>
              <w:t>10 (16.7%)</w:t>
            </w:r>
          </w:p>
        </w:tc>
        <w:tc>
          <w:tcPr>
            <w:tcW w:w="2737" w:type="dxa"/>
            <w:noWrap/>
            <w:hideMark/>
          </w:tcPr>
          <w:p w14:paraId="47197ADF" w14:textId="1799BF40" w:rsidR="00331310" w:rsidRPr="00E32B17" w:rsidRDefault="00331310" w:rsidP="0000712B">
            <w:pPr>
              <w:jc w:val="both"/>
              <w:rPr>
                <w:rFonts w:eastAsia="Times New Roman" w:cstheme="minorHAnsi"/>
                <w:color w:val="000000"/>
                <w:lang w:val="en-GB"/>
              </w:rPr>
            </w:pPr>
            <w:r w:rsidRPr="00E32B17">
              <w:rPr>
                <w:rFonts w:eastAsia="Times New Roman" w:cstheme="minorHAnsi"/>
                <w:color w:val="000000"/>
                <w:lang w:val="en-GB"/>
              </w:rPr>
              <w:t xml:space="preserve">0 </w:t>
            </w:r>
          </w:p>
        </w:tc>
      </w:tr>
      <w:tr w:rsidR="00331310" w:rsidRPr="00E32B17" w14:paraId="6EEDA3F6" w14:textId="77777777" w:rsidTr="00551593">
        <w:trPr>
          <w:trHeight w:val="293"/>
        </w:trPr>
        <w:tc>
          <w:tcPr>
            <w:tcW w:w="3397" w:type="dxa"/>
            <w:noWrap/>
            <w:hideMark/>
          </w:tcPr>
          <w:p w14:paraId="02604CC6" w14:textId="77777777" w:rsidR="00331310" w:rsidRPr="00E32B17" w:rsidRDefault="00331310" w:rsidP="0000712B">
            <w:pPr>
              <w:jc w:val="both"/>
              <w:rPr>
                <w:rFonts w:eastAsia="Times New Roman" w:cstheme="minorHAnsi"/>
                <w:b/>
                <w:bCs/>
                <w:color w:val="000000"/>
                <w:lang w:val="en-GB"/>
              </w:rPr>
            </w:pPr>
            <w:r w:rsidRPr="00E32B17">
              <w:rPr>
                <w:rFonts w:eastAsia="Times New Roman" w:cstheme="minorHAnsi"/>
                <w:b/>
                <w:bCs/>
                <w:color w:val="000000"/>
                <w:lang w:val="en-GB"/>
              </w:rPr>
              <w:t>Male</w:t>
            </w:r>
          </w:p>
        </w:tc>
        <w:tc>
          <w:tcPr>
            <w:tcW w:w="2694" w:type="dxa"/>
          </w:tcPr>
          <w:p w14:paraId="7C68D4C5" w14:textId="58005EA2" w:rsidR="00331310" w:rsidRPr="00E32B17" w:rsidRDefault="009E6CCD" w:rsidP="0000712B">
            <w:pPr>
              <w:jc w:val="both"/>
              <w:rPr>
                <w:rFonts w:eastAsia="Times New Roman" w:cstheme="minorHAnsi"/>
                <w:color w:val="000000"/>
                <w:lang w:val="en-GB"/>
              </w:rPr>
            </w:pPr>
            <w:r w:rsidRPr="00E32B17">
              <w:rPr>
                <w:rFonts w:eastAsia="Times New Roman" w:cstheme="minorHAnsi"/>
                <w:color w:val="000000"/>
                <w:lang w:val="en-GB"/>
              </w:rPr>
              <w:t>38 (63.3%)</w:t>
            </w:r>
          </w:p>
        </w:tc>
        <w:tc>
          <w:tcPr>
            <w:tcW w:w="2737" w:type="dxa"/>
            <w:noWrap/>
            <w:hideMark/>
          </w:tcPr>
          <w:p w14:paraId="436E061F" w14:textId="090E99F8" w:rsidR="00331310" w:rsidRPr="00E32B17" w:rsidRDefault="00331310" w:rsidP="0000712B">
            <w:pPr>
              <w:jc w:val="both"/>
              <w:rPr>
                <w:rFonts w:eastAsia="Times New Roman" w:cstheme="minorHAnsi"/>
                <w:color w:val="000000"/>
                <w:lang w:val="en-GB"/>
              </w:rPr>
            </w:pPr>
            <w:r w:rsidRPr="00E32B17">
              <w:rPr>
                <w:rFonts w:eastAsia="Times New Roman" w:cstheme="minorHAnsi"/>
                <w:color w:val="000000"/>
                <w:lang w:val="en-GB"/>
              </w:rPr>
              <w:t>8</w:t>
            </w:r>
            <w:r w:rsidR="005E4B20" w:rsidRPr="00E32B17">
              <w:rPr>
                <w:rFonts w:eastAsia="Times New Roman" w:cstheme="minorHAnsi"/>
                <w:color w:val="000000"/>
                <w:lang w:val="en-GB"/>
              </w:rPr>
              <w:t xml:space="preserve"> (50%)</w:t>
            </w:r>
          </w:p>
        </w:tc>
      </w:tr>
      <w:tr w:rsidR="00331310" w:rsidRPr="00E32B17" w14:paraId="409190AD" w14:textId="77777777" w:rsidTr="00551593">
        <w:trPr>
          <w:trHeight w:val="293"/>
        </w:trPr>
        <w:tc>
          <w:tcPr>
            <w:tcW w:w="3397" w:type="dxa"/>
            <w:noWrap/>
            <w:hideMark/>
          </w:tcPr>
          <w:p w14:paraId="2DB7F6E6" w14:textId="77777777" w:rsidR="00331310" w:rsidRPr="00E32B17" w:rsidRDefault="00331310" w:rsidP="0000712B">
            <w:pPr>
              <w:rPr>
                <w:rFonts w:eastAsia="Times New Roman" w:cstheme="minorHAnsi"/>
                <w:b/>
                <w:bCs/>
                <w:color w:val="000000"/>
                <w:lang w:val="en-GB"/>
              </w:rPr>
            </w:pPr>
            <w:r w:rsidRPr="00E32B17">
              <w:rPr>
                <w:rFonts w:eastAsia="Times New Roman" w:cstheme="minorHAnsi"/>
                <w:b/>
                <w:bCs/>
                <w:color w:val="000000"/>
                <w:lang w:val="en-GB"/>
              </w:rPr>
              <w:t>Heart murmur grade III or louder</w:t>
            </w:r>
          </w:p>
        </w:tc>
        <w:tc>
          <w:tcPr>
            <w:tcW w:w="2694" w:type="dxa"/>
          </w:tcPr>
          <w:p w14:paraId="082D1C51" w14:textId="192DB8C6" w:rsidR="00331310" w:rsidRPr="00E32B17" w:rsidRDefault="009E6CCD" w:rsidP="0000712B">
            <w:pPr>
              <w:jc w:val="both"/>
              <w:rPr>
                <w:rFonts w:eastAsia="Times New Roman" w:cstheme="minorHAnsi"/>
                <w:color w:val="000000"/>
                <w:lang w:val="en-GB"/>
              </w:rPr>
            </w:pPr>
            <w:r w:rsidRPr="00E32B17">
              <w:rPr>
                <w:rFonts w:eastAsia="Times New Roman" w:cstheme="minorHAnsi"/>
                <w:color w:val="000000"/>
                <w:lang w:val="en-GB"/>
              </w:rPr>
              <w:t>30 (50%)</w:t>
            </w:r>
          </w:p>
        </w:tc>
        <w:tc>
          <w:tcPr>
            <w:tcW w:w="2737" w:type="dxa"/>
            <w:noWrap/>
            <w:hideMark/>
          </w:tcPr>
          <w:p w14:paraId="0587AA01" w14:textId="0D684141" w:rsidR="00331310" w:rsidRPr="00E32B17" w:rsidRDefault="005E4B20" w:rsidP="0000712B">
            <w:pPr>
              <w:jc w:val="both"/>
              <w:rPr>
                <w:rFonts w:eastAsia="Times New Roman" w:cstheme="minorHAnsi"/>
                <w:color w:val="000000"/>
                <w:lang w:val="en-GB"/>
              </w:rPr>
            </w:pPr>
            <w:r w:rsidRPr="00E32B17">
              <w:rPr>
                <w:rFonts w:eastAsia="Times New Roman" w:cstheme="minorHAnsi"/>
                <w:color w:val="000000"/>
                <w:lang w:val="en-GB"/>
              </w:rPr>
              <w:t>1 (6%)</w:t>
            </w:r>
          </w:p>
        </w:tc>
      </w:tr>
      <w:tr w:rsidR="00331310" w:rsidRPr="00E32B17" w14:paraId="758F9096" w14:textId="77777777" w:rsidTr="00551593">
        <w:trPr>
          <w:trHeight w:val="293"/>
        </w:trPr>
        <w:tc>
          <w:tcPr>
            <w:tcW w:w="3397" w:type="dxa"/>
            <w:noWrap/>
            <w:hideMark/>
          </w:tcPr>
          <w:p w14:paraId="2B680C0C" w14:textId="77777777" w:rsidR="00331310" w:rsidRPr="00E32B17" w:rsidRDefault="00331310" w:rsidP="0000712B">
            <w:pPr>
              <w:jc w:val="both"/>
              <w:rPr>
                <w:rFonts w:eastAsia="Times New Roman" w:cstheme="minorHAnsi"/>
                <w:b/>
                <w:bCs/>
                <w:color w:val="000000"/>
                <w:lang w:val="en-GB"/>
              </w:rPr>
            </w:pPr>
            <w:r w:rsidRPr="00E32B17">
              <w:rPr>
                <w:rFonts w:eastAsia="Times New Roman" w:cstheme="minorHAnsi"/>
                <w:b/>
                <w:bCs/>
                <w:color w:val="000000"/>
                <w:lang w:val="en-GB"/>
              </w:rPr>
              <w:t>Arrhythmia</w:t>
            </w:r>
          </w:p>
        </w:tc>
        <w:tc>
          <w:tcPr>
            <w:tcW w:w="2694" w:type="dxa"/>
          </w:tcPr>
          <w:p w14:paraId="410A3E57" w14:textId="5FB04B72" w:rsidR="00331310" w:rsidRPr="00E32B17" w:rsidRDefault="009E6CCD" w:rsidP="0000712B">
            <w:pPr>
              <w:jc w:val="both"/>
              <w:rPr>
                <w:rFonts w:eastAsia="Times New Roman" w:cstheme="minorHAnsi"/>
                <w:color w:val="000000"/>
                <w:lang w:val="en-GB"/>
              </w:rPr>
            </w:pPr>
            <w:r w:rsidRPr="00E32B17">
              <w:rPr>
                <w:rFonts w:eastAsia="Times New Roman" w:cstheme="minorHAnsi"/>
                <w:color w:val="000000"/>
                <w:lang w:val="en-GB"/>
              </w:rPr>
              <w:t>16 (26.7%)</w:t>
            </w:r>
          </w:p>
        </w:tc>
        <w:tc>
          <w:tcPr>
            <w:tcW w:w="2737" w:type="dxa"/>
            <w:noWrap/>
            <w:hideMark/>
          </w:tcPr>
          <w:p w14:paraId="51A301F9" w14:textId="45A4096C" w:rsidR="00331310" w:rsidRPr="00E32B17" w:rsidRDefault="00331310" w:rsidP="0000712B">
            <w:pPr>
              <w:jc w:val="both"/>
              <w:rPr>
                <w:rFonts w:eastAsia="Times New Roman" w:cstheme="minorHAnsi"/>
                <w:color w:val="000000"/>
                <w:lang w:val="en-GB"/>
              </w:rPr>
            </w:pPr>
            <w:r w:rsidRPr="00E32B17">
              <w:rPr>
                <w:rFonts w:eastAsia="Times New Roman" w:cstheme="minorHAnsi"/>
                <w:color w:val="000000"/>
                <w:lang w:val="en-GB"/>
              </w:rPr>
              <w:t xml:space="preserve">0 </w:t>
            </w:r>
          </w:p>
        </w:tc>
      </w:tr>
      <w:tr w:rsidR="00331310" w:rsidRPr="00E32B17" w14:paraId="704ED8F7" w14:textId="77777777" w:rsidTr="00551593">
        <w:trPr>
          <w:trHeight w:val="293"/>
        </w:trPr>
        <w:tc>
          <w:tcPr>
            <w:tcW w:w="3397" w:type="dxa"/>
            <w:noWrap/>
            <w:hideMark/>
          </w:tcPr>
          <w:p w14:paraId="1FAAB03F" w14:textId="77777777" w:rsidR="00331310" w:rsidRPr="00E32B17" w:rsidRDefault="00331310" w:rsidP="0000712B">
            <w:pPr>
              <w:jc w:val="both"/>
              <w:rPr>
                <w:rFonts w:eastAsia="Times New Roman" w:cstheme="minorHAnsi"/>
                <w:b/>
                <w:bCs/>
                <w:color w:val="000000"/>
                <w:lang w:val="en-GB"/>
              </w:rPr>
            </w:pPr>
            <w:r w:rsidRPr="00E32B17">
              <w:rPr>
                <w:rFonts w:eastAsia="Times New Roman" w:cstheme="minorHAnsi"/>
                <w:b/>
                <w:bCs/>
                <w:color w:val="000000"/>
                <w:lang w:val="en-GB"/>
              </w:rPr>
              <w:t>LV max thickness (mm)</w:t>
            </w:r>
          </w:p>
        </w:tc>
        <w:tc>
          <w:tcPr>
            <w:tcW w:w="2694" w:type="dxa"/>
          </w:tcPr>
          <w:p w14:paraId="2BFA03C1" w14:textId="53F96937" w:rsidR="00331310" w:rsidRPr="00E32B17" w:rsidRDefault="002B0735" w:rsidP="0000712B">
            <w:pPr>
              <w:jc w:val="both"/>
              <w:rPr>
                <w:rFonts w:eastAsia="Times New Roman" w:cstheme="minorHAnsi"/>
                <w:color w:val="000000"/>
                <w:lang w:val="en-GB"/>
              </w:rPr>
            </w:pPr>
            <w:r w:rsidRPr="00E32B17">
              <w:rPr>
                <w:rFonts w:eastAsia="Times New Roman" w:cstheme="minorHAnsi"/>
                <w:color w:val="000000"/>
                <w:lang w:val="en-GB"/>
              </w:rPr>
              <w:t>7.0 (6.0 – 12.6)</w:t>
            </w:r>
          </w:p>
        </w:tc>
        <w:tc>
          <w:tcPr>
            <w:tcW w:w="2737" w:type="dxa"/>
            <w:noWrap/>
            <w:hideMark/>
          </w:tcPr>
          <w:p w14:paraId="72382E23" w14:textId="41065BBC" w:rsidR="00331310" w:rsidRPr="00E32B17" w:rsidRDefault="00331310" w:rsidP="0000712B">
            <w:pPr>
              <w:jc w:val="both"/>
              <w:rPr>
                <w:rFonts w:eastAsia="Times New Roman" w:cstheme="minorHAnsi"/>
                <w:color w:val="000000"/>
                <w:lang w:val="en-GB"/>
              </w:rPr>
            </w:pPr>
            <w:r w:rsidRPr="00E32B17">
              <w:rPr>
                <w:rFonts w:eastAsia="Times New Roman" w:cstheme="minorHAnsi"/>
                <w:color w:val="000000"/>
                <w:lang w:val="en-GB"/>
              </w:rPr>
              <w:t>5.0 (4.1-5.8)</w:t>
            </w:r>
          </w:p>
        </w:tc>
      </w:tr>
      <w:tr w:rsidR="00331310" w:rsidRPr="00E32B17" w14:paraId="271F7436" w14:textId="77777777" w:rsidTr="00551593">
        <w:trPr>
          <w:trHeight w:val="293"/>
        </w:trPr>
        <w:tc>
          <w:tcPr>
            <w:tcW w:w="3397" w:type="dxa"/>
            <w:noWrap/>
            <w:hideMark/>
          </w:tcPr>
          <w:p w14:paraId="1BE67D6F" w14:textId="77777777" w:rsidR="00331310" w:rsidRPr="00E32B17" w:rsidRDefault="00331310" w:rsidP="0000712B">
            <w:pPr>
              <w:jc w:val="both"/>
              <w:rPr>
                <w:rFonts w:eastAsia="Times New Roman" w:cstheme="minorHAnsi"/>
                <w:b/>
                <w:bCs/>
                <w:color w:val="000000"/>
                <w:lang w:val="en-GB"/>
              </w:rPr>
            </w:pPr>
            <w:proofErr w:type="spellStart"/>
            <w:r w:rsidRPr="00E32B17">
              <w:rPr>
                <w:rFonts w:eastAsia="Times New Roman" w:cstheme="minorHAnsi"/>
                <w:b/>
                <w:bCs/>
                <w:color w:val="000000"/>
                <w:lang w:val="en-GB"/>
              </w:rPr>
              <w:t>LVIDd</w:t>
            </w:r>
            <w:proofErr w:type="spellEnd"/>
            <w:r w:rsidRPr="00E32B17">
              <w:rPr>
                <w:rFonts w:eastAsia="Times New Roman" w:cstheme="minorHAnsi"/>
                <w:b/>
                <w:bCs/>
                <w:color w:val="000000"/>
                <w:lang w:val="en-GB"/>
              </w:rPr>
              <w:t xml:space="preserve"> (mm)</w:t>
            </w:r>
          </w:p>
        </w:tc>
        <w:tc>
          <w:tcPr>
            <w:tcW w:w="2694" w:type="dxa"/>
          </w:tcPr>
          <w:p w14:paraId="031705B9" w14:textId="6A3282AD" w:rsidR="00331310" w:rsidRPr="00E32B17" w:rsidRDefault="002B0735" w:rsidP="0000712B">
            <w:pPr>
              <w:jc w:val="both"/>
              <w:rPr>
                <w:rFonts w:eastAsia="Times New Roman" w:cstheme="minorHAnsi"/>
                <w:color w:val="000000"/>
                <w:lang w:val="en-GB"/>
              </w:rPr>
            </w:pPr>
            <w:r w:rsidRPr="00E32B17">
              <w:rPr>
                <w:rFonts w:eastAsia="Times New Roman" w:cstheme="minorHAnsi"/>
                <w:color w:val="000000"/>
                <w:lang w:val="en-GB"/>
              </w:rPr>
              <w:t>14.0 (8.3 – 28.0)</w:t>
            </w:r>
          </w:p>
        </w:tc>
        <w:tc>
          <w:tcPr>
            <w:tcW w:w="2737" w:type="dxa"/>
            <w:noWrap/>
            <w:hideMark/>
          </w:tcPr>
          <w:p w14:paraId="7466CEFB" w14:textId="5A9B7B18" w:rsidR="00331310" w:rsidRPr="00E32B17" w:rsidRDefault="00331310" w:rsidP="0000712B">
            <w:pPr>
              <w:jc w:val="both"/>
              <w:rPr>
                <w:rFonts w:eastAsia="Times New Roman" w:cstheme="minorHAnsi"/>
                <w:color w:val="000000"/>
                <w:lang w:val="en-GB"/>
              </w:rPr>
            </w:pPr>
            <w:r w:rsidRPr="00E32B17">
              <w:rPr>
                <w:rFonts w:eastAsia="Times New Roman" w:cstheme="minorHAnsi"/>
                <w:color w:val="000000"/>
                <w:lang w:val="en-GB"/>
              </w:rPr>
              <w:t>14.4 (11.</w:t>
            </w:r>
            <w:r w:rsidR="00D82869" w:rsidRPr="00E32B17">
              <w:rPr>
                <w:rFonts w:eastAsia="Times New Roman" w:cstheme="minorHAnsi"/>
                <w:color w:val="000000"/>
                <w:lang w:val="en-GB"/>
              </w:rPr>
              <w:t>3</w:t>
            </w:r>
            <w:r w:rsidRPr="00E32B17">
              <w:rPr>
                <w:rFonts w:eastAsia="Times New Roman" w:cstheme="minorHAnsi"/>
                <w:color w:val="000000"/>
                <w:lang w:val="en-GB"/>
              </w:rPr>
              <w:t xml:space="preserve"> – </w:t>
            </w:r>
            <w:r w:rsidR="00D82869" w:rsidRPr="00E32B17">
              <w:rPr>
                <w:rFonts w:eastAsia="Times New Roman" w:cstheme="minorHAnsi"/>
                <w:color w:val="000000"/>
                <w:lang w:val="en-GB"/>
              </w:rPr>
              <w:t>16.</w:t>
            </w:r>
            <w:r w:rsidR="00FE16D6" w:rsidRPr="00E32B17">
              <w:rPr>
                <w:rFonts w:eastAsia="Times New Roman" w:cstheme="minorHAnsi"/>
                <w:color w:val="000000"/>
                <w:lang w:val="en-GB"/>
              </w:rPr>
              <w:t>9</w:t>
            </w:r>
            <w:r w:rsidRPr="00E32B17">
              <w:rPr>
                <w:rFonts w:eastAsia="Times New Roman" w:cstheme="minorHAnsi"/>
                <w:color w:val="000000"/>
                <w:lang w:val="en-GB"/>
              </w:rPr>
              <w:t>)</w:t>
            </w:r>
          </w:p>
        </w:tc>
      </w:tr>
      <w:tr w:rsidR="00331310" w:rsidRPr="00E32B17" w14:paraId="6B5D1AB1" w14:textId="77777777" w:rsidTr="00551593">
        <w:trPr>
          <w:trHeight w:val="293"/>
        </w:trPr>
        <w:tc>
          <w:tcPr>
            <w:tcW w:w="3397" w:type="dxa"/>
            <w:noWrap/>
            <w:hideMark/>
          </w:tcPr>
          <w:p w14:paraId="7CBA0D5C" w14:textId="77777777" w:rsidR="00331310" w:rsidRPr="00E32B17" w:rsidRDefault="00331310" w:rsidP="0000712B">
            <w:pPr>
              <w:jc w:val="both"/>
              <w:rPr>
                <w:rFonts w:eastAsia="Times New Roman" w:cstheme="minorHAnsi"/>
                <w:b/>
                <w:bCs/>
                <w:color w:val="000000"/>
                <w:lang w:val="en-GB"/>
              </w:rPr>
            </w:pPr>
            <w:proofErr w:type="spellStart"/>
            <w:r w:rsidRPr="00E32B17">
              <w:rPr>
                <w:rFonts w:eastAsia="Times New Roman" w:cstheme="minorHAnsi"/>
                <w:b/>
                <w:bCs/>
                <w:color w:val="000000"/>
                <w:lang w:val="en-GB"/>
              </w:rPr>
              <w:t>LA:Ao</w:t>
            </w:r>
            <w:proofErr w:type="spellEnd"/>
            <w:r w:rsidRPr="00E32B17">
              <w:rPr>
                <w:rFonts w:eastAsia="Times New Roman" w:cstheme="minorHAnsi"/>
                <w:b/>
                <w:bCs/>
                <w:color w:val="000000"/>
                <w:lang w:val="en-GB"/>
              </w:rPr>
              <w:t xml:space="preserve"> ratio</w:t>
            </w:r>
          </w:p>
        </w:tc>
        <w:tc>
          <w:tcPr>
            <w:tcW w:w="2694" w:type="dxa"/>
          </w:tcPr>
          <w:p w14:paraId="221D77AB" w14:textId="3D7DCDB6" w:rsidR="00331310" w:rsidRPr="00E32B17" w:rsidRDefault="002B0735" w:rsidP="0000712B">
            <w:pPr>
              <w:jc w:val="both"/>
              <w:rPr>
                <w:rFonts w:eastAsia="Times New Roman" w:cstheme="minorHAnsi"/>
                <w:color w:val="000000"/>
                <w:lang w:val="en-GB"/>
              </w:rPr>
            </w:pPr>
            <w:r w:rsidRPr="00E32B17">
              <w:rPr>
                <w:rFonts w:eastAsia="Times New Roman" w:cstheme="minorHAnsi"/>
                <w:color w:val="000000"/>
                <w:lang w:val="en-GB"/>
              </w:rPr>
              <w:t>1.54 (1.02 – 3.61)</w:t>
            </w:r>
          </w:p>
        </w:tc>
        <w:tc>
          <w:tcPr>
            <w:tcW w:w="2737" w:type="dxa"/>
            <w:noWrap/>
            <w:hideMark/>
          </w:tcPr>
          <w:p w14:paraId="089F8926" w14:textId="06C472DB" w:rsidR="00331310" w:rsidRPr="00E32B17" w:rsidRDefault="00331310" w:rsidP="0000712B">
            <w:pPr>
              <w:jc w:val="both"/>
              <w:rPr>
                <w:rFonts w:eastAsia="Times New Roman" w:cstheme="minorHAnsi"/>
                <w:color w:val="000000"/>
                <w:lang w:val="en-GB"/>
              </w:rPr>
            </w:pPr>
            <w:r w:rsidRPr="00E32B17">
              <w:rPr>
                <w:rFonts w:eastAsia="Times New Roman" w:cstheme="minorHAnsi"/>
                <w:color w:val="000000"/>
                <w:lang w:val="en-GB"/>
              </w:rPr>
              <w:t>1.22 (1.0</w:t>
            </w:r>
            <w:r w:rsidR="00D82869" w:rsidRPr="00E32B17">
              <w:rPr>
                <w:rFonts w:eastAsia="Times New Roman" w:cstheme="minorHAnsi"/>
                <w:color w:val="000000"/>
                <w:lang w:val="en-GB"/>
              </w:rPr>
              <w:t>1</w:t>
            </w:r>
            <w:r w:rsidRPr="00E32B17">
              <w:rPr>
                <w:rFonts w:eastAsia="Times New Roman" w:cstheme="minorHAnsi"/>
                <w:color w:val="000000"/>
                <w:lang w:val="en-GB"/>
              </w:rPr>
              <w:t xml:space="preserve"> – </w:t>
            </w:r>
            <w:r w:rsidR="00D82869" w:rsidRPr="00E32B17">
              <w:rPr>
                <w:rFonts w:eastAsia="Times New Roman" w:cstheme="minorHAnsi"/>
                <w:color w:val="000000"/>
                <w:lang w:val="en-GB"/>
              </w:rPr>
              <w:t>1</w:t>
            </w:r>
            <w:r w:rsidRPr="00E32B17">
              <w:rPr>
                <w:rFonts w:eastAsia="Times New Roman" w:cstheme="minorHAnsi"/>
                <w:color w:val="000000"/>
                <w:lang w:val="en-GB"/>
              </w:rPr>
              <w:t>.</w:t>
            </w:r>
            <w:r w:rsidR="00D82869" w:rsidRPr="00E32B17">
              <w:rPr>
                <w:rFonts w:eastAsia="Times New Roman" w:cstheme="minorHAnsi"/>
                <w:color w:val="000000"/>
                <w:lang w:val="en-GB"/>
              </w:rPr>
              <w:t>39</w:t>
            </w:r>
            <w:r w:rsidRPr="00E32B17">
              <w:rPr>
                <w:rFonts w:eastAsia="Times New Roman" w:cstheme="minorHAnsi"/>
                <w:color w:val="000000"/>
                <w:lang w:val="en-GB"/>
              </w:rPr>
              <w:t>)</w:t>
            </w:r>
          </w:p>
        </w:tc>
      </w:tr>
      <w:tr w:rsidR="00331310" w:rsidRPr="00E32B17" w14:paraId="4363E4A6" w14:textId="77777777" w:rsidTr="00551593">
        <w:trPr>
          <w:trHeight w:val="293"/>
        </w:trPr>
        <w:tc>
          <w:tcPr>
            <w:tcW w:w="3397" w:type="dxa"/>
            <w:noWrap/>
          </w:tcPr>
          <w:p w14:paraId="6DD5F8BA" w14:textId="24DCF5B7" w:rsidR="00331310" w:rsidRPr="00E32B17" w:rsidRDefault="00331310" w:rsidP="0000712B">
            <w:pPr>
              <w:jc w:val="both"/>
              <w:rPr>
                <w:rFonts w:eastAsia="Times New Roman" w:cstheme="minorHAnsi"/>
                <w:b/>
                <w:bCs/>
                <w:color w:val="000000"/>
                <w:lang w:val="en-GB"/>
              </w:rPr>
            </w:pPr>
            <w:r w:rsidRPr="00E32B17">
              <w:rPr>
                <w:rFonts w:eastAsia="Times New Roman" w:cstheme="minorHAnsi"/>
                <w:b/>
                <w:bCs/>
                <w:color w:val="000000"/>
                <w:lang w:val="en-GB"/>
              </w:rPr>
              <w:t>LA</w:t>
            </w:r>
            <w:r w:rsidR="00CB537C">
              <w:rPr>
                <w:rFonts w:eastAsia="Times New Roman" w:cstheme="minorHAnsi"/>
                <w:b/>
                <w:bCs/>
                <w:color w:val="000000"/>
                <w:lang w:val="en-GB"/>
              </w:rPr>
              <w:t xml:space="preserve"> diameter </w:t>
            </w:r>
            <w:r w:rsidRPr="00E32B17">
              <w:rPr>
                <w:rFonts w:eastAsia="Times New Roman" w:cstheme="minorHAnsi"/>
                <w:b/>
                <w:bCs/>
                <w:color w:val="000000"/>
                <w:lang w:val="en-GB"/>
              </w:rPr>
              <w:t>(mm)</w:t>
            </w:r>
          </w:p>
        </w:tc>
        <w:tc>
          <w:tcPr>
            <w:tcW w:w="2694" w:type="dxa"/>
          </w:tcPr>
          <w:p w14:paraId="003EDD21" w14:textId="3671C688" w:rsidR="00331310" w:rsidRPr="00E32B17" w:rsidRDefault="002B0735" w:rsidP="0000712B">
            <w:pPr>
              <w:jc w:val="both"/>
              <w:rPr>
                <w:rFonts w:eastAsia="Times New Roman" w:cstheme="minorHAnsi"/>
                <w:color w:val="000000"/>
                <w:lang w:val="en-GB"/>
              </w:rPr>
            </w:pPr>
            <w:r w:rsidRPr="00E32B17">
              <w:rPr>
                <w:rFonts w:eastAsia="Times New Roman" w:cstheme="minorHAnsi"/>
                <w:color w:val="000000"/>
                <w:lang w:val="en-GB"/>
              </w:rPr>
              <w:t>17</w:t>
            </w:r>
            <w:r w:rsidR="00FE16D6" w:rsidRPr="00E32B17">
              <w:rPr>
                <w:rFonts w:eastAsia="Times New Roman" w:cstheme="minorHAnsi"/>
                <w:color w:val="000000"/>
                <w:lang w:val="en-GB"/>
              </w:rPr>
              <w:t>.00</w:t>
            </w:r>
            <w:r w:rsidRPr="00E32B17">
              <w:rPr>
                <w:rFonts w:eastAsia="Times New Roman" w:cstheme="minorHAnsi"/>
                <w:color w:val="000000"/>
                <w:lang w:val="en-GB"/>
              </w:rPr>
              <w:t xml:space="preserve"> (2</w:t>
            </w:r>
            <w:r w:rsidR="00FE16D6" w:rsidRPr="00E32B17">
              <w:rPr>
                <w:rFonts w:eastAsia="Times New Roman" w:cstheme="minorHAnsi"/>
                <w:color w:val="000000"/>
                <w:lang w:val="en-GB"/>
              </w:rPr>
              <w:t>.00</w:t>
            </w:r>
            <w:r w:rsidRPr="00E32B17">
              <w:rPr>
                <w:rFonts w:eastAsia="Times New Roman" w:cstheme="minorHAnsi"/>
                <w:color w:val="000000"/>
                <w:lang w:val="en-GB"/>
              </w:rPr>
              <w:t xml:space="preserve"> – 30</w:t>
            </w:r>
            <w:r w:rsidR="00FE16D6" w:rsidRPr="00E32B17">
              <w:rPr>
                <w:rFonts w:eastAsia="Times New Roman" w:cstheme="minorHAnsi"/>
                <w:color w:val="000000"/>
                <w:lang w:val="en-GB"/>
              </w:rPr>
              <w:t>.00</w:t>
            </w:r>
            <w:r w:rsidRPr="00E32B17">
              <w:rPr>
                <w:rFonts w:eastAsia="Times New Roman" w:cstheme="minorHAnsi"/>
                <w:color w:val="000000"/>
                <w:lang w:val="en-GB"/>
              </w:rPr>
              <w:t>)</w:t>
            </w:r>
          </w:p>
        </w:tc>
        <w:tc>
          <w:tcPr>
            <w:tcW w:w="2737" w:type="dxa"/>
            <w:noWrap/>
          </w:tcPr>
          <w:p w14:paraId="44B3DE4C" w14:textId="0A7F1F1A" w:rsidR="00331310" w:rsidRPr="00E32B17" w:rsidRDefault="00D82869" w:rsidP="0000712B">
            <w:pPr>
              <w:jc w:val="both"/>
              <w:rPr>
                <w:rFonts w:eastAsia="Times New Roman" w:cstheme="minorHAnsi"/>
                <w:color w:val="000000"/>
                <w:lang w:val="en-GB"/>
              </w:rPr>
            </w:pPr>
            <w:r w:rsidRPr="00E32B17">
              <w:rPr>
                <w:rFonts w:eastAsia="Times New Roman" w:cstheme="minorHAnsi"/>
                <w:color w:val="000000"/>
                <w:lang w:val="en-GB"/>
              </w:rPr>
              <w:t>13.94</w:t>
            </w:r>
            <w:r w:rsidR="00331310" w:rsidRPr="00E32B17">
              <w:rPr>
                <w:rFonts w:eastAsia="Times New Roman" w:cstheme="minorHAnsi"/>
                <w:color w:val="000000"/>
                <w:lang w:val="en-GB"/>
              </w:rPr>
              <w:t xml:space="preserve"> (11</w:t>
            </w:r>
            <w:r w:rsidRPr="00E32B17">
              <w:rPr>
                <w:rFonts w:eastAsia="Times New Roman" w:cstheme="minorHAnsi"/>
                <w:color w:val="000000"/>
                <w:lang w:val="en-GB"/>
              </w:rPr>
              <w:t>.20</w:t>
            </w:r>
            <w:r w:rsidR="00331310" w:rsidRPr="00E32B17">
              <w:rPr>
                <w:rFonts w:eastAsia="Times New Roman" w:cstheme="minorHAnsi"/>
                <w:color w:val="000000"/>
                <w:lang w:val="en-GB"/>
              </w:rPr>
              <w:t xml:space="preserve"> – </w:t>
            </w:r>
            <w:r w:rsidRPr="00E32B17">
              <w:rPr>
                <w:rFonts w:eastAsia="Times New Roman" w:cstheme="minorHAnsi"/>
                <w:color w:val="000000"/>
                <w:lang w:val="en-GB"/>
              </w:rPr>
              <w:t>17.44</w:t>
            </w:r>
            <w:r w:rsidR="00331310" w:rsidRPr="00E32B17">
              <w:rPr>
                <w:rFonts w:eastAsia="Times New Roman" w:cstheme="minorHAnsi"/>
                <w:color w:val="000000"/>
                <w:lang w:val="en-GB"/>
              </w:rPr>
              <w:t>)</w:t>
            </w:r>
          </w:p>
        </w:tc>
      </w:tr>
    </w:tbl>
    <w:p w14:paraId="6A478261" w14:textId="77777777" w:rsidR="00CC2BC1" w:rsidRPr="00E32B17" w:rsidRDefault="00CC2BC1" w:rsidP="00CC2BC1">
      <w:pPr>
        <w:spacing w:after="240" w:line="480" w:lineRule="auto"/>
        <w:ind w:right="146"/>
        <w:jc w:val="both"/>
        <w:rPr>
          <w:rFonts w:cstheme="minorHAnsi"/>
        </w:rPr>
      </w:pPr>
    </w:p>
    <w:p w14:paraId="5461A76B" w14:textId="77777777" w:rsidR="00CC2BC1" w:rsidRPr="00E32B17" w:rsidRDefault="00CC2BC1" w:rsidP="00CC2BC1">
      <w:pPr>
        <w:spacing w:after="240" w:line="480" w:lineRule="auto"/>
        <w:ind w:right="146"/>
        <w:jc w:val="both"/>
        <w:rPr>
          <w:rFonts w:cstheme="minorHAnsi"/>
          <w:i/>
          <w:iCs/>
        </w:rPr>
      </w:pPr>
    </w:p>
    <w:p w14:paraId="41608817" w14:textId="77777777" w:rsidR="00CC2BC1" w:rsidRPr="00E32B17" w:rsidRDefault="00CC2BC1" w:rsidP="00CC2BC1">
      <w:pPr>
        <w:spacing w:after="240" w:line="480" w:lineRule="auto"/>
        <w:ind w:right="146"/>
        <w:jc w:val="both"/>
        <w:rPr>
          <w:rFonts w:cstheme="minorHAnsi"/>
          <w:i/>
          <w:iCs/>
        </w:rPr>
      </w:pPr>
    </w:p>
    <w:p w14:paraId="2F51BA7D" w14:textId="77777777" w:rsidR="00CC2BC1" w:rsidRPr="00E32B17" w:rsidRDefault="00CC2BC1" w:rsidP="00CC2BC1">
      <w:pPr>
        <w:spacing w:after="240" w:line="480" w:lineRule="auto"/>
        <w:ind w:right="146"/>
        <w:jc w:val="both"/>
        <w:rPr>
          <w:rFonts w:cstheme="minorHAnsi"/>
          <w:i/>
          <w:iCs/>
        </w:rPr>
      </w:pPr>
    </w:p>
    <w:p w14:paraId="6D6C28F8" w14:textId="77777777" w:rsidR="00CC2BC1" w:rsidRPr="00E32B17" w:rsidRDefault="00CC2BC1" w:rsidP="00CC2BC1">
      <w:pPr>
        <w:spacing w:after="240" w:line="480" w:lineRule="auto"/>
        <w:ind w:right="146"/>
        <w:jc w:val="both"/>
        <w:rPr>
          <w:rFonts w:cstheme="minorHAnsi"/>
          <w:i/>
          <w:iCs/>
        </w:rPr>
      </w:pPr>
    </w:p>
    <w:p w14:paraId="696CB0F2" w14:textId="77777777" w:rsidR="00CC2BC1" w:rsidRPr="00E32B17" w:rsidRDefault="00CC2BC1" w:rsidP="00CC2BC1">
      <w:pPr>
        <w:spacing w:after="240" w:line="480" w:lineRule="auto"/>
        <w:ind w:right="146"/>
        <w:jc w:val="both"/>
        <w:rPr>
          <w:rFonts w:cstheme="minorHAnsi"/>
          <w:i/>
          <w:iCs/>
        </w:rPr>
      </w:pPr>
    </w:p>
    <w:p w14:paraId="09CD21B0" w14:textId="5A20C2C3" w:rsidR="00CC2BC1" w:rsidRPr="00E32B17" w:rsidRDefault="00CC2BC1" w:rsidP="00CC2BC1">
      <w:pPr>
        <w:spacing w:after="240" w:line="480" w:lineRule="auto"/>
        <w:ind w:right="146"/>
        <w:jc w:val="both"/>
        <w:rPr>
          <w:rFonts w:cstheme="minorHAnsi"/>
          <w:i/>
          <w:iCs/>
        </w:rPr>
      </w:pPr>
      <w:r w:rsidRPr="00E32B17">
        <w:rPr>
          <w:rFonts w:cstheme="minorHAnsi"/>
          <w:i/>
          <w:iCs/>
        </w:rPr>
        <w:t>Table</w:t>
      </w:r>
      <w:r w:rsidR="001F270D" w:rsidRPr="00E32B17">
        <w:rPr>
          <w:rFonts w:cstheme="minorHAnsi"/>
          <w:i/>
          <w:iCs/>
        </w:rPr>
        <w:t xml:space="preserve"> 1</w:t>
      </w:r>
      <w:r w:rsidRPr="00E32B17">
        <w:rPr>
          <w:rFonts w:cstheme="minorHAnsi"/>
          <w:i/>
          <w:iCs/>
        </w:rPr>
        <w:t>: Population characteristics, clinical presentation data and echocardiographic data for</w:t>
      </w:r>
      <w:r w:rsidR="009E6CCD" w:rsidRPr="00E32B17">
        <w:rPr>
          <w:rFonts w:cstheme="minorHAnsi"/>
          <w:i/>
          <w:iCs/>
        </w:rPr>
        <w:t xml:space="preserve"> cats with HCM vs.</w:t>
      </w:r>
      <w:r w:rsidRPr="00E32B17">
        <w:rPr>
          <w:rFonts w:cstheme="minorHAnsi"/>
          <w:i/>
          <w:iCs/>
        </w:rPr>
        <w:t xml:space="preserve"> healthy control cats with no evidence of left ventricular hypertrophy. Values displayed </w:t>
      </w:r>
      <w:r w:rsidR="00BB4A3E">
        <w:rPr>
          <w:rFonts w:cstheme="minorHAnsi"/>
          <w:i/>
          <w:iCs/>
        </w:rPr>
        <w:t>as</w:t>
      </w:r>
      <w:r w:rsidR="003D53B9" w:rsidRPr="00E32B17">
        <w:rPr>
          <w:rFonts w:cstheme="minorHAnsi"/>
          <w:i/>
          <w:iCs/>
        </w:rPr>
        <w:t xml:space="preserve"> </w:t>
      </w:r>
      <w:r w:rsidRPr="00E32B17">
        <w:rPr>
          <w:rFonts w:cstheme="minorHAnsi"/>
          <w:i/>
          <w:iCs/>
        </w:rPr>
        <w:t>median (range). Categoric variables are displayed as a</w:t>
      </w:r>
      <w:r w:rsidR="006C41DE" w:rsidRPr="00E32B17">
        <w:rPr>
          <w:rFonts w:cstheme="minorHAnsi"/>
          <w:i/>
          <w:iCs/>
        </w:rPr>
        <w:t xml:space="preserve"> number</w:t>
      </w:r>
      <w:r w:rsidRPr="00E32B17">
        <w:rPr>
          <w:rFonts w:cstheme="minorHAnsi"/>
          <w:i/>
          <w:iCs/>
        </w:rPr>
        <w:t xml:space="preserve"> </w:t>
      </w:r>
      <w:r w:rsidR="006C41DE" w:rsidRPr="00E32B17">
        <w:rPr>
          <w:rFonts w:cstheme="minorHAnsi"/>
          <w:i/>
          <w:iCs/>
        </w:rPr>
        <w:t>(</w:t>
      </w:r>
      <w:r w:rsidRPr="00E32B17">
        <w:rPr>
          <w:rFonts w:cstheme="minorHAnsi"/>
          <w:i/>
          <w:iCs/>
        </w:rPr>
        <w:t>percentage</w:t>
      </w:r>
      <w:r w:rsidR="006C41DE" w:rsidRPr="00E32B17">
        <w:rPr>
          <w:rFonts w:cstheme="minorHAnsi"/>
          <w:i/>
          <w:iCs/>
        </w:rPr>
        <w:t>)</w:t>
      </w:r>
      <w:r w:rsidRPr="00E32B17">
        <w:rPr>
          <w:rFonts w:cstheme="minorHAnsi"/>
          <w:i/>
          <w:iCs/>
        </w:rPr>
        <w:t xml:space="preserve"> of cats with the clinical sign or echocardiographic criteria. IGF-1 = insulin-like </w:t>
      </w:r>
      <w:r w:rsidRPr="00E32B17">
        <w:rPr>
          <w:rFonts w:cstheme="minorHAnsi"/>
          <w:i/>
          <w:iCs/>
        </w:rPr>
        <w:lastRenderedPageBreak/>
        <w:t xml:space="preserve">growth factor-1. LV = left ventricle, </w:t>
      </w:r>
      <w:proofErr w:type="spellStart"/>
      <w:r w:rsidRPr="00E32B17">
        <w:rPr>
          <w:rFonts w:cstheme="minorHAnsi"/>
          <w:i/>
          <w:iCs/>
        </w:rPr>
        <w:t>LVIDd</w:t>
      </w:r>
      <w:proofErr w:type="spellEnd"/>
      <w:r w:rsidRPr="00E32B17">
        <w:rPr>
          <w:rFonts w:cstheme="minorHAnsi"/>
          <w:i/>
          <w:iCs/>
        </w:rPr>
        <w:t xml:space="preserve"> = left ventricular internal diameter in diastole, </w:t>
      </w:r>
      <w:proofErr w:type="spellStart"/>
      <w:r w:rsidRPr="00E32B17">
        <w:rPr>
          <w:rFonts w:cstheme="minorHAnsi"/>
          <w:i/>
          <w:iCs/>
        </w:rPr>
        <w:t>LA:Ao</w:t>
      </w:r>
      <w:proofErr w:type="spellEnd"/>
      <w:r w:rsidRPr="00E32B17">
        <w:rPr>
          <w:rFonts w:cstheme="minorHAnsi"/>
          <w:i/>
          <w:iCs/>
        </w:rPr>
        <w:t xml:space="preserve"> = left atrium to aortic ratio in a short axis view.  </w:t>
      </w:r>
    </w:p>
    <w:p w14:paraId="7CF71892" w14:textId="6E3295D7" w:rsidR="00CC6DBF" w:rsidRPr="00E32B17" w:rsidRDefault="00CC6DBF" w:rsidP="00CC6DBF">
      <w:pPr>
        <w:rPr>
          <w:i/>
          <w:iCs/>
        </w:rPr>
      </w:pPr>
      <w:r w:rsidRPr="00E32B17">
        <w:rPr>
          <w:i/>
          <w:iCs/>
        </w:rPr>
        <w:t xml:space="preserve">Table 2: Cardiac medications </w:t>
      </w:r>
      <w:r w:rsidR="005F0687" w:rsidRPr="00E32B17">
        <w:rPr>
          <w:i/>
          <w:iCs/>
        </w:rPr>
        <w:t>prescribed to</w:t>
      </w:r>
      <w:r w:rsidRPr="00E32B17">
        <w:rPr>
          <w:i/>
          <w:iCs/>
        </w:rPr>
        <w:t xml:space="preserve"> cats diagnosed with HCM</w:t>
      </w:r>
    </w:p>
    <w:tbl>
      <w:tblPr>
        <w:tblStyle w:val="TableGrid"/>
        <w:tblW w:w="0" w:type="auto"/>
        <w:tblLook w:val="04A0" w:firstRow="1" w:lastRow="0" w:firstColumn="1" w:lastColumn="0" w:noHBand="0" w:noVBand="1"/>
      </w:tblPr>
      <w:tblGrid>
        <w:gridCol w:w="4427"/>
        <w:gridCol w:w="4401"/>
      </w:tblGrid>
      <w:tr w:rsidR="00CC6DBF" w:rsidRPr="00E32B17" w14:paraId="6C05CC69" w14:textId="77777777" w:rsidTr="009E7304">
        <w:tc>
          <w:tcPr>
            <w:tcW w:w="4505" w:type="dxa"/>
          </w:tcPr>
          <w:p w14:paraId="2DDF1B36" w14:textId="77777777" w:rsidR="00CC6DBF" w:rsidRPr="00E32B17" w:rsidRDefault="00CC6DBF" w:rsidP="009E7304">
            <w:pPr>
              <w:rPr>
                <w:b/>
                <w:bCs/>
              </w:rPr>
            </w:pPr>
            <w:r w:rsidRPr="00E32B17">
              <w:rPr>
                <w:b/>
                <w:bCs/>
              </w:rPr>
              <w:t>Medications</w:t>
            </w:r>
          </w:p>
        </w:tc>
        <w:tc>
          <w:tcPr>
            <w:tcW w:w="4505" w:type="dxa"/>
          </w:tcPr>
          <w:p w14:paraId="6323B5E4" w14:textId="71E0E121" w:rsidR="00CC6DBF" w:rsidRPr="00E32B17" w:rsidRDefault="005D7998" w:rsidP="009E7304">
            <w:pPr>
              <w:rPr>
                <w:b/>
                <w:bCs/>
              </w:rPr>
            </w:pPr>
            <w:r w:rsidRPr="00E32B17">
              <w:rPr>
                <w:b/>
                <w:bCs/>
              </w:rPr>
              <w:t xml:space="preserve">Number </w:t>
            </w:r>
            <w:r w:rsidR="00CC6DBF" w:rsidRPr="00E32B17">
              <w:rPr>
                <w:b/>
                <w:bCs/>
              </w:rPr>
              <w:t>of HCM cats receiving medications</w:t>
            </w:r>
          </w:p>
        </w:tc>
      </w:tr>
      <w:tr w:rsidR="00CC6DBF" w:rsidRPr="00E32B17" w14:paraId="0D7CE231" w14:textId="77777777" w:rsidTr="009E7304">
        <w:tc>
          <w:tcPr>
            <w:tcW w:w="4505" w:type="dxa"/>
          </w:tcPr>
          <w:p w14:paraId="357FB728" w14:textId="77777777" w:rsidR="00CC6DBF" w:rsidRPr="00E32B17" w:rsidRDefault="00CC6DBF" w:rsidP="009E7304">
            <w:r w:rsidRPr="00E32B17">
              <w:t>Atenolol</w:t>
            </w:r>
          </w:p>
        </w:tc>
        <w:tc>
          <w:tcPr>
            <w:tcW w:w="4505" w:type="dxa"/>
          </w:tcPr>
          <w:p w14:paraId="7FA2394B" w14:textId="69A7B515" w:rsidR="00CC6DBF" w:rsidRPr="00E32B17" w:rsidRDefault="00CC6DBF" w:rsidP="009E7304">
            <w:r w:rsidRPr="00E32B17">
              <w:t>5</w:t>
            </w:r>
            <w:r w:rsidR="005D7998" w:rsidRPr="00E32B17">
              <w:t xml:space="preserve"> (8%)</w:t>
            </w:r>
          </w:p>
        </w:tc>
      </w:tr>
      <w:tr w:rsidR="00CC6DBF" w:rsidRPr="00E32B17" w14:paraId="00ADA7A2" w14:textId="77777777" w:rsidTr="009E7304">
        <w:tc>
          <w:tcPr>
            <w:tcW w:w="4505" w:type="dxa"/>
          </w:tcPr>
          <w:p w14:paraId="0AFE33AB" w14:textId="77777777" w:rsidR="00CC6DBF" w:rsidRPr="00E32B17" w:rsidRDefault="00CC6DBF" w:rsidP="009E7304">
            <w:r w:rsidRPr="00E32B17">
              <w:t>Aspirin</w:t>
            </w:r>
          </w:p>
        </w:tc>
        <w:tc>
          <w:tcPr>
            <w:tcW w:w="4505" w:type="dxa"/>
          </w:tcPr>
          <w:p w14:paraId="5510CDA2" w14:textId="67638DF2" w:rsidR="00CC6DBF" w:rsidRPr="00E32B17" w:rsidRDefault="005D7998" w:rsidP="009E7304">
            <w:r w:rsidRPr="00E32B17">
              <w:t>6 (</w:t>
            </w:r>
            <w:r w:rsidR="00CC6DBF" w:rsidRPr="00E32B17">
              <w:t>10%</w:t>
            </w:r>
            <w:r w:rsidRPr="00E32B17">
              <w:t>)</w:t>
            </w:r>
            <w:r w:rsidR="00CC6DBF" w:rsidRPr="00E32B17">
              <w:t xml:space="preserve"> </w:t>
            </w:r>
          </w:p>
        </w:tc>
      </w:tr>
      <w:tr w:rsidR="00CC6DBF" w:rsidRPr="00E32B17" w14:paraId="57F8D546" w14:textId="77777777" w:rsidTr="009E7304">
        <w:tc>
          <w:tcPr>
            <w:tcW w:w="4505" w:type="dxa"/>
          </w:tcPr>
          <w:p w14:paraId="210494EC" w14:textId="77777777" w:rsidR="00CC6DBF" w:rsidRPr="00E32B17" w:rsidRDefault="00CC6DBF" w:rsidP="009E7304">
            <w:r w:rsidRPr="00E32B17">
              <w:t>Benazepril</w:t>
            </w:r>
          </w:p>
        </w:tc>
        <w:tc>
          <w:tcPr>
            <w:tcW w:w="4505" w:type="dxa"/>
          </w:tcPr>
          <w:p w14:paraId="47D1D583" w14:textId="4961CF1D" w:rsidR="00CC6DBF" w:rsidRPr="00E32B17" w:rsidRDefault="00CC6DBF" w:rsidP="009E7304">
            <w:r w:rsidRPr="00E32B17">
              <w:t>5</w:t>
            </w:r>
            <w:r w:rsidR="005D7998" w:rsidRPr="00E32B17">
              <w:t xml:space="preserve"> (8%)</w:t>
            </w:r>
          </w:p>
        </w:tc>
      </w:tr>
      <w:tr w:rsidR="00CC6DBF" w:rsidRPr="00E32B17" w14:paraId="1ECE5971" w14:textId="77777777" w:rsidTr="009E7304">
        <w:tc>
          <w:tcPr>
            <w:tcW w:w="4505" w:type="dxa"/>
          </w:tcPr>
          <w:p w14:paraId="001AB5F3" w14:textId="77777777" w:rsidR="00CC6DBF" w:rsidRPr="00E32B17" w:rsidRDefault="00CC6DBF" w:rsidP="009E7304">
            <w:r w:rsidRPr="00E32B17">
              <w:t>Benazepril + Spironolactone combination</w:t>
            </w:r>
          </w:p>
        </w:tc>
        <w:tc>
          <w:tcPr>
            <w:tcW w:w="4505" w:type="dxa"/>
          </w:tcPr>
          <w:p w14:paraId="1BC2E4C0" w14:textId="6B19CB97" w:rsidR="00CC6DBF" w:rsidRPr="00E32B17" w:rsidRDefault="00CC6DBF" w:rsidP="009E7304">
            <w:r w:rsidRPr="00E32B17">
              <w:t>2</w:t>
            </w:r>
            <w:r w:rsidR="005D7998" w:rsidRPr="00E32B17">
              <w:t xml:space="preserve"> (3%)</w:t>
            </w:r>
          </w:p>
        </w:tc>
      </w:tr>
      <w:tr w:rsidR="00CC6DBF" w:rsidRPr="00E32B17" w14:paraId="49BE89CA" w14:textId="77777777" w:rsidTr="009E7304">
        <w:tc>
          <w:tcPr>
            <w:tcW w:w="4505" w:type="dxa"/>
          </w:tcPr>
          <w:p w14:paraId="6D4A150C" w14:textId="77777777" w:rsidR="00CC6DBF" w:rsidRPr="00E32B17" w:rsidRDefault="00CC6DBF" w:rsidP="009E7304">
            <w:r w:rsidRPr="00E32B17">
              <w:t>Clopidogrel</w:t>
            </w:r>
          </w:p>
        </w:tc>
        <w:tc>
          <w:tcPr>
            <w:tcW w:w="4505" w:type="dxa"/>
          </w:tcPr>
          <w:p w14:paraId="4E1654C3" w14:textId="0D7F4315" w:rsidR="00CC6DBF" w:rsidRPr="00E32B17" w:rsidRDefault="00CC6DBF" w:rsidP="009E7304">
            <w:r w:rsidRPr="00E32B17">
              <w:t>10</w:t>
            </w:r>
            <w:r w:rsidR="005D7998" w:rsidRPr="00E32B17">
              <w:t xml:space="preserve"> (17%)</w:t>
            </w:r>
          </w:p>
        </w:tc>
      </w:tr>
      <w:tr w:rsidR="00CC6DBF" w:rsidRPr="00E32B17" w14:paraId="4EC23A1F" w14:textId="77777777" w:rsidTr="009E7304">
        <w:tc>
          <w:tcPr>
            <w:tcW w:w="4505" w:type="dxa"/>
          </w:tcPr>
          <w:p w14:paraId="2DB8F921" w14:textId="77777777" w:rsidR="00CC6DBF" w:rsidRPr="00E32B17" w:rsidRDefault="00CC6DBF" w:rsidP="009E7304">
            <w:r w:rsidRPr="00E32B17">
              <w:t>Diltiazem</w:t>
            </w:r>
          </w:p>
        </w:tc>
        <w:tc>
          <w:tcPr>
            <w:tcW w:w="4505" w:type="dxa"/>
          </w:tcPr>
          <w:p w14:paraId="2C3A2C4C" w14:textId="5003742F" w:rsidR="00CC6DBF" w:rsidRPr="00E32B17" w:rsidRDefault="005D7998" w:rsidP="009E7304">
            <w:r w:rsidRPr="00E32B17">
              <w:t>1 (2%)</w:t>
            </w:r>
          </w:p>
        </w:tc>
      </w:tr>
      <w:tr w:rsidR="00CC6DBF" w:rsidRPr="00E32B17" w14:paraId="785204AB" w14:textId="77777777" w:rsidTr="009E7304">
        <w:tc>
          <w:tcPr>
            <w:tcW w:w="4505" w:type="dxa"/>
          </w:tcPr>
          <w:p w14:paraId="0C3CA14A" w14:textId="77777777" w:rsidR="00CC6DBF" w:rsidRPr="00E32B17" w:rsidRDefault="00CC6DBF" w:rsidP="009E7304">
            <w:r w:rsidRPr="00E32B17">
              <w:t>Enalapril</w:t>
            </w:r>
          </w:p>
        </w:tc>
        <w:tc>
          <w:tcPr>
            <w:tcW w:w="4505" w:type="dxa"/>
          </w:tcPr>
          <w:p w14:paraId="0D044830" w14:textId="5E1CA50E" w:rsidR="00CC6DBF" w:rsidRPr="00E32B17" w:rsidRDefault="005D7998" w:rsidP="009E7304">
            <w:r w:rsidRPr="00E32B17">
              <w:t>1 (2%)</w:t>
            </w:r>
          </w:p>
        </w:tc>
      </w:tr>
      <w:tr w:rsidR="00CC6DBF" w:rsidRPr="00E32B17" w14:paraId="7BF1D5F0" w14:textId="77777777" w:rsidTr="009E7304">
        <w:tc>
          <w:tcPr>
            <w:tcW w:w="4505" w:type="dxa"/>
          </w:tcPr>
          <w:p w14:paraId="7D8A0CE7" w14:textId="77777777" w:rsidR="00CC6DBF" w:rsidRPr="00E32B17" w:rsidRDefault="00CC6DBF" w:rsidP="009E7304">
            <w:r w:rsidRPr="00E32B17">
              <w:t>Frusemide</w:t>
            </w:r>
          </w:p>
        </w:tc>
        <w:tc>
          <w:tcPr>
            <w:tcW w:w="4505" w:type="dxa"/>
          </w:tcPr>
          <w:p w14:paraId="341DF2A1" w14:textId="6A420AE7" w:rsidR="00CC6DBF" w:rsidRPr="00E32B17" w:rsidRDefault="00CC6DBF" w:rsidP="009E7304">
            <w:r w:rsidRPr="00E32B17">
              <w:t>12</w:t>
            </w:r>
            <w:r w:rsidR="005D7998" w:rsidRPr="00E32B17">
              <w:t xml:space="preserve"> (20%)</w:t>
            </w:r>
          </w:p>
        </w:tc>
      </w:tr>
      <w:tr w:rsidR="00CC6DBF" w:rsidRPr="00E32B17" w14:paraId="644DEA0D" w14:textId="77777777" w:rsidTr="009E7304">
        <w:tc>
          <w:tcPr>
            <w:tcW w:w="4505" w:type="dxa"/>
          </w:tcPr>
          <w:p w14:paraId="07A95506" w14:textId="480504CD" w:rsidR="00CC6DBF" w:rsidRPr="00E32B17" w:rsidRDefault="00A3259C" w:rsidP="009E7304">
            <w:r w:rsidRPr="00E32B17">
              <w:t>Hydrochlorothiazide</w:t>
            </w:r>
          </w:p>
        </w:tc>
        <w:tc>
          <w:tcPr>
            <w:tcW w:w="4505" w:type="dxa"/>
          </w:tcPr>
          <w:p w14:paraId="062F6BF9" w14:textId="1041D0BF" w:rsidR="00CC6DBF" w:rsidRPr="00E32B17" w:rsidRDefault="005D7998" w:rsidP="009E7304">
            <w:r w:rsidRPr="00E32B17">
              <w:t>2 (3%)</w:t>
            </w:r>
          </w:p>
        </w:tc>
      </w:tr>
      <w:tr w:rsidR="00CC6DBF" w:rsidRPr="00E32B17" w14:paraId="1D4C2589" w14:textId="77777777" w:rsidTr="009E7304">
        <w:tc>
          <w:tcPr>
            <w:tcW w:w="4505" w:type="dxa"/>
          </w:tcPr>
          <w:p w14:paraId="1C18D036" w14:textId="77777777" w:rsidR="00CC6DBF" w:rsidRPr="00E32B17" w:rsidRDefault="00CC6DBF" w:rsidP="009E7304">
            <w:proofErr w:type="spellStart"/>
            <w:r w:rsidRPr="00E32B17">
              <w:t>Pimobendan</w:t>
            </w:r>
            <w:proofErr w:type="spellEnd"/>
          </w:p>
        </w:tc>
        <w:tc>
          <w:tcPr>
            <w:tcW w:w="4505" w:type="dxa"/>
          </w:tcPr>
          <w:p w14:paraId="7EF87923" w14:textId="7A4000E2" w:rsidR="00CC6DBF" w:rsidRPr="00E32B17" w:rsidRDefault="005D7998" w:rsidP="009E7304">
            <w:r w:rsidRPr="00E32B17">
              <w:t>5 (8%)</w:t>
            </w:r>
          </w:p>
        </w:tc>
      </w:tr>
      <w:tr w:rsidR="00CC6DBF" w:rsidRPr="00E32B17" w14:paraId="34F51A27" w14:textId="77777777" w:rsidTr="009E7304">
        <w:tc>
          <w:tcPr>
            <w:tcW w:w="4505" w:type="dxa"/>
          </w:tcPr>
          <w:p w14:paraId="0D48A8F4" w14:textId="77777777" w:rsidR="00CC6DBF" w:rsidRPr="00E32B17" w:rsidRDefault="00CC6DBF" w:rsidP="009E7304">
            <w:r w:rsidRPr="00E32B17">
              <w:t>None</w:t>
            </w:r>
          </w:p>
        </w:tc>
        <w:tc>
          <w:tcPr>
            <w:tcW w:w="4505" w:type="dxa"/>
          </w:tcPr>
          <w:p w14:paraId="37864440" w14:textId="5B70148E" w:rsidR="00CC6DBF" w:rsidRPr="00E32B17" w:rsidRDefault="00CC6DBF" w:rsidP="009E7304">
            <w:r w:rsidRPr="00E32B17">
              <w:t>37</w:t>
            </w:r>
            <w:r w:rsidR="005D7998" w:rsidRPr="00E32B17">
              <w:t xml:space="preserve"> (62%)</w:t>
            </w:r>
          </w:p>
        </w:tc>
      </w:tr>
    </w:tbl>
    <w:p w14:paraId="280E2341" w14:textId="47E88F38" w:rsidR="00644961" w:rsidRPr="00E32B17" w:rsidRDefault="00CC6DBF" w:rsidP="001F5B9A">
      <w:pPr>
        <w:spacing w:line="480" w:lineRule="auto"/>
        <w:rPr>
          <w:i/>
          <w:iCs/>
        </w:rPr>
      </w:pPr>
      <w:r w:rsidRPr="00E32B17">
        <w:rPr>
          <w:i/>
          <w:iCs/>
        </w:rPr>
        <w:t>Table 2</w:t>
      </w:r>
      <w:r w:rsidR="00473835" w:rsidRPr="00E32B17">
        <w:rPr>
          <w:i/>
          <w:iCs/>
        </w:rPr>
        <w:t>: Cardiac medications prescribed to cats with HCM are displayed as number (percentage)</w:t>
      </w:r>
    </w:p>
    <w:p w14:paraId="3FCB2E7C" w14:textId="77777777" w:rsidR="00644961" w:rsidRPr="00E32B17" w:rsidRDefault="00644961" w:rsidP="001F5B9A">
      <w:pPr>
        <w:spacing w:line="480" w:lineRule="auto"/>
        <w:rPr>
          <w:i/>
          <w:iCs/>
        </w:rPr>
      </w:pPr>
    </w:p>
    <w:p w14:paraId="7908ADBA" w14:textId="77777777" w:rsidR="001F270D" w:rsidRPr="00E32B17" w:rsidRDefault="001F270D" w:rsidP="001F270D">
      <w:pPr>
        <w:spacing w:after="240" w:line="480" w:lineRule="auto"/>
        <w:ind w:right="146"/>
        <w:jc w:val="both"/>
        <w:rPr>
          <w:rFonts w:cstheme="minorHAnsi"/>
          <w:u w:val="single"/>
        </w:rPr>
      </w:pPr>
      <w:r w:rsidRPr="00E32B17">
        <w:rPr>
          <w:rFonts w:cstheme="minorHAnsi"/>
          <w:i/>
          <w:iCs/>
        </w:rPr>
        <w:t>Distribution of IGF-1 results</w:t>
      </w:r>
    </w:p>
    <w:p w14:paraId="0D896B8A" w14:textId="66B18DA0" w:rsidR="001F270D" w:rsidRPr="00E32B17" w:rsidRDefault="001F270D" w:rsidP="001F270D">
      <w:pPr>
        <w:spacing w:after="240" w:line="480" w:lineRule="auto"/>
        <w:ind w:right="146"/>
        <w:jc w:val="both"/>
        <w:rPr>
          <w:rFonts w:cstheme="minorHAnsi"/>
        </w:rPr>
      </w:pPr>
      <w:r w:rsidRPr="00E32B17">
        <w:rPr>
          <w:rFonts w:cstheme="minorHAnsi"/>
        </w:rPr>
        <w:t>Of the cats diagnosed with HCM, IGF-1 &gt;1000 ng/mL was found in 6.7% (n=4, 95% CI: 1.8 – 16.2%) of cases. Three cats had an IGF-1 800-1000ng/mL, and were excluded from further analysis. The remainder (88%, n=53) had an IGF-1 &lt;800 ng/</w:t>
      </w:r>
      <w:proofErr w:type="spellStart"/>
      <w:r w:rsidRPr="00E32B17">
        <w:rPr>
          <w:rFonts w:cstheme="minorHAnsi"/>
        </w:rPr>
        <w:t>mL.</w:t>
      </w:r>
      <w:proofErr w:type="spellEnd"/>
      <w:r w:rsidRPr="00E32B17">
        <w:rPr>
          <w:rFonts w:cstheme="minorHAnsi"/>
        </w:rPr>
        <w:t xml:space="preserve"> The distribution of </w:t>
      </w:r>
      <w:r w:rsidRPr="00E32B17">
        <w:rPr>
          <w:rFonts w:cstheme="minorHAnsi"/>
        </w:rPr>
        <w:lastRenderedPageBreak/>
        <w:t>IGF-1 results across this population</w:t>
      </w:r>
      <w:r w:rsidR="00CC2D44" w:rsidRPr="00E32B17">
        <w:rPr>
          <w:rFonts w:cstheme="minorHAnsi"/>
        </w:rPr>
        <w:t xml:space="preserve"> as well as the healthy control cats</w:t>
      </w:r>
      <w:r w:rsidRPr="00E32B17">
        <w:rPr>
          <w:rFonts w:cstheme="minorHAnsi"/>
        </w:rPr>
        <w:t xml:space="preserve"> are shown in Figure 1.  Of the healthy control cats, all samples measured &lt;800 ng/</w:t>
      </w:r>
      <w:proofErr w:type="spellStart"/>
      <w:r w:rsidRPr="00E32B17">
        <w:rPr>
          <w:rFonts w:cstheme="minorHAnsi"/>
        </w:rPr>
        <w:t>mL.</w:t>
      </w:r>
      <w:proofErr w:type="spellEnd"/>
      <w:r w:rsidRPr="00E32B17">
        <w:rPr>
          <w:rFonts w:cstheme="minorHAnsi"/>
        </w:rPr>
        <w:t xml:space="preserve"> </w:t>
      </w:r>
    </w:p>
    <w:p w14:paraId="2964D325" w14:textId="77777777" w:rsidR="000962D6" w:rsidRPr="00E32B17" w:rsidRDefault="000962D6" w:rsidP="000962D6">
      <w:pPr>
        <w:spacing w:after="240" w:line="480" w:lineRule="auto"/>
        <w:ind w:right="146"/>
        <w:jc w:val="both"/>
        <w:rPr>
          <w:rFonts w:cstheme="minorHAnsi"/>
        </w:rPr>
      </w:pPr>
    </w:p>
    <w:p w14:paraId="6BEF3B70" w14:textId="5BD58539" w:rsidR="001F270D" w:rsidRPr="00E32B17" w:rsidRDefault="000962D6" w:rsidP="000962D6">
      <w:pPr>
        <w:spacing w:after="240" w:line="480" w:lineRule="auto"/>
        <w:ind w:right="146"/>
        <w:jc w:val="center"/>
        <w:rPr>
          <w:rFonts w:cstheme="minorHAnsi"/>
          <w:b/>
          <w:bCs/>
        </w:rPr>
      </w:pPr>
      <w:r w:rsidRPr="00E32B17">
        <w:rPr>
          <w:rFonts w:cstheme="minorHAnsi"/>
          <w:b/>
          <w:bCs/>
        </w:rPr>
        <w:t>[Insert Figure 1]</w:t>
      </w:r>
    </w:p>
    <w:p w14:paraId="2A334F63" w14:textId="77777777" w:rsidR="001F270D" w:rsidRPr="00E32B17" w:rsidRDefault="001F270D" w:rsidP="00757170">
      <w:pPr>
        <w:spacing w:after="240" w:line="480" w:lineRule="auto"/>
        <w:ind w:right="146"/>
        <w:jc w:val="both"/>
        <w:rPr>
          <w:rFonts w:cstheme="minorHAnsi"/>
        </w:rPr>
      </w:pPr>
    </w:p>
    <w:p w14:paraId="2DE58F02" w14:textId="31310971" w:rsidR="00595C2A" w:rsidRPr="00812195" w:rsidRDefault="00BB4A3E" w:rsidP="001F270D">
      <w:pPr>
        <w:spacing w:after="240" w:line="480" w:lineRule="auto"/>
        <w:ind w:right="146"/>
        <w:jc w:val="both"/>
        <w:rPr>
          <w:rFonts w:cstheme="minorHAnsi"/>
          <w:u w:val="single"/>
        </w:rPr>
      </w:pPr>
      <w:r w:rsidRPr="00591001">
        <w:rPr>
          <w:rFonts w:cstheme="minorHAnsi"/>
          <w:i/>
          <w:iCs/>
        </w:rPr>
        <w:t xml:space="preserve">Associations between </w:t>
      </w:r>
      <w:r>
        <w:rPr>
          <w:rFonts w:cstheme="minorHAnsi"/>
          <w:i/>
          <w:iCs/>
        </w:rPr>
        <w:t>clinical</w:t>
      </w:r>
      <w:r w:rsidRPr="00591001">
        <w:rPr>
          <w:rFonts w:cstheme="minorHAnsi"/>
          <w:i/>
          <w:iCs/>
        </w:rPr>
        <w:t xml:space="preserve"> </w:t>
      </w:r>
      <w:r>
        <w:rPr>
          <w:rFonts w:cstheme="minorHAnsi"/>
          <w:i/>
          <w:iCs/>
        </w:rPr>
        <w:t>v</w:t>
      </w:r>
      <w:r w:rsidRPr="00591001">
        <w:rPr>
          <w:rFonts w:cstheme="minorHAnsi"/>
          <w:i/>
          <w:iCs/>
        </w:rPr>
        <w:t xml:space="preserve">ariables </w:t>
      </w:r>
      <w:r>
        <w:rPr>
          <w:rFonts w:cstheme="minorHAnsi"/>
          <w:i/>
          <w:iCs/>
        </w:rPr>
        <w:t xml:space="preserve">and  IGF-1 results in cats diagnosed with HCM </w:t>
      </w:r>
    </w:p>
    <w:p w14:paraId="3929651C" w14:textId="3B7C62C2" w:rsidR="001F270D" w:rsidRPr="00E32B17" w:rsidRDefault="001F270D" w:rsidP="001F270D">
      <w:pPr>
        <w:spacing w:after="240" w:line="480" w:lineRule="auto"/>
        <w:ind w:right="146"/>
        <w:jc w:val="both"/>
        <w:rPr>
          <w:rFonts w:eastAsia="Times New Roman" w:cstheme="minorHAnsi"/>
          <w:color w:val="000000"/>
          <w:lang w:val="en-GB"/>
        </w:rPr>
      </w:pPr>
      <w:r w:rsidRPr="00E32B17">
        <w:rPr>
          <w:rFonts w:cstheme="minorHAnsi"/>
        </w:rPr>
        <w:t>Population data for</w:t>
      </w:r>
      <w:r w:rsidR="00551593" w:rsidRPr="00E32B17">
        <w:rPr>
          <w:rFonts w:cstheme="minorHAnsi"/>
        </w:rPr>
        <w:t xml:space="preserve"> HCM</w:t>
      </w:r>
      <w:r w:rsidRPr="00E32B17">
        <w:rPr>
          <w:rFonts w:cstheme="minorHAnsi"/>
        </w:rPr>
        <w:t xml:space="preserve"> cats with IGF-1 &gt;1000 ng/mL, IGF-1 &lt;800 ng/mL and IGF-1 800-1000 ng/mL are presented in Table </w:t>
      </w:r>
      <w:r w:rsidR="00CC6DBF" w:rsidRPr="00E32B17">
        <w:rPr>
          <w:rFonts w:cstheme="minorHAnsi"/>
        </w:rPr>
        <w:t>3</w:t>
      </w:r>
      <w:r w:rsidRPr="00E32B17">
        <w:rPr>
          <w:rFonts w:cstheme="minorHAnsi"/>
        </w:rPr>
        <w:t>. Comparisons were performed between cats with IGF-1 &gt;1000 ng/mL and cats with IGF-1 &lt;800 ng/mL</w:t>
      </w:r>
      <w:r w:rsidR="00551593" w:rsidRPr="00E32B17">
        <w:rPr>
          <w:rFonts w:cstheme="minorHAnsi"/>
        </w:rPr>
        <w:t xml:space="preserve"> only</w:t>
      </w:r>
      <w:r w:rsidRPr="00E32B17">
        <w:rPr>
          <w:rFonts w:cstheme="minorHAnsi"/>
        </w:rPr>
        <w:t xml:space="preserve">.  HCM cats with IGF-1 &gt;1000 ng/mL were significantly heavier, had larger </w:t>
      </w:r>
      <w:proofErr w:type="spellStart"/>
      <w:r w:rsidRPr="00E32B17">
        <w:rPr>
          <w:rFonts w:cstheme="minorHAnsi"/>
        </w:rPr>
        <w:t>LA:Ao</w:t>
      </w:r>
      <w:proofErr w:type="spellEnd"/>
      <w:r w:rsidRPr="00E32B17">
        <w:rPr>
          <w:rFonts w:cstheme="minorHAnsi"/>
        </w:rPr>
        <w:t xml:space="preserve"> and poorer LA function than those with IGF-1 &lt;800 ng/mL (Table </w:t>
      </w:r>
      <w:r w:rsidR="008B4BEA" w:rsidRPr="00E32B17">
        <w:rPr>
          <w:rFonts w:cstheme="minorHAnsi"/>
        </w:rPr>
        <w:t>3</w:t>
      </w:r>
      <w:r w:rsidRPr="00E32B17">
        <w:rPr>
          <w:rFonts w:cstheme="minorHAnsi"/>
        </w:rPr>
        <w:t xml:space="preserve">). A greater proportion of cats with IGF-1 &gt;1000 ng/ml also presented with CHF compared to those with IGF-1 &lt;800 ng/mL (Table </w:t>
      </w:r>
      <w:r w:rsidR="00EA4E18" w:rsidRPr="00E32B17">
        <w:rPr>
          <w:rFonts w:cstheme="minorHAnsi"/>
        </w:rPr>
        <w:t>3</w:t>
      </w:r>
      <w:r w:rsidRPr="00E32B17">
        <w:rPr>
          <w:rFonts w:cstheme="minorHAnsi"/>
        </w:rPr>
        <w:t xml:space="preserve">). No other significant differences in population, clinical and echocardiographic data were found. </w:t>
      </w:r>
    </w:p>
    <w:p w14:paraId="44EF2C3F" w14:textId="6D3D6274" w:rsidR="001F270D" w:rsidRPr="00E32B17" w:rsidRDefault="001F270D" w:rsidP="00757170">
      <w:pPr>
        <w:spacing w:after="240" w:line="480" w:lineRule="auto"/>
        <w:ind w:right="146"/>
        <w:jc w:val="both"/>
        <w:rPr>
          <w:rFonts w:cstheme="minorHAnsi"/>
        </w:rPr>
      </w:pPr>
    </w:p>
    <w:p w14:paraId="66F6F047" w14:textId="77777777" w:rsidR="00A3259C" w:rsidRPr="00E32B17" w:rsidRDefault="00A3259C" w:rsidP="00757170">
      <w:pPr>
        <w:spacing w:after="240" w:line="480" w:lineRule="auto"/>
        <w:ind w:right="146"/>
        <w:jc w:val="both"/>
        <w:rPr>
          <w:rFonts w:cstheme="minorHAnsi"/>
        </w:rPr>
        <w:sectPr w:rsidR="00A3259C" w:rsidRPr="00E32B17" w:rsidSect="008B6855">
          <w:headerReference w:type="even" r:id="rId12"/>
          <w:headerReference w:type="default" r:id="rId13"/>
          <w:footerReference w:type="default" r:id="rId14"/>
          <w:pgSz w:w="12240" w:h="15840"/>
          <w:pgMar w:top="2835" w:right="1701" w:bottom="2835" w:left="1701" w:header="720" w:footer="720" w:gutter="0"/>
          <w:lnNumType w:countBy="1" w:restart="continuous"/>
          <w:cols w:space="720"/>
          <w:docGrid w:linePitch="360"/>
        </w:sectPr>
      </w:pPr>
    </w:p>
    <w:p w14:paraId="7C14D95E" w14:textId="45512C8B" w:rsidR="00784FE8" w:rsidRPr="00E32B17" w:rsidRDefault="00784FE8" w:rsidP="00EE0A52">
      <w:pPr>
        <w:spacing w:line="480" w:lineRule="auto"/>
        <w:rPr>
          <w:rFonts w:cstheme="minorHAnsi"/>
          <w:i/>
          <w:iCs/>
        </w:rPr>
      </w:pPr>
      <w:r w:rsidRPr="00E32B17">
        <w:rPr>
          <w:rFonts w:cstheme="minorHAnsi"/>
          <w:i/>
          <w:iCs/>
        </w:rPr>
        <w:lastRenderedPageBreak/>
        <w:t xml:space="preserve">Table 3: Population characteristics, clinical presentation data and echocardiographic data for cats according to circulating IGF-1 concentration (IGF-1 &gt;1000 ng/mL, significant elevation; IGF-1 &lt;800 ng/mL, likely normal; and IGF-1 800-1000 ng/mL, equivocal) </w:t>
      </w:r>
    </w:p>
    <w:tbl>
      <w:tblPr>
        <w:tblStyle w:val="TableGrid"/>
        <w:tblpPr w:leftFromText="180" w:rightFromText="180" w:vertAnchor="text" w:horzAnchor="page" w:tblpX="2617" w:tblpY="1108"/>
        <w:tblW w:w="10768" w:type="dxa"/>
        <w:tblLook w:val="04A0" w:firstRow="1" w:lastRow="0" w:firstColumn="1" w:lastColumn="0" w:noHBand="0" w:noVBand="1"/>
      </w:tblPr>
      <w:tblGrid>
        <w:gridCol w:w="2405"/>
        <w:gridCol w:w="1985"/>
        <w:gridCol w:w="2126"/>
        <w:gridCol w:w="1852"/>
        <w:gridCol w:w="2400"/>
      </w:tblGrid>
      <w:tr w:rsidR="00784FE8" w:rsidRPr="00E32B17" w14:paraId="559DA2F8" w14:textId="77777777" w:rsidTr="00EB3066">
        <w:trPr>
          <w:trHeight w:val="320"/>
        </w:trPr>
        <w:tc>
          <w:tcPr>
            <w:tcW w:w="2405" w:type="dxa"/>
            <w:vMerge w:val="restart"/>
            <w:noWrap/>
          </w:tcPr>
          <w:p w14:paraId="7D8E8D28" w14:textId="77777777" w:rsidR="00784FE8" w:rsidRPr="00E32B17" w:rsidRDefault="00784FE8" w:rsidP="00EB3066">
            <w:pPr>
              <w:jc w:val="both"/>
              <w:rPr>
                <w:rFonts w:eastAsia="Times New Roman" w:cstheme="minorHAnsi"/>
                <w:lang w:val="en-GB"/>
              </w:rPr>
            </w:pPr>
          </w:p>
        </w:tc>
        <w:tc>
          <w:tcPr>
            <w:tcW w:w="5963" w:type="dxa"/>
            <w:gridSpan w:val="3"/>
            <w:noWrap/>
          </w:tcPr>
          <w:p w14:paraId="60CA278C" w14:textId="77777777" w:rsidR="00784FE8" w:rsidRPr="00E32B17" w:rsidRDefault="00784FE8" w:rsidP="00EB3066">
            <w:pPr>
              <w:jc w:val="center"/>
              <w:rPr>
                <w:rFonts w:eastAsia="Times New Roman" w:cstheme="minorHAnsi"/>
                <w:b/>
                <w:bCs/>
                <w:color w:val="000000"/>
                <w:lang w:val="en-GB"/>
              </w:rPr>
            </w:pPr>
            <w:r w:rsidRPr="00E32B17">
              <w:rPr>
                <w:rFonts w:eastAsia="Times New Roman" w:cstheme="minorHAnsi"/>
                <w:b/>
                <w:bCs/>
                <w:color w:val="000000"/>
                <w:lang w:val="en-GB"/>
              </w:rPr>
              <w:t>Circulating IGF-1 concentration</w:t>
            </w:r>
          </w:p>
        </w:tc>
        <w:tc>
          <w:tcPr>
            <w:tcW w:w="2400" w:type="dxa"/>
            <w:vMerge w:val="restart"/>
            <w:noWrap/>
          </w:tcPr>
          <w:p w14:paraId="465C14FA" w14:textId="77777777" w:rsidR="00784FE8" w:rsidRPr="00E32B17" w:rsidRDefault="00784FE8" w:rsidP="00EB3066">
            <w:pPr>
              <w:jc w:val="center"/>
              <w:rPr>
                <w:rFonts w:eastAsia="Times New Roman" w:cstheme="minorHAnsi"/>
                <w:b/>
                <w:bCs/>
                <w:i/>
                <w:iCs/>
                <w:color w:val="000000"/>
                <w:lang w:val="en-GB"/>
              </w:rPr>
            </w:pPr>
            <w:r w:rsidRPr="00E32B17">
              <w:rPr>
                <w:rFonts w:eastAsia="Times New Roman" w:cstheme="minorHAnsi"/>
                <w:b/>
                <w:bCs/>
                <w:i/>
                <w:iCs/>
                <w:color w:val="000000"/>
                <w:lang w:val="en-GB"/>
              </w:rPr>
              <w:t>P</w:t>
            </w:r>
            <w:r w:rsidRPr="00E32B17">
              <w:rPr>
                <w:rFonts w:eastAsia="Times New Roman" w:cstheme="minorHAnsi"/>
                <w:b/>
                <w:bCs/>
                <w:color w:val="000000"/>
                <w:lang w:val="en-GB"/>
              </w:rPr>
              <w:t xml:space="preserve"> value for comparisons of cats with IGF-1 &lt;800ng/mL vs. IGF-1 &gt;1000ng/</w:t>
            </w:r>
            <w:proofErr w:type="spellStart"/>
            <w:r w:rsidRPr="00E32B17">
              <w:rPr>
                <w:rFonts w:eastAsia="Times New Roman" w:cstheme="minorHAnsi"/>
                <w:b/>
                <w:bCs/>
                <w:color w:val="000000"/>
                <w:lang w:val="en-GB"/>
              </w:rPr>
              <w:t>mL.</w:t>
            </w:r>
            <w:proofErr w:type="spellEnd"/>
          </w:p>
        </w:tc>
      </w:tr>
      <w:tr w:rsidR="00784FE8" w:rsidRPr="00E32B17" w14:paraId="4D483A40" w14:textId="77777777" w:rsidTr="00EB3066">
        <w:trPr>
          <w:trHeight w:val="320"/>
        </w:trPr>
        <w:tc>
          <w:tcPr>
            <w:tcW w:w="2405" w:type="dxa"/>
            <w:vMerge/>
            <w:noWrap/>
            <w:hideMark/>
          </w:tcPr>
          <w:p w14:paraId="1B81F05E" w14:textId="77777777" w:rsidR="00784FE8" w:rsidRPr="00E32B17" w:rsidRDefault="00784FE8" w:rsidP="00EB3066">
            <w:pPr>
              <w:jc w:val="both"/>
              <w:rPr>
                <w:rFonts w:eastAsia="Times New Roman" w:cstheme="minorHAnsi"/>
                <w:lang w:val="en-GB"/>
              </w:rPr>
            </w:pPr>
          </w:p>
        </w:tc>
        <w:tc>
          <w:tcPr>
            <w:tcW w:w="1985" w:type="dxa"/>
            <w:noWrap/>
            <w:hideMark/>
          </w:tcPr>
          <w:p w14:paraId="62EF0BAE" w14:textId="77777777" w:rsidR="00784FE8" w:rsidRPr="00E32B17" w:rsidRDefault="00784FE8" w:rsidP="00EB3066">
            <w:pPr>
              <w:jc w:val="center"/>
              <w:rPr>
                <w:rFonts w:eastAsia="Times New Roman" w:cstheme="minorHAnsi"/>
                <w:b/>
                <w:bCs/>
                <w:color w:val="000000"/>
                <w:lang w:val="en-GB"/>
              </w:rPr>
            </w:pPr>
            <w:r w:rsidRPr="00E32B17">
              <w:rPr>
                <w:rFonts w:eastAsia="Times New Roman" w:cstheme="minorHAnsi"/>
                <w:b/>
                <w:bCs/>
                <w:color w:val="000000"/>
                <w:lang w:val="en-GB"/>
              </w:rPr>
              <w:t>IGF-1 &lt;800 ng/mL</w:t>
            </w:r>
          </w:p>
        </w:tc>
        <w:tc>
          <w:tcPr>
            <w:tcW w:w="2126" w:type="dxa"/>
            <w:noWrap/>
            <w:hideMark/>
          </w:tcPr>
          <w:p w14:paraId="07A001A2" w14:textId="77777777" w:rsidR="00784FE8" w:rsidRPr="00E32B17" w:rsidRDefault="00784FE8" w:rsidP="00EB3066">
            <w:pPr>
              <w:jc w:val="center"/>
              <w:rPr>
                <w:rFonts w:eastAsia="Times New Roman" w:cstheme="minorHAnsi"/>
                <w:b/>
                <w:bCs/>
                <w:color w:val="000000"/>
                <w:lang w:val="en-GB"/>
              </w:rPr>
            </w:pPr>
            <w:r w:rsidRPr="00E32B17">
              <w:rPr>
                <w:rFonts w:eastAsia="Times New Roman" w:cstheme="minorHAnsi"/>
                <w:b/>
                <w:bCs/>
                <w:color w:val="000000"/>
                <w:lang w:val="en-GB"/>
              </w:rPr>
              <w:t>IGF-1 &gt;1000 ng/ml</w:t>
            </w:r>
          </w:p>
        </w:tc>
        <w:tc>
          <w:tcPr>
            <w:tcW w:w="1852" w:type="dxa"/>
          </w:tcPr>
          <w:p w14:paraId="206B5B27" w14:textId="77777777" w:rsidR="00784FE8" w:rsidRPr="00E32B17" w:rsidRDefault="00784FE8" w:rsidP="00EB3066">
            <w:pPr>
              <w:jc w:val="center"/>
              <w:rPr>
                <w:rFonts w:eastAsia="Times New Roman" w:cstheme="minorHAnsi"/>
                <w:b/>
                <w:bCs/>
                <w:color w:val="000000"/>
                <w:lang w:val="en-GB"/>
              </w:rPr>
            </w:pPr>
            <w:r w:rsidRPr="00E32B17">
              <w:rPr>
                <w:rFonts w:eastAsia="Times New Roman" w:cstheme="minorHAnsi"/>
                <w:b/>
                <w:bCs/>
                <w:color w:val="000000"/>
                <w:lang w:val="en-GB"/>
              </w:rPr>
              <w:t>IGF-1 800-1000 ng/mL</w:t>
            </w:r>
          </w:p>
        </w:tc>
        <w:tc>
          <w:tcPr>
            <w:tcW w:w="2400" w:type="dxa"/>
            <w:vMerge/>
            <w:noWrap/>
            <w:hideMark/>
          </w:tcPr>
          <w:p w14:paraId="51949C97" w14:textId="77777777" w:rsidR="00784FE8" w:rsidRPr="00E32B17" w:rsidRDefault="00784FE8" w:rsidP="00EB3066">
            <w:pPr>
              <w:jc w:val="center"/>
              <w:rPr>
                <w:rFonts w:eastAsia="Times New Roman" w:cstheme="minorHAnsi"/>
                <w:b/>
                <w:bCs/>
                <w:color w:val="000000"/>
                <w:lang w:val="en-GB"/>
              </w:rPr>
            </w:pPr>
          </w:p>
        </w:tc>
      </w:tr>
      <w:tr w:rsidR="00784FE8" w:rsidRPr="00E32B17" w14:paraId="45F157F1" w14:textId="77777777" w:rsidTr="00EB3066">
        <w:trPr>
          <w:trHeight w:val="518"/>
        </w:trPr>
        <w:tc>
          <w:tcPr>
            <w:tcW w:w="2405" w:type="dxa"/>
            <w:noWrap/>
          </w:tcPr>
          <w:p w14:paraId="66EF8A94" w14:textId="77777777" w:rsidR="00784FE8" w:rsidRPr="00E32B17" w:rsidRDefault="00784FE8" w:rsidP="00EB3066">
            <w:pPr>
              <w:jc w:val="both"/>
              <w:rPr>
                <w:rFonts w:eastAsia="Times New Roman" w:cstheme="minorHAnsi"/>
                <w:b/>
                <w:bCs/>
                <w:color w:val="000000"/>
                <w:lang w:val="en-GB"/>
              </w:rPr>
            </w:pPr>
            <w:r w:rsidRPr="00E32B17">
              <w:rPr>
                <w:rFonts w:eastAsia="Times New Roman" w:cstheme="minorHAnsi"/>
                <w:b/>
                <w:bCs/>
                <w:color w:val="000000"/>
                <w:lang w:val="en-GB"/>
              </w:rPr>
              <w:t>Number</w:t>
            </w:r>
          </w:p>
        </w:tc>
        <w:tc>
          <w:tcPr>
            <w:tcW w:w="1985" w:type="dxa"/>
            <w:noWrap/>
          </w:tcPr>
          <w:p w14:paraId="0EA44E19" w14:textId="77777777" w:rsidR="00784FE8" w:rsidRPr="00E32B17" w:rsidRDefault="00784FE8" w:rsidP="00EB3066">
            <w:pPr>
              <w:jc w:val="both"/>
              <w:rPr>
                <w:rFonts w:eastAsia="Times New Roman" w:cstheme="minorHAnsi"/>
                <w:color w:val="000000"/>
                <w:lang w:val="en-GB"/>
              </w:rPr>
            </w:pPr>
            <w:r w:rsidRPr="00E32B17">
              <w:rPr>
                <w:rFonts w:eastAsia="Times New Roman" w:cstheme="minorHAnsi"/>
                <w:color w:val="000000"/>
                <w:lang w:val="en-GB"/>
              </w:rPr>
              <w:t>53</w:t>
            </w:r>
          </w:p>
        </w:tc>
        <w:tc>
          <w:tcPr>
            <w:tcW w:w="2126" w:type="dxa"/>
            <w:noWrap/>
          </w:tcPr>
          <w:p w14:paraId="5054D200" w14:textId="77777777" w:rsidR="00784FE8" w:rsidRPr="00E32B17" w:rsidRDefault="00784FE8" w:rsidP="00EB3066">
            <w:pPr>
              <w:jc w:val="both"/>
              <w:rPr>
                <w:rFonts w:eastAsia="Times New Roman" w:cstheme="minorHAnsi"/>
                <w:color w:val="000000"/>
                <w:lang w:val="en-GB"/>
              </w:rPr>
            </w:pPr>
            <w:r w:rsidRPr="00E32B17">
              <w:rPr>
                <w:rFonts w:eastAsia="Times New Roman" w:cstheme="minorHAnsi"/>
                <w:color w:val="000000"/>
                <w:lang w:val="en-GB"/>
              </w:rPr>
              <w:t>4</w:t>
            </w:r>
          </w:p>
        </w:tc>
        <w:tc>
          <w:tcPr>
            <w:tcW w:w="1852" w:type="dxa"/>
          </w:tcPr>
          <w:p w14:paraId="61091753" w14:textId="77777777" w:rsidR="00784FE8" w:rsidRPr="00E32B17" w:rsidRDefault="00784FE8" w:rsidP="00EB3066">
            <w:pPr>
              <w:jc w:val="both"/>
              <w:rPr>
                <w:rFonts w:eastAsia="Times New Roman" w:cstheme="minorHAnsi"/>
                <w:color w:val="000000"/>
                <w:lang w:val="en-GB"/>
              </w:rPr>
            </w:pPr>
            <w:r w:rsidRPr="00E32B17">
              <w:rPr>
                <w:rFonts w:eastAsia="Times New Roman" w:cstheme="minorHAnsi"/>
                <w:color w:val="000000"/>
                <w:lang w:val="en-GB"/>
              </w:rPr>
              <w:t>3</w:t>
            </w:r>
          </w:p>
        </w:tc>
        <w:tc>
          <w:tcPr>
            <w:tcW w:w="2400" w:type="dxa"/>
            <w:noWrap/>
          </w:tcPr>
          <w:p w14:paraId="34D0B660" w14:textId="77777777" w:rsidR="00784FE8" w:rsidRPr="00E32B17" w:rsidRDefault="00784FE8" w:rsidP="00EB3066">
            <w:pPr>
              <w:jc w:val="both"/>
              <w:rPr>
                <w:rFonts w:eastAsia="Times New Roman" w:cstheme="minorHAnsi"/>
                <w:color w:val="000000"/>
                <w:lang w:val="en-GB"/>
              </w:rPr>
            </w:pPr>
            <w:r w:rsidRPr="00E32B17">
              <w:rPr>
                <w:rFonts w:eastAsia="Times New Roman" w:cstheme="minorHAnsi"/>
                <w:color w:val="000000"/>
                <w:lang w:val="en-GB"/>
              </w:rPr>
              <w:t>n/a</w:t>
            </w:r>
          </w:p>
        </w:tc>
      </w:tr>
      <w:tr w:rsidR="00784FE8" w:rsidRPr="00E32B17" w14:paraId="452CCE67" w14:textId="77777777" w:rsidTr="00EB3066">
        <w:trPr>
          <w:trHeight w:val="342"/>
        </w:trPr>
        <w:tc>
          <w:tcPr>
            <w:tcW w:w="2405" w:type="dxa"/>
            <w:noWrap/>
            <w:hideMark/>
          </w:tcPr>
          <w:p w14:paraId="56C794F0" w14:textId="77777777" w:rsidR="00784FE8" w:rsidRPr="00E32B17" w:rsidRDefault="00784FE8" w:rsidP="00EB3066">
            <w:pPr>
              <w:jc w:val="both"/>
              <w:rPr>
                <w:rFonts w:eastAsia="Times New Roman" w:cstheme="minorHAnsi"/>
                <w:b/>
                <w:bCs/>
                <w:color w:val="000000"/>
                <w:lang w:val="en-GB"/>
              </w:rPr>
            </w:pPr>
            <w:r w:rsidRPr="00E32B17">
              <w:rPr>
                <w:rFonts w:eastAsia="Times New Roman" w:cstheme="minorHAnsi"/>
                <w:b/>
                <w:bCs/>
                <w:color w:val="000000"/>
                <w:lang w:val="en-GB"/>
              </w:rPr>
              <w:t>Age (years)</w:t>
            </w:r>
          </w:p>
        </w:tc>
        <w:tc>
          <w:tcPr>
            <w:tcW w:w="1985" w:type="dxa"/>
            <w:noWrap/>
            <w:hideMark/>
          </w:tcPr>
          <w:p w14:paraId="41A9939A" w14:textId="77777777" w:rsidR="00784FE8" w:rsidRPr="00E32B17" w:rsidRDefault="00784FE8" w:rsidP="00EB3066">
            <w:pPr>
              <w:jc w:val="both"/>
              <w:rPr>
                <w:rFonts w:eastAsia="Times New Roman" w:cstheme="minorHAnsi"/>
                <w:color w:val="000000"/>
                <w:lang w:val="en-GB"/>
              </w:rPr>
            </w:pPr>
            <w:r w:rsidRPr="00E32B17">
              <w:rPr>
                <w:rFonts w:eastAsia="Times New Roman" w:cstheme="minorHAnsi"/>
                <w:color w:val="000000"/>
                <w:lang w:val="en-GB"/>
              </w:rPr>
              <w:t>8.0 (1.0-19.0)</w:t>
            </w:r>
          </w:p>
        </w:tc>
        <w:tc>
          <w:tcPr>
            <w:tcW w:w="2126" w:type="dxa"/>
            <w:noWrap/>
            <w:hideMark/>
          </w:tcPr>
          <w:p w14:paraId="219061AD" w14:textId="77777777" w:rsidR="00784FE8" w:rsidRPr="00E32B17" w:rsidRDefault="00784FE8" w:rsidP="00EB3066">
            <w:pPr>
              <w:jc w:val="both"/>
              <w:rPr>
                <w:rFonts w:eastAsia="Times New Roman" w:cstheme="minorHAnsi"/>
                <w:color w:val="000000"/>
                <w:lang w:val="en-GB"/>
              </w:rPr>
            </w:pPr>
            <w:r w:rsidRPr="00E32B17">
              <w:rPr>
                <w:rFonts w:eastAsia="Times New Roman" w:cstheme="minorHAnsi"/>
                <w:color w:val="000000"/>
                <w:lang w:val="en-GB"/>
              </w:rPr>
              <w:t>8.5 (8.0-9.0)</w:t>
            </w:r>
          </w:p>
        </w:tc>
        <w:tc>
          <w:tcPr>
            <w:tcW w:w="1852" w:type="dxa"/>
          </w:tcPr>
          <w:p w14:paraId="3AFFDE73" w14:textId="77777777" w:rsidR="00784FE8" w:rsidRPr="00E32B17" w:rsidRDefault="00784FE8" w:rsidP="00EB3066">
            <w:pPr>
              <w:jc w:val="both"/>
              <w:rPr>
                <w:rFonts w:eastAsia="Times New Roman" w:cstheme="minorHAnsi"/>
                <w:color w:val="000000"/>
                <w:lang w:val="en-GB"/>
              </w:rPr>
            </w:pPr>
            <w:r w:rsidRPr="00E32B17">
              <w:rPr>
                <w:rFonts w:eastAsia="Times New Roman" w:cstheme="minorHAnsi"/>
                <w:color w:val="000000"/>
                <w:lang w:val="en-GB"/>
              </w:rPr>
              <w:t>7.0 (2.0-11.0)</w:t>
            </w:r>
          </w:p>
        </w:tc>
        <w:tc>
          <w:tcPr>
            <w:tcW w:w="2400" w:type="dxa"/>
            <w:noWrap/>
            <w:hideMark/>
          </w:tcPr>
          <w:p w14:paraId="0505A8E3" w14:textId="77777777" w:rsidR="00784FE8" w:rsidRPr="00E32B17" w:rsidRDefault="00784FE8" w:rsidP="00EB3066">
            <w:pPr>
              <w:jc w:val="both"/>
              <w:rPr>
                <w:rFonts w:eastAsia="Times New Roman" w:cstheme="minorHAnsi"/>
                <w:color w:val="000000"/>
                <w:lang w:val="en-GB"/>
              </w:rPr>
            </w:pPr>
            <w:r w:rsidRPr="00E32B17">
              <w:rPr>
                <w:rFonts w:eastAsia="Times New Roman" w:cstheme="minorHAnsi"/>
                <w:color w:val="000000"/>
                <w:lang w:val="en-GB"/>
              </w:rPr>
              <w:t>0.730</w:t>
            </w:r>
          </w:p>
        </w:tc>
      </w:tr>
      <w:tr w:rsidR="00784FE8" w:rsidRPr="00E32B17" w14:paraId="57FF7497" w14:textId="77777777" w:rsidTr="00EB3066">
        <w:trPr>
          <w:trHeight w:val="320"/>
        </w:trPr>
        <w:tc>
          <w:tcPr>
            <w:tcW w:w="2405" w:type="dxa"/>
            <w:noWrap/>
            <w:hideMark/>
          </w:tcPr>
          <w:p w14:paraId="62F71943" w14:textId="77777777" w:rsidR="00784FE8" w:rsidRPr="00E32B17" w:rsidRDefault="00784FE8" w:rsidP="00EB3066">
            <w:pPr>
              <w:jc w:val="both"/>
              <w:rPr>
                <w:rFonts w:eastAsia="Times New Roman" w:cstheme="minorHAnsi"/>
                <w:b/>
                <w:bCs/>
                <w:color w:val="000000"/>
                <w:lang w:val="en-GB"/>
              </w:rPr>
            </w:pPr>
            <w:r w:rsidRPr="00E32B17">
              <w:rPr>
                <w:rFonts w:eastAsia="Times New Roman" w:cstheme="minorHAnsi"/>
                <w:b/>
                <w:bCs/>
                <w:color w:val="000000"/>
                <w:lang w:val="en-GB"/>
              </w:rPr>
              <w:t>Weight (kg)</w:t>
            </w:r>
          </w:p>
        </w:tc>
        <w:tc>
          <w:tcPr>
            <w:tcW w:w="1985" w:type="dxa"/>
            <w:noWrap/>
            <w:hideMark/>
          </w:tcPr>
          <w:p w14:paraId="3C9102FF" w14:textId="77777777" w:rsidR="00784FE8" w:rsidRPr="00E32B17" w:rsidRDefault="00784FE8" w:rsidP="00EB3066">
            <w:pPr>
              <w:jc w:val="both"/>
              <w:rPr>
                <w:rFonts w:eastAsia="Times New Roman" w:cstheme="minorHAnsi"/>
                <w:color w:val="000000"/>
                <w:lang w:val="en-GB"/>
              </w:rPr>
            </w:pPr>
            <w:r w:rsidRPr="00E32B17">
              <w:rPr>
                <w:rFonts w:eastAsia="Times New Roman" w:cstheme="minorHAnsi"/>
                <w:color w:val="000000"/>
                <w:lang w:val="en-GB"/>
              </w:rPr>
              <w:t>4.63 (3.13-6.67)</w:t>
            </w:r>
          </w:p>
        </w:tc>
        <w:tc>
          <w:tcPr>
            <w:tcW w:w="2126" w:type="dxa"/>
            <w:noWrap/>
            <w:hideMark/>
          </w:tcPr>
          <w:p w14:paraId="222CBA71" w14:textId="77777777" w:rsidR="00784FE8" w:rsidRPr="00E32B17" w:rsidRDefault="00784FE8" w:rsidP="00EB3066">
            <w:pPr>
              <w:jc w:val="both"/>
              <w:rPr>
                <w:rFonts w:eastAsia="Times New Roman" w:cstheme="minorHAnsi"/>
                <w:color w:val="000000"/>
                <w:lang w:val="en-GB"/>
              </w:rPr>
            </w:pPr>
            <w:r w:rsidRPr="00E32B17">
              <w:rPr>
                <w:rFonts w:eastAsia="Times New Roman" w:cstheme="minorHAnsi"/>
                <w:color w:val="000000"/>
                <w:lang w:val="en-GB"/>
              </w:rPr>
              <w:t>5.50 (5.40-5.50)</w:t>
            </w:r>
          </w:p>
        </w:tc>
        <w:tc>
          <w:tcPr>
            <w:tcW w:w="1852" w:type="dxa"/>
          </w:tcPr>
          <w:p w14:paraId="28F957AB" w14:textId="77777777" w:rsidR="00784FE8" w:rsidRPr="00E32B17" w:rsidRDefault="00784FE8" w:rsidP="00EB3066">
            <w:pPr>
              <w:jc w:val="both"/>
              <w:rPr>
                <w:rFonts w:eastAsia="Times New Roman" w:cstheme="minorHAnsi"/>
                <w:color w:val="000000"/>
                <w:lang w:val="en-GB"/>
              </w:rPr>
            </w:pPr>
            <w:r w:rsidRPr="00E32B17">
              <w:rPr>
                <w:rFonts w:eastAsia="Times New Roman" w:cstheme="minorHAnsi"/>
                <w:color w:val="000000"/>
                <w:lang w:val="en-GB"/>
              </w:rPr>
              <w:t>4.70 (4.45 – 6.00)</w:t>
            </w:r>
          </w:p>
        </w:tc>
        <w:tc>
          <w:tcPr>
            <w:tcW w:w="2400" w:type="dxa"/>
            <w:noWrap/>
            <w:hideMark/>
          </w:tcPr>
          <w:p w14:paraId="00A51411" w14:textId="77777777" w:rsidR="00784FE8" w:rsidRPr="00E32B17" w:rsidRDefault="00784FE8" w:rsidP="00EB3066">
            <w:pPr>
              <w:jc w:val="both"/>
              <w:rPr>
                <w:rFonts w:eastAsia="Times New Roman" w:cstheme="minorHAnsi"/>
                <w:color w:val="000000"/>
                <w:lang w:val="en-GB"/>
              </w:rPr>
            </w:pPr>
            <w:r w:rsidRPr="00E32B17">
              <w:rPr>
                <w:rFonts w:eastAsia="Times New Roman" w:cstheme="minorHAnsi"/>
                <w:color w:val="000000"/>
                <w:lang w:val="en-GB"/>
              </w:rPr>
              <w:t>0.019*</w:t>
            </w:r>
          </w:p>
        </w:tc>
      </w:tr>
      <w:tr w:rsidR="00784FE8" w:rsidRPr="00E32B17" w14:paraId="1CED05EE" w14:textId="77777777" w:rsidTr="00EB3066">
        <w:trPr>
          <w:trHeight w:val="320"/>
        </w:trPr>
        <w:tc>
          <w:tcPr>
            <w:tcW w:w="2405" w:type="dxa"/>
            <w:noWrap/>
            <w:hideMark/>
          </w:tcPr>
          <w:p w14:paraId="7E28A955" w14:textId="77777777" w:rsidR="00784FE8" w:rsidRPr="00E32B17" w:rsidRDefault="00784FE8" w:rsidP="00EB3066">
            <w:pPr>
              <w:jc w:val="both"/>
              <w:rPr>
                <w:rFonts w:eastAsia="Times New Roman" w:cstheme="minorHAnsi"/>
                <w:b/>
                <w:bCs/>
                <w:color w:val="000000"/>
                <w:lang w:val="en-GB"/>
              </w:rPr>
            </w:pPr>
            <w:r w:rsidRPr="00E32B17">
              <w:rPr>
                <w:rFonts w:eastAsia="Times New Roman" w:cstheme="minorHAnsi"/>
                <w:b/>
                <w:bCs/>
                <w:color w:val="000000"/>
                <w:lang w:val="en-GB"/>
              </w:rPr>
              <w:t>IGF-1 (ng/ml)</w:t>
            </w:r>
          </w:p>
        </w:tc>
        <w:tc>
          <w:tcPr>
            <w:tcW w:w="1985" w:type="dxa"/>
            <w:noWrap/>
            <w:hideMark/>
          </w:tcPr>
          <w:p w14:paraId="78F51D6F" w14:textId="77777777" w:rsidR="00784FE8" w:rsidRPr="00E32B17" w:rsidRDefault="00784FE8" w:rsidP="00EB3066">
            <w:pPr>
              <w:jc w:val="both"/>
              <w:rPr>
                <w:rFonts w:eastAsia="Times New Roman" w:cstheme="minorHAnsi"/>
                <w:color w:val="000000"/>
                <w:lang w:val="en-GB"/>
              </w:rPr>
            </w:pPr>
            <w:r w:rsidRPr="00E32B17">
              <w:rPr>
                <w:rFonts w:eastAsia="Times New Roman" w:cstheme="minorHAnsi"/>
                <w:color w:val="000000"/>
                <w:lang w:val="en-GB"/>
              </w:rPr>
              <w:t>462 (25 – 779)</w:t>
            </w:r>
          </w:p>
        </w:tc>
        <w:tc>
          <w:tcPr>
            <w:tcW w:w="2126" w:type="dxa"/>
            <w:noWrap/>
            <w:hideMark/>
          </w:tcPr>
          <w:p w14:paraId="6E771964" w14:textId="77777777" w:rsidR="00784FE8" w:rsidRPr="00E32B17" w:rsidRDefault="00784FE8" w:rsidP="00EB3066">
            <w:pPr>
              <w:jc w:val="both"/>
              <w:rPr>
                <w:rFonts w:eastAsia="Times New Roman" w:cstheme="minorHAnsi"/>
                <w:color w:val="000000"/>
                <w:lang w:val="en-GB"/>
              </w:rPr>
            </w:pPr>
            <w:r w:rsidRPr="00E32B17">
              <w:rPr>
                <w:rFonts w:eastAsia="Times New Roman" w:cstheme="minorHAnsi"/>
                <w:color w:val="000000"/>
                <w:lang w:val="en-GB"/>
              </w:rPr>
              <w:t>1142 (1106-1179)</w:t>
            </w:r>
          </w:p>
        </w:tc>
        <w:tc>
          <w:tcPr>
            <w:tcW w:w="1852" w:type="dxa"/>
          </w:tcPr>
          <w:p w14:paraId="6A160B16" w14:textId="77777777" w:rsidR="00784FE8" w:rsidRPr="00E32B17" w:rsidRDefault="00784FE8" w:rsidP="00EB3066">
            <w:pPr>
              <w:jc w:val="both"/>
              <w:rPr>
                <w:rFonts w:eastAsia="Times New Roman" w:cstheme="minorHAnsi"/>
                <w:color w:val="000000"/>
                <w:lang w:val="en-GB"/>
              </w:rPr>
            </w:pPr>
            <w:r w:rsidRPr="00E32B17">
              <w:rPr>
                <w:rFonts w:eastAsia="Times New Roman" w:cstheme="minorHAnsi"/>
                <w:color w:val="000000"/>
                <w:lang w:val="en-GB"/>
              </w:rPr>
              <w:t>877 (828 – 879)</w:t>
            </w:r>
          </w:p>
        </w:tc>
        <w:tc>
          <w:tcPr>
            <w:tcW w:w="2400" w:type="dxa"/>
            <w:noWrap/>
            <w:hideMark/>
          </w:tcPr>
          <w:p w14:paraId="6AB42B46" w14:textId="77777777" w:rsidR="00784FE8" w:rsidRPr="00E32B17" w:rsidRDefault="00784FE8" w:rsidP="00EB3066">
            <w:pPr>
              <w:jc w:val="both"/>
              <w:rPr>
                <w:rFonts w:eastAsia="Times New Roman" w:cstheme="minorHAnsi"/>
                <w:color w:val="000000"/>
                <w:lang w:val="en-GB"/>
              </w:rPr>
            </w:pPr>
            <w:r w:rsidRPr="00E32B17">
              <w:rPr>
                <w:rFonts w:eastAsia="Times New Roman" w:cstheme="minorHAnsi"/>
                <w:color w:val="000000"/>
                <w:lang w:val="en-GB"/>
              </w:rPr>
              <w:t>n/a</w:t>
            </w:r>
          </w:p>
        </w:tc>
      </w:tr>
      <w:tr w:rsidR="00784FE8" w:rsidRPr="00E32B17" w14:paraId="70D90543" w14:textId="77777777" w:rsidTr="00EB3066">
        <w:trPr>
          <w:trHeight w:val="320"/>
        </w:trPr>
        <w:tc>
          <w:tcPr>
            <w:tcW w:w="2405" w:type="dxa"/>
            <w:noWrap/>
            <w:hideMark/>
          </w:tcPr>
          <w:p w14:paraId="4C094BB5" w14:textId="77777777" w:rsidR="00784FE8" w:rsidRPr="00E32B17" w:rsidRDefault="00784FE8" w:rsidP="00EB3066">
            <w:pPr>
              <w:jc w:val="both"/>
              <w:rPr>
                <w:rFonts w:eastAsia="Times New Roman" w:cstheme="minorHAnsi"/>
                <w:b/>
                <w:bCs/>
                <w:color w:val="000000"/>
                <w:lang w:val="en-GB"/>
              </w:rPr>
            </w:pPr>
            <w:r w:rsidRPr="00E32B17">
              <w:rPr>
                <w:rFonts w:eastAsia="Times New Roman" w:cstheme="minorHAnsi"/>
                <w:b/>
                <w:bCs/>
                <w:color w:val="000000"/>
                <w:lang w:val="en-GB"/>
              </w:rPr>
              <w:t>Pedigree (number)</w:t>
            </w:r>
          </w:p>
        </w:tc>
        <w:tc>
          <w:tcPr>
            <w:tcW w:w="1985" w:type="dxa"/>
            <w:noWrap/>
            <w:hideMark/>
          </w:tcPr>
          <w:p w14:paraId="1BAA4D33" w14:textId="6C00724A" w:rsidR="00784FE8" w:rsidRPr="00E32B17" w:rsidRDefault="006C41DE" w:rsidP="00EB3066">
            <w:pPr>
              <w:jc w:val="both"/>
              <w:rPr>
                <w:rFonts w:eastAsia="Times New Roman" w:cstheme="minorHAnsi"/>
                <w:color w:val="000000"/>
                <w:lang w:val="en-GB"/>
              </w:rPr>
            </w:pPr>
            <w:r w:rsidRPr="00E32B17">
              <w:rPr>
                <w:rFonts w:eastAsia="Times New Roman" w:cstheme="minorHAnsi"/>
                <w:color w:val="000000"/>
                <w:lang w:val="en-GB"/>
              </w:rPr>
              <w:t>11 (</w:t>
            </w:r>
            <w:r w:rsidR="00784FE8" w:rsidRPr="00E32B17">
              <w:rPr>
                <w:rFonts w:eastAsia="Times New Roman" w:cstheme="minorHAnsi"/>
                <w:color w:val="000000"/>
                <w:lang w:val="en-GB"/>
              </w:rPr>
              <w:t>20%</w:t>
            </w:r>
            <w:r w:rsidRPr="00E32B17">
              <w:rPr>
                <w:rFonts w:eastAsia="Times New Roman" w:cstheme="minorHAnsi"/>
                <w:color w:val="000000"/>
                <w:lang w:val="en-GB"/>
              </w:rPr>
              <w:t>)</w:t>
            </w:r>
          </w:p>
        </w:tc>
        <w:tc>
          <w:tcPr>
            <w:tcW w:w="2126" w:type="dxa"/>
            <w:noWrap/>
            <w:hideMark/>
          </w:tcPr>
          <w:p w14:paraId="6F606D53" w14:textId="7C63397E" w:rsidR="00784FE8" w:rsidRPr="00E32B17" w:rsidRDefault="006C41DE" w:rsidP="00EB3066">
            <w:pPr>
              <w:jc w:val="both"/>
              <w:rPr>
                <w:rFonts w:eastAsia="Times New Roman" w:cstheme="minorHAnsi"/>
                <w:color w:val="000000"/>
                <w:lang w:val="en-GB"/>
              </w:rPr>
            </w:pPr>
            <w:r w:rsidRPr="00E32B17">
              <w:rPr>
                <w:rFonts w:eastAsia="Times New Roman" w:cstheme="minorHAnsi"/>
                <w:color w:val="000000"/>
                <w:lang w:val="en-GB"/>
              </w:rPr>
              <w:t>1</w:t>
            </w:r>
            <w:r w:rsidR="00784FE8" w:rsidRPr="00E32B17">
              <w:rPr>
                <w:rFonts w:eastAsia="Times New Roman" w:cstheme="minorHAnsi"/>
                <w:color w:val="000000"/>
                <w:lang w:val="en-GB"/>
              </w:rPr>
              <w:t xml:space="preserve"> </w:t>
            </w:r>
            <w:r w:rsidRPr="00E32B17">
              <w:rPr>
                <w:rFonts w:eastAsia="Times New Roman" w:cstheme="minorHAnsi"/>
                <w:color w:val="000000"/>
                <w:lang w:val="en-GB"/>
              </w:rPr>
              <w:t>(25%)</w:t>
            </w:r>
          </w:p>
        </w:tc>
        <w:tc>
          <w:tcPr>
            <w:tcW w:w="1852" w:type="dxa"/>
          </w:tcPr>
          <w:p w14:paraId="614EF426" w14:textId="77777777" w:rsidR="00784FE8" w:rsidRPr="00E32B17" w:rsidRDefault="00784FE8" w:rsidP="00EB3066">
            <w:pPr>
              <w:jc w:val="both"/>
              <w:rPr>
                <w:rFonts w:eastAsia="Times New Roman" w:cstheme="minorHAnsi"/>
                <w:color w:val="000000"/>
                <w:lang w:val="en-GB"/>
              </w:rPr>
            </w:pPr>
            <w:r w:rsidRPr="00E32B17">
              <w:rPr>
                <w:rFonts w:eastAsia="Times New Roman" w:cstheme="minorHAnsi"/>
                <w:color w:val="000000"/>
                <w:lang w:val="en-GB"/>
              </w:rPr>
              <w:t>0</w:t>
            </w:r>
          </w:p>
        </w:tc>
        <w:tc>
          <w:tcPr>
            <w:tcW w:w="2400" w:type="dxa"/>
            <w:noWrap/>
            <w:hideMark/>
          </w:tcPr>
          <w:p w14:paraId="2CF93E55" w14:textId="77777777" w:rsidR="00784FE8" w:rsidRPr="00E32B17" w:rsidRDefault="00784FE8" w:rsidP="00EB3066">
            <w:pPr>
              <w:jc w:val="both"/>
              <w:rPr>
                <w:rFonts w:eastAsia="Times New Roman" w:cstheme="minorHAnsi"/>
                <w:color w:val="000000"/>
                <w:lang w:val="en-GB"/>
              </w:rPr>
            </w:pPr>
            <w:r w:rsidRPr="00E32B17">
              <w:rPr>
                <w:rFonts w:eastAsia="Times New Roman" w:cstheme="minorHAnsi"/>
                <w:color w:val="000000"/>
                <w:lang w:val="en-GB"/>
              </w:rPr>
              <w:t>0.669</w:t>
            </w:r>
          </w:p>
        </w:tc>
      </w:tr>
      <w:tr w:rsidR="00784FE8" w:rsidRPr="00E32B17" w14:paraId="2E391D1C" w14:textId="77777777" w:rsidTr="00EB3066">
        <w:trPr>
          <w:trHeight w:val="320"/>
        </w:trPr>
        <w:tc>
          <w:tcPr>
            <w:tcW w:w="2405" w:type="dxa"/>
            <w:noWrap/>
            <w:hideMark/>
          </w:tcPr>
          <w:p w14:paraId="50ABD8FE" w14:textId="77777777" w:rsidR="00784FE8" w:rsidRPr="00E32B17" w:rsidRDefault="00784FE8" w:rsidP="00EB3066">
            <w:pPr>
              <w:jc w:val="both"/>
              <w:rPr>
                <w:rFonts w:eastAsia="Times New Roman" w:cstheme="minorHAnsi"/>
                <w:b/>
                <w:bCs/>
                <w:color w:val="000000"/>
                <w:lang w:val="en-GB"/>
              </w:rPr>
            </w:pPr>
            <w:r w:rsidRPr="00E32B17">
              <w:rPr>
                <w:rFonts w:eastAsia="Times New Roman" w:cstheme="minorHAnsi"/>
                <w:b/>
                <w:bCs/>
                <w:color w:val="000000"/>
                <w:lang w:val="en-GB"/>
              </w:rPr>
              <w:t>Male</w:t>
            </w:r>
          </w:p>
        </w:tc>
        <w:tc>
          <w:tcPr>
            <w:tcW w:w="1985" w:type="dxa"/>
            <w:noWrap/>
            <w:hideMark/>
          </w:tcPr>
          <w:p w14:paraId="6BB079A3" w14:textId="5B1695BE" w:rsidR="00784FE8" w:rsidRPr="00E32B17" w:rsidRDefault="006C41DE" w:rsidP="00EB3066">
            <w:pPr>
              <w:jc w:val="both"/>
              <w:rPr>
                <w:rFonts w:eastAsia="Times New Roman" w:cstheme="minorHAnsi"/>
                <w:color w:val="000000"/>
                <w:lang w:val="en-GB"/>
              </w:rPr>
            </w:pPr>
            <w:r w:rsidRPr="00E32B17">
              <w:rPr>
                <w:rFonts w:eastAsia="Times New Roman" w:cstheme="minorHAnsi"/>
                <w:color w:val="000000"/>
                <w:lang w:val="en-GB"/>
              </w:rPr>
              <w:t>32 (</w:t>
            </w:r>
            <w:r w:rsidR="00784FE8" w:rsidRPr="00E32B17">
              <w:rPr>
                <w:rFonts w:eastAsia="Times New Roman" w:cstheme="minorHAnsi"/>
                <w:color w:val="000000"/>
                <w:lang w:val="en-GB"/>
              </w:rPr>
              <w:t>60%</w:t>
            </w:r>
            <w:r w:rsidRPr="00E32B17">
              <w:rPr>
                <w:rFonts w:eastAsia="Times New Roman" w:cstheme="minorHAnsi"/>
                <w:color w:val="000000"/>
                <w:lang w:val="en-GB"/>
              </w:rPr>
              <w:t>)</w:t>
            </w:r>
            <w:r w:rsidR="00784FE8" w:rsidRPr="00E32B17">
              <w:rPr>
                <w:rFonts w:eastAsia="Times New Roman" w:cstheme="minorHAnsi"/>
                <w:color w:val="000000"/>
                <w:lang w:val="en-GB"/>
              </w:rPr>
              <w:t xml:space="preserve"> </w:t>
            </w:r>
          </w:p>
        </w:tc>
        <w:tc>
          <w:tcPr>
            <w:tcW w:w="2126" w:type="dxa"/>
            <w:noWrap/>
            <w:hideMark/>
          </w:tcPr>
          <w:p w14:paraId="6C375B99" w14:textId="5B8AFD79" w:rsidR="00784FE8" w:rsidRPr="00E32B17" w:rsidRDefault="006C41DE" w:rsidP="00EB3066">
            <w:pPr>
              <w:jc w:val="both"/>
              <w:rPr>
                <w:rFonts w:eastAsia="Times New Roman" w:cstheme="minorHAnsi"/>
                <w:color w:val="000000"/>
                <w:lang w:val="en-GB"/>
              </w:rPr>
            </w:pPr>
            <w:r w:rsidRPr="00E32B17">
              <w:rPr>
                <w:rFonts w:eastAsia="Times New Roman" w:cstheme="minorHAnsi"/>
                <w:color w:val="000000"/>
                <w:lang w:val="en-GB"/>
              </w:rPr>
              <w:t>4 (100%)</w:t>
            </w:r>
          </w:p>
        </w:tc>
        <w:tc>
          <w:tcPr>
            <w:tcW w:w="1852" w:type="dxa"/>
          </w:tcPr>
          <w:p w14:paraId="22C1E050" w14:textId="4156C565" w:rsidR="00784FE8" w:rsidRPr="00E32B17" w:rsidRDefault="006C41DE" w:rsidP="00EB3066">
            <w:pPr>
              <w:jc w:val="both"/>
              <w:rPr>
                <w:rFonts w:eastAsia="Times New Roman" w:cstheme="minorHAnsi"/>
                <w:color w:val="000000"/>
                <w:lang w:val="en-GB"/>
              </w:rPr>
            </w:pPr>
            <w:r w:rsidRPr="00E32B17">
              <w:rPr>
                <w:rFonts w:eastAsia="Times New Roman" w:cstheme="minorHAnsi"/>
                <w:color w:val="000000"/>
                <w:lang w:val="en-GB"/>
              </w:rPr>
              <w:t>3 (100%)</w:t>
            </w:r>
          </w:p>
        </w:tc>
        <w:tc>
          <w:tcPr>
            <w:tcW w:w="2400" w:type="dxa"/>
            <w:noWrap/>
            <w:hideMark/>
          </w:tcPr>
          <w:p w14:paraId="02C72DEA" w14:textId="77777777" w:rsidR="00784FE8" w:rsidRPr="00E32B17" w:rsidRDefault="00784FE8" w:rsidP="00EB3066">
            <w:pPr>
              <w:jc w:val="both"/>
              <w:rPr>
                <w:rFonts w:eastAsia="Times New Roman" w:cstheme="minorHAnsi"/>
                <w:color w:val="000000"/>
                <w:lang w:val="en-GB"/>
              </w:rPr>
            </w:pPr>
            <w:r w:rsidRPr="00E32B17">
              <w:rPr>
                <w:rFonts w:eastAsia="Times New Roman" w:cstheme="minorHAnsi"/>
                <w:color w:val="000000"/>
                <w:lang w:val="en-GB"/>
              </w:rPr>
              <w:t>0.332</w:t>
            </w:r>
          </w:p>
        </w:tc>
      </w:tr>
      <w:tr w:rsidR="00784FE8" w:rsidRPr="00E32B17" w14:paraId="44450EBD" w14:textId="77777777" w:rsidTr="00EB3066">
        <w:trPr>
          <w:trHeight w:val="320"/>
        </w:trPr>
        <w:tc>
          <w:tcPr>
            <w:tcW w:w="2405" w:type="dxa"/>
            <w:noWrap/>
            <w:hideMark/>
          </w:tcPr>
          <w:p w14:paraId="601E905E" w14:textId="77777777" w:rsidR="00784FE8" w:rsidRPr="00E32B17" w:rsidRDefault="00784FE8" w:rsidP="00EB3066">
            <w:pPr>
              <w:jc w:val="both"/>
              <w:rPr>
                <w:rFonts w:eastAsia="Times New Roman" w:cstheme="minorHAnsi"/>
                <w:b/>
                <w:bCs/>
                <w:color w:val="000000"/>
                <w:lang w:val="en-GB"/>
              </w:rPr>
            </w:pPr>
            <w:r w:rsidRPr="00E32B17">
              <w:rPr>
                <w:rFonts w:eastAsia="Times New Roman" w:cstheme="minorHAnsi"/>
                <w:b/>
                <w:bCs/>
                <w:color w:val="000000"/>
                <w:lang w:val="en-GB"/>
              </w:rPr>
              <w:t>HR (beats/min)</w:t>
            </w:r>
          </w:p>
        </w:tc>
        <w:tc>
          <w:tcPr>
            <w:tcW w:w="1985" w:type="dxa"/>
            <w:noWrap/>
            <w:hideMark/>
          </w:tcPr>
          <w:p w14:paraId="0F9544C9" w14:textId="27EC177C" w:rsidR="00784FE8" w:rsidRPr="00E32B17" w:rsidRDefault="00784FE8" w:rsidP="00EB3066">
            <w:pPr>
              <w:jc w:val="both"/>
              <w:rPr>
                <w:rFonts w:eastAsia="Times New Roman" w:cstheme="minorHAnsi"/>
                <w:color w:val="000000"/>
                <w:lang w:val="en-GB"/>
              </w:rPr>
            </w:pPr>
            <w:r w:rsidRPr="00E32B17">
              <w:rPr>
                <w:rFonts w:eastAsia="Times New Roman" w:cstheme="minorHAnsi"/>
                <w:color w:val="000000"/>
                <w:lang w:val="en-GB"/>
              </w:rPr>
              <w:t>180 (</w:t>
            </w:r>
            <w:r w:rsidR="001557C5" w:rsidRPr="00E32B17">
              <w:rPr>
                <w:rFonts w:eastAsia="Times New Roman" w:cstheme="minorHAnsi"/>
                <w:color w:val="000000"/>
                <w:lang w:val="en-GB"/>
              </w:rPr>
              <w:t>100-260</w:t>
            </w:r>
            <w:r w:rsidRPr="00E32B17">
              <w:rPr>
                <w:rFonts w:eastAsia="Times New Roman" w:cstheme="minorHAnsi"/>
                <w:color w:val="000000"/>
                <w:lang w:val="en-GB"/>
              </w:rPr>
              <w:t>)</w:t>
            </w:r>
          </w:p>
        </w:tc>
        <w:tc>
          <w:tcPr>
            <w:tcW w:w="2126" w:type="dxa"/>
            <w:noWrap/>
            <w:hideMark/>
          </w:tcPr>
          <w:p w14:paraId="6C7C964E" w14:textId="410B3D37" w:rsidR="00784FE8" w:rsidRPr="00E32B17" w:rsidRDefault="00784FE8" w:rsidP="00EB3066">
            <w:pPr>
              <w:jc w:val="both"/>
              <w:rPr>
                <w:rFonts w:eastAsia="Times New Roman" w:cstheme="minorHAnsi"/>
                <w:color w:val="000000"/>
                <w:lang w:val="en-GB"/>
              </w:rPr>
            </w:pPr>
            <w:r w:rsidRPr="00E32B17">
              <w:rPr>
                <w:rFonts w:eastAsia="Times New Roman" w:cstheme="minorHAnsi"/>
                <w:color w:val="000000"/>
                <w:lang w:val="en-GB"/>
              </w:rPr>
              <w:t>1</w:t>
            </w:r>
            <w:r w:rsidR="001557C5" w:rsidRPr="00E32B17">
              <w:rPr>
                <w:rFonts w:eastAsia="Times New Roman" w:cstheme="minorHAnsi"/>
                <w:color w:val="000000"/>
                <w:lang w:val="en-GB"/>
              </w:rPr>
              <w:t>7</w:t>
            </w:r>
            <w:r w:rsidRPr="00E32B17">
              <w:rPr>
                <w:rFonts w:eastAsia="Times New Roman" w:cstheme="minorHAnsi"/>
                <w:color w:val="000000"/>
                <w:lang w:val="en-GB"/>
              </w:rPr>
              <w:t>0 (</w:t>
            </w:r>
            <w:r w:rsidR="001557C5" w:rsidRPr="00E32B17">
              <w:rPr>
                <w:rFonts w:eastAsia="Times New Roman" w:cstheme="minorHAnsi"/>
                <w:color w:val="000000"/>
                <w:lang w:val="en-GB"/>
              </w:rPr>
              <w:t>160-220</w:t>
            </w:r>
            <w:r w:rsidRPr="00E32B17">
              <w:rPr>
                <w:rFonts w:eastAsia="Times New Roman" w:cstheme="minorHAnsi"/>
                <w:color w:val="000000"/>
                <w:lang w:val="en-GB"/>
              </w:rPr>
              <w:t>)</w:t>
            </w:r>
          </w:p>
        </w:tc>
        <w:tc>
          <w:tcPr>
            <w:tcW w:w="1852" w:type="dxa"/>
          </w:tcPr>
          <w:p w14:paraId="029F0C86" w14:textId="77777777" w:rsidR="00784FE8" w:rsidRPr="00E32B17" w:rsidRDefault="00784FE8" w:rsidP="00EB3066">
            <w:pPr>
              <w:jc w:val="both"/>
              <w:rPr>
                <w:rFonts w:eastAsia="Times New Roman" w:cstheme="minorHAnsi"/>
                <w:color w:val="000000"/>
                <w:lang w:val="en-GB"/>
              </w:rPr>
            </w:pPr>
            <w:r w:rsidRPr="00E32B17">
              <w:rPr>
                <w:rFonts w:eastAsia="Times New Roman" w:cstheme="minorHAnsi"/>
                <w:color w:val="000000"/>
                <w:lang w:val="en-GB"/>
              </w:rPr>
              <w:t>180 (160 – 180)</w:t>
            </w:r>
          </w:p>
        </w:tc>
        <w:tc>
          <w:tcPr>
            <w:tcW w:w="2400" w:type="dxa"/>
            <w:noWrap/>
            <w:hideMark/>
          </w:tcPr>
          <w:p w14:paraId="2AB03098" w14:textId="77777777" w:rsidR="00784FE8" w:rsidRPr="00E32B17" w:rsidRDefault="00784FE8" w:rsidP="00EB3066">
            <w:pPr>
              <w:jc w:val="both"/>
              <w:rPr>
                <w:rFonts w:eastAsia="Times New Roman" w:cstheme="minorHAnsi"/>
                <w:color w:val="000000"/>
                <w:lang w:val="en-GB"/>
              </w:rPr>
            </w:pPr>
            <w:r w:rsidRPr="00E32B17">
              <w:rPr>
                <w:rFonts w:eastAsia="Times New Roman" w:cstheme="minorHAnsi"/>
                <w:color w:val="000000"/>
                <w:lang w:val="en-GB"/>
              </w:rPr>
              <w:t>0.736</w:t>
            </w:r>
          </w:p>
        </w:tc>
      </w:tr>
      <w:tr w:rsidR="00784FE8" w:rsidRPr="00E32B17" w14:paraId="3057DA33" w14:textId="77777777" w:rsidTr="00EB3066">
        <w:trPr>
          <w:trHeight w:val="320"/>
        </w:trPr>
        <w:tc>
          <w:tcPr>
            <w:tcW w:w="2405" w:type="dxa"/>
            <w:noWrap/>
            <w:hideMark/>
          </w:tcPr>
          <w:p w14:paraId="28533923" w14:textId="77777777" w:rsidR="00784FE8" w:rsidRPr="00E32B17" w:rsidRDefault="00784FE8" w:rsidP="00EB3066">
            <w:pPr>
              <w:jc w:val="both"/>
              <w:rPr>
                <w:rFonts w:eastAsia="Times New Roman" w:cstheme="minorHAnsi"/>
                <w:b/>
                <w:bCs/>
                <w:color w:val="000000"/>
                <w:lang w:val="en-GB"/>
              </w:rPr>
            </w:pPr>
            <w:r w:rsidRPr="00E32B17">
              <w:rPr>
                <w:rFonts w:eastAsia="Times New Roman" w:cstheme="minorHAnsi"/>
                <w:b/>
                <w:bCs/>
                <w:color w:val="000000"/>
                <w:lang w:val="en-GB"/>
              </w:rPr>
              <w:t>RR (breaths/min)</w:t>
            </w:r>
          </w:p>
        </w:tc>
        <w:tc>
          <w:tcPr>
            <w:tcW w:w="1985" w:type="dxa"/>
            <w:noWrap/>
            <w:hideMark/>
          </w:tcPr>
          <w:p w14:paraId="1BC3AA57" w14:textId="77777777" w:rsidR="00784FE8" w:rsidRPr="00E32B17" w:rsidRDefault="00784FE8" w:rsidP="00EB3066">
            <w:pPr>
              <w:jc w:val="both"/>
              <w:rPr>
                <w:rFonts w:eastAsia="Times New Roman" w:cstheme="minorHAnsi"/>
                <w:color w:val="000000"/>
                <w:lang w:val="en-GB"/>
              </w:rPr>
            </w:pPr>
            <w:r w:rsidRPr="00E32B17">
              <w:rPr>
                <w:rFonts w:eastAsia="Times New Roman" w:cstheme="minorHAnsi"/>
                <w:color w:val="000000"/>
                <w:lang w:val="en-GB"/>
              </w:rPr>
              <w:t>34 (20-66)</w:t>
            </w:r>
          </w:p>
        </w:tc>
        <w:tc>
          <w:tcPr>
            <w:tcW w:w="2126" w:type="dxa"/>
            <w:noWrap/>
            <w:hideMark/>
          </w:tcPr>
          <w:p w14:paraId="3C6A8F0B" w14:textId="77777777" w:rsidR="00784FE8" w:rsidRPr="00E32B17" w:rsidRDefault="00784FE8" w:rsidP="00EB3066">
            <w:pPr>
              <w:jc w:val="both"/>
              <w:rPr>
                <w:rFonts w:eastAsia="Times New Roman" w:cstheme="minorHAnsi"/>
                <w:color w:val="000000"/>
                <w:lang w:val="en-GB"/>
              </w:rPr>
            </w:pPr>
            <w:r w:rsidRPr="00E32B17">
              <w:rPr>
                <w:rFonts w:eastAsia="Times New Roman" w:cstheme="minorHAnsi"/>
                <w:color w:val="000000"/>
                <w:lang w:val="en-GB"/>
              </w:rPr>
              <w:t>33 (22-44)</w:t>
            </w:r>
          </w:p>
        </w:tc>
        <w:tc>
          <w:tcPr>
            <w:tcW w:w="1852" w:type="dxa"/>
          </w:tcPr>
          <w:p w14:paraId="5EFE5EC1" w14:textId="77777777" w:rsidR="00784FE8" w:rsidRPr="00E32B17" w:rsidRDefault="00784FE8" w:rsidP="00EB3066">
            <w:pPr>
              <w:jc w:val="both"/>
              <w:rPr>
                <w:rFonts w:eastAsia="Times New Roman" w:cstheme="minorHAnsi"/>
                <w:color w:val="000000"/>
                <w:lang w:val="en-GB"/>
              </w:rPr>
            </w:pPr>
            <w:r w:rsidRPr="00E32B17">
              <w:rPr>
                <w:rFonts w:eastAsia="Times New Roman" w:cstheme="minorHAnsi"/>
                <w:color w:val="000000"/>
                <w:lang w:val="en-GB"/>
              </w:rPr>
              <w:t>48 (28 – 56)</w:t>
            </w:r>
          </w:p>
        </w:tc>
        <w:tc>
          <w:tcPr>
            <w:tcW w:w="2400" w:type="dxa"/>
            <w:noWrap/>
            <w:hideMark/>
          </w:tcPr>
          <w:p w14:paraId="5F85F012" w14:textId="77777777" w:rsidR="00784FE8" w:rsidRPr="00E32B17" w:rsidRDefault="00784FE8" w:rsidP="00EB3066">
            <w:pPr>
              <w:jc w:val="both"/>
              <w:rPr>
                <w:rFonts w:eastAsia="Times New Roman" w:cstheme="minorHAnsi"/>
                <w:color w:val="000000"/>
                <w:lang w:val="en-GB"/>
              </w:rPr>
            </w:pPr>
            <w:r w:rsidRPr="00E32B17">
              <w:rPr>
                <w:rFonts w:eastAsia="Times New Roman" w:cstheme="minorHAnsi"/>
                <w:color w:val="000000"/>
                <w:lang w:val="en-GB"/>
              </w:rPr>
              <w:t>0.693</w:t>
            </w:r>
          </w:p>
        </w:tc>
      </w:tr>
      <w:tr w:rsidR="00784FE8" w:rsidRPr="00E32B17" w14:paraId="0EA7CEFA" w14:textId="77777777" w:rsidTr="00EB3066">
        <w:trPr>
          <w:trHeight w:val="320"/>
        </w:trPr>
        <w:tc>
          <w:tcPr>
            <w:tcW w:w="2405" w:type="dxa"/>
            <w:noWrap/>
            <w:hideMark/>
          </w:tcPr>
          <w:p w14:paraId="355AB370" w14:textId="77777777" w:rsidR="00784FE8" w:rsidRPr="00E32B17" w:rsidRDefault="00784FE8" w:rsidP="00EB3066">
            <w:pPr>
              <w:rPr>
                <w:rFonts w:eastAsia="Times New Roman" w:cstheme="minorHAnsi"/>
                <w:b/>
                <w:bCs/>
                <w:color w:val="000000"/>
                <w:lang w:val="en-GB"/>
              </w:rPr>
            </w:pPr>
            <w:r w:rsidRPr="00E32B17">
              <w:rPr>
                <w:rFonts w:eastAsia="Times New Roman" w:cstheme="minorHAnsi"/>
                <w:b/>
                <w:bCs/>
                <w:color w:val="000000"/>
                <w:lang w:val="en-GB"/>
              </w:rPr>
              <w:t>Heart murmur grade III or louder</w:t>
            </w:r>
          </w:p>
        </w:tc>
        <w:tc>
          <w:tcPr>
            <w:tcW w:w="1985" w:type="dxa"/>
            <w:noWrap/>
            <w:hideMark/>
          </w:tcPr>
          <w:p w14:paraId="73A2B284" w14:textId="6A95EECC" w:rsidR="00784FE8" w:rsidRPr="00E32B17" w:rsidRDefault="006C41DE" w:rsidP="00EB3066">
            <w:pPr>
              <w:jc w:val="both"/>
              <w:rPr>
                <w:rFonts w:eastAsia="Times New Roman" w:cstheme="minorHAnsi"/>
                <w:color w:val="000000"/>
                <w:lang w:val="en-GB"/>
              </w:rPr>
            </w:pPr>
            <w:r w:rsidRPr="00E32B17">
              <w:rPr>
                <w:rFonts w:eastAsia="Times New Roman" w:cstheme="minorHAnsi"/>
                <w:color w:val="000000"/>
                <w:lang w:val="en-GB"/>
              </w:rPr>
              <w:t>9 (17%)</w:t>
            </w:r>
          </w:p>
        </w:tc>
        <w:tc>
          <w:tcPr>
            <w:tcW w:w="2126" w:type="dxa"/>
            <w:noWrap/>
            <w:hideMark/>
          </w:tcPr>
          <w:p w14:paraId="43A76232" w14:textId="77777777" w:rsidR="00784FE8" w:rsidRPr="00E32B17" w:rsidRDefault="00784FE8" w:rsidP="00EB3066">
            <w:pPr>
              <w:jc w:val="both"/>
              <w:rPr>
                <w:rFonts w:eastAsia="Times New Roman" w:cstheme="minorHAnsi"/>
                <w:color w:val="000000"/>
                <w:lang w:val="en-GB"/>
              </w:rPr>
            </w:pPr>
            <w:r w:rsidRPr="00E32B17">
              <w:rPr>
                <w:rFonts w:eastAsia="Times New Roman" w:cstheme="minorHAnsi"/>
                <w:color w:val="000000"/>
                <w:lang w:val="en-GB"/>
              </w:rPr>
              <w:t>0</w:t>
            </w:r>
          </w:p>
        </w:tc>
        <w:tc>
          <w:tcPr>
            <w:tcW w:w="1852" w:type="dxa"/>
          </w:tcPr>
          <w:p w14:paraId="076EF5E7" w14:textId="0E3D64F4" w:rsidR="00784FE8" w:rsidRPr="00E32B17" w:rsidRDefault="006C41DE" w:rsidP="00EB3066">
            <w:pPr>
              <w:jc w:val="both"/>
              <w:rPr>
                <w:rFonts w:eastAsia="Times New Roman" w:cstheme="minorHAnsi"/>
                <w:lang w:val="en-GB"/>
              </w:rPr>
            </w:pPr>
            <w:r w:rsidRPr="00E32B17">
              <w:rPr>
                <w:rFonts w:eastAsia="Times New Roman" w:cstheme="minorHAnsi"/>
                <w:color w:val="000000"/>
                <w:lang w:val="en-GB"/>
              </w:rPr>
              <w:t>2 (67%)</w:t>
            </w:r>
          </w:p>
        </w:tc>
        <w:tc>
          <w:tcPr>
            <w:tcW w:w="2400" w:type="dxa"/>
            <w:noWrap/>
            <w:hideMark/>
          </w:tcPr>
          <w:p w14:paraId="46DC5B4F" w14:textId="77777777" w:rsidR="00784FE8" w:rsidRPr="00E32B17" w:rsidRDefault="00784FE8" w:rsidP="00EB3066">
            <w:pPr>
              <w:jc w:val="both"/>
              <w:rPr>
                <w:rFonts w:eastAsia="Times New Roman" w:cstheme="minorHAnsi"/>
                <w:color w:val="FF0000"/>
                <w:lang w:val="en-GB"/>
              </w:rPr>
            </w:pPr>
            <w:r w:rsidRPr="00E32B17">
              <w:rPr>
                <w:rFonts w:eastAsia="Times New Roman" w:cstheme="minorHAnsi"/>
                <w:lang w:val="en-GB"/>
              </w:rPr>
              <w:t>0.102</w:t>
            </w:r>
          </w:p>
        </w:tc>
      </w:tr>
      <w:tr w:rsidR="00784FE8" w:rsidRPr="00E32B17" w14:paraId="6B397C8A" w14:textId="77777777" w:rsidTr="00EB3066">
        <w:trPr>
          <w:trHeight w:val="320"/>
        </w:trPr>
        <w:tc>
          <w:tcPr>
            <w:tcW w:w="2405" w:type="dxa"/>
            <w:noWrap/>
            <w:hideMark/>
          </w:tcPr>
          <w:p w14:paraId="56BC082A" w14:textId="77777777" w:rsidR="00784FE8" w:rsidRPr="00E32B17" w:rsidRDefault="00784FE8" w:rsidP="00EB3066">
            <w:pPr>
              <w:jc w:val="both"/>
              <w:rPr>
                <w:rFonts w:eastAsia="Times New Roman" w:cstheme="minorHAnsi"/>
                <w:b/>
                <w:bCs/>
                <w:color w:val="000000"/>
                <w:lang w:val="en-GB"/>
              </w:rPr>
            </w:pPr>
            <w:r w:rsidRPr="00E32B17">
              <w:rPr>
                <w:rFonts w:eastAsia="Times New Roman" w:cstheme="minorHAnsi"/>
                <w:b/>
                <w:bCs/>
                <w:color w:val="000000"/>
                <w:lang w:val="en-GB"/>
              </w:rPr>
              <w:t>CHF</w:t>
            </w:r>
          </w:p>
        </w:tc>
        <w:tc>
          <w:tcPr>
            <w:tcW w:w="1985" w:type="dxa"/>
            <w:noWrap/>
            <w:hideMark/>
          </w:tcPr>
          <w:p w14:paraId="069207B5" w14:textId="0270626C" w:rsidR="00784FE8" w:rsidRPr="00E32B17" w:rsidRDefault="006C41DE" w:rsidP="00EB3066">
            <w:pPr>
              <w:jc w:val="both"/>
              <w:rPr>
                <w:rFonts w:eastAsia="Times New Roman" w:cstheme="minorHAnsi"/>
                <w:color w:val="000000"/>
                <w:lang w:val="en-GB"/>
              </w:rPr>
            </w:pPr>
            <w:r w:rsidRPr="00E32B17">
              <w:rPr>
                <w:rFonts w:eastAsia="Times New Roman" w:cstheme="minorHAnsi"/>
                <w:color w:val="000000"/>
                <w:lang w:val="en-GB"/>
              </w:rPr>
              <w:t>14 (26%)</w:t>
            </w:r>
          </w:p>
        </w:tc>
        <w:tc>
          <w:tcPr>
            <w:tcW w:w="2126" w:type="dxa"/>
            <w:noWrap/>
            <w:hideMark/>
          </w:tcPr>
          <w:p w14:paraId="2B3E5311" w14:textId="27027507" w:rsidR="00784FE8" w:rsidRPr="00E32B17" w:rsidRDefault="006C41DE" w:rsidP="00EB3066">
            <w:pPr>
              <w:jc w:val="both"/>
              <w:rPr>
                <w:rFonts w:eastAsia="Times New Roman" w:cstheme="minorHAnsi"/>
                <w:color w:val="000000"/>
                <w:lang w:val="en-GB"/>
              </w:rPr>
            </w:pPr>
            <w:r w:rsidRPr="00E32B17">
              <w:rPr>
                <w:rFonts w:eastAsia="Times New Roman" w:cstheme="minorHAnsi"/>
                <w:color w:val="000000"/>
                <w:lang w:val="en-GB"/>
              </w:rPr>
              <w:t>4 (100%)</w:t>
            </w:r>
          </w:p>
        </w:tc>
        <w:tc>
          <w:tcPr>
            <w:tcW w:w="1852" w:type="dxa"/>
          </w:tcPr>
          <w:p w14:paraId="11058261" w14:textId="77328C84" w:rsidR="00784FE8" w:rsidRPr="00E32B17" w:rsidRDefault="006C41DE" w:rsidP="00EB3066">
            <w:pPr>
              <w:jc w:val="both"/>
              <w:rPr>
                <w:rFonts w:eastAsia="Times New Roman" w:cstheme="minorHAnsi"/>
                <w:lang w:val="en-GB"/>
              </w:rPr>
            </w:pPr>
            <w:r w:rsidRPr="00E32B17">
              <w:rPr>
                <w:rFonts w:eastAsia="Times New Roman" w:cstheme="minorHAnsi"/>
                <w:color w:val="000000"/>
                <w:lang w:val="en-GB"/>
              </w:rPr>
              <w:t>2 (67%)</w:t>
            </w:r>
          </w:p>
        </w:tc>
        <w:tc>
          <w:tcPr>
            <w:tcW w:w="2400" w:type="dxa"/>
            <w:noWrap/>
            <w:hideMark/>
          </w:tcPr>
          <w:p w14:paraId="1B67767E" w14:textId="77777777" w:rsidR="00784FE8" w:rsidRPr="00E32B17" w:rsidRDefault="00784FE8" w:rsidP="00EB3066">
            <w:pPr>
              <w:jc w:val="both"/>
              <w:rPr>
                <w:rFonts w:eastAsia="Times New Roman" w:cstheme="minorHAnsi"/>
                <w:color w:val="FF0000"/>
                <w:lang w:val="en-GB"/>
              </w:rPr>
            </w:pPr>
            <w:r w:rsidRPr="00E32B17">
              <w:rPr>
                <w:rFonts w:eastAsia="Times New Roman" w:cstheme="minorHAnsi"/>
                <w:lang w:val="en-GB"/>
              </w:rPr>
              <w:t>0.006*</w:t>
            </w:r>
          </w:p>
        </w:tc>
      </w:tr>
      <w:tr w:rsidR="00784FE8" w:rsidRPr="00E32B17" w14:paraId="5DA20B62" w14:textId="77777777" w:rsidTr="00EB3066">
        <w:trPr>
          <w:trHeight w:val="320"/>
        </w:trPr>
        <w:tc>
          <w:tcPr>
            <w:tcW w:w="2405" w:type="dxa"/>
            <w:noWrap/>
            <w:hideMark/>
          </w:tcPr>
          <w:p w14:paraId="176B9FE3" w14:textId="77777777" w:rsidR="00784FE8" w:rsidRPr="00E32B17" w:rsidRDefault="00784FE8" w:rsidP="00EB3066">
            <w:pPr>
              <w:jc w:val="both"/>
              <w:rPr>
                <w:rFonts w:eastAsia="Times New Roman" w:cstheme="minorHAnsi"/>
                <w:b/>
                <w:bCs/>
                <w:color w:val="000000"/>
                <w:lang w:val="en-GB"/>
              </w:rPr>
            </w:pPr>
            <w:r w:rsidRPr="00E32B17">
              <w:rPr>
                <w:rFonts w:eastAsia="Times New Roman" w:cstheme="minorHAnsi"/>
                <w:b/>
                <w:bCs/>
                <w:color w:val="000000"/>
                <w:lang w:val="en-GB"/>
              </w:rPr>
              <w:t>ATE</w:t>
            </w:r>
          </w:p>
        </w:tc>
        <w:tc>
          <w:tcPr>
            <w:tcW w:w="1985" w:type="dxa"/>
            <w:noWrap/>
            <w:hideMark/>
          </w:tcPr>
          <w:p w14:paraId="16E194B8" w14:textId="677E7D53" w:rsidR="00784FE8" w:rsidRPr="00E32B17" w:rsidRDefault="006C41DE" w:rsidP="00EB3066">
            <w:pPr>
              <w:jc w:val="both"/>
              <w:rPr>
                <w:rFonts w:eastAsia="Times New Roman" w:cstheme="minorHAnsi"/>
                <w:color w:val="000000"/>
                <w:lang w:val="en-GB"/>
              </w:rPr>
            </w:pPr>
            <w:r w:rsidRPr="00E32B17">
              <w:rPr>
                <w:rFonts w:eastAsia="Times New Roman" w:cstheme="minorHAnsi"/>
                <w:color w:val="000000"/>
                <w:lang w:val="en-GB"/>
              </w:rPr>
              <w:t>12 (23%)</w:t>
            </w:r>
          </w:p>
        </w:tc>
        <w:tc>
          <w:tcPr>
            <w:tcW w:w="2126" w:type="dxa"/>
            <w:noWrap/>
            <w:hideMark/>
          </w:tcPr>
          <w:p w14:paraId="671314BC" w14:textId="228912BE" w:rsidR="00784FE8" w:rsidRPr="00E32B17" w:rsidRDefault="006C41DE" w:rsidP="00EB3066">
            <w:pPr>
              <w:jc w:val="both"/>
              <w:rPr>
                <w:rFonts w:eastAsia="Times New Roman" w:cstheme="minorHAnsi"/>
                <w:color w:val="000000"/>
                <w:lang w:val="en-GB"/>
              </w:rPr>
            </w:pPr>
            <w:r w:rsidRPr="00E32B17">
              <w:rPr>
                <w:rFonts w:eastAsia="Times New Roman" w:cstheme="minorHAnsi"/>
                <w:color w:val="000000"/>
                <w:lang w:val="en-GB"/>
              </w:rPr>
              <w:t>3 (75%)</w:t>
            </w:r>
          </w:p>
        </w:tc>
        <w:tc>
          <w:tcPr>
            <w:tcW w:w="1852" w:type="dxa"/>
          </w:tcPr>
          <w:p w14:paraId="620F4B7C" w14:textId="04542928" w:rsidR="00784FE8" w:rsidRPr="00E32B17" w:rsidRDefault="006C41DE" w:rsidP="00EB3066">
            <w:pPr>
              <w:jc w:val="both"/>
              <w:rPr>
                <w:rFonts w:eastAsia="Times New Roman" w:cstheme="minorHAnsi"/>
                <w:color w:val="000000"/>
                <w:lang w:val="en-GB"/>
              </w:rPr>
            </w:pPr>
            <w:r w:rsidRPr="00E32B17">
              <w:rPr>
                <w:rFonts w:eastAsia="Times New Roman" w:cstheme="minorHAnsi"/>
                <w:color w:val="000000"/>
                <w:lang w:val="en-GB"/>
              </w:rPr>
              <w:t>1 (34%)</w:t>
            </w:r>
          </w:p>
        </w:tc>
        <w:tc>
          <w:tcPr>
            <w:tcW w:w="2400" w:type="dxa"/>
            <w:noWrap/>
            <w:hideMark/>
          </w:tcPr>
          <w:p w14:paraId="7FCFB00E" w14:textId="77777777" w:rsidR="00784FE8" w:rsidRPr="00E32B17" w:rsidRDefault="00784FE8" w:rsidP="00EB3066">
            <w:pPr>
              <w:jc w:val="both"/>
              <w:rPr>
                <w:rFonts w:eastAsia="Times New Roman" w:cstheme="minorHAnsi"/>
                <w:color w:val="000000"/>
                <w:lang w:val="en-GB"/>
              </w:rPr>
            </w:pPr>
            <w:r w:rsidRPr="00E32B17">
              <w:rPr>
                <w:rFonts w:eastAsia="Times New Roman" w:cstheme="minorHAnsi"/>
                <w:color w:val="000000"/>
                <w:lang w:val="en-GB"/>
              </w:rPr>
              <w:t>0.135</w:t>
            </w:r>
          </w:p>
        </w:tc>
      </w:tr>
      <w:tr w:rsidR="00784FE8" w:rsidRPr="00E32B17" w14:paraId="7095C197" w14:textId="77777777" w:rsidTr="00EB3066">
        <w:trPr>
          <w:trHeight w:val="320"/>
        </w:trPr>
        <w:tc>
          <w:tcPr>
            <w:tcW w:w="2405" w:type="dxa"/>
            <w:noWrap/>
            <w:hideMark/>
          </w:tcPr>
          <w:p w14:paraId="2C9BAA03" w14:textId="77777777" w:rsidR="00784FE8" w:rsidRPr="00E32B17" w:rsidRDefault="00784FE8" w:rsidP="00EB3066">
            <w:pPr>
              <w:jc w:val="both"/>
              <w:rPr>
                <w:rFonts w:eastAsia="Times New Roman" w:cstheme="minorHAnsi"/>
                <w:b/>
                <w:bCs/>
                <w:color w:val="000000"/>
                <w:lang w:val="en-GB"/>
              </w:rPr>
            </w:pPr>
            <w:r w:rsidRPr="00E32B17">
              <w:rPr>
                <w:rFonts w:eastAsia="Times New Roman" w:cstheme="minorHAnsi"/>
                <w:b/>
                <w:bCs/>
                <w:color w:val="000000"/>
                <w:lang w:val="en-GB"/>
              </w:rPr>
              <w:lastRenderedPageBreak/>
              <w:t>Arrhythmia</w:t>
            </w:r>
          </w:p>
        </w:tc>
        <w:tc>
          <w:tcPr>
            <w:tcW w:w="1985" w:type="dxa"/>
            <w:noWrap/>
            <w:hideMark/>
          </w:tcPr>
          <w:p w14:paraId="6AD5EEC8" w14:textId="12759CC7" w:rsidR="00784FE8" w:rsidRPr="00E32B17" w:rsidRDefault="006C41DE" w:rsidP="00EB3066">
            <w:pPr>
              <w:jc w:val="both"/>
              <w:rPr>
                <w:rFonts w:eastAsia="Times New Roman" w:cstheme="minorHAnsi"/>
                <w:color w:val="000000"/>
                <w:lang w:val="en-GB"/>
              </w:rPr>
            </w:pPr>
            <w:r w:rsidRPr="00E32B17">
              <w:rPr>
                <w:rFonts w:eastAsia="Times New Roman" w:cstheme="minorHAnsi"/>
                <w:color w:val="000000"/>
                <w:lang w:val="en-GB"/>
              </w:rPr>
              <w:t>12 (23%)</w:t>
            </w:r>
          </w:p>
        </w:tc>
        <w:tc>
          <w:tcPr>
            <w:tcW w:w="2126" w:type="dxa"/>
            <w:noWrap/>
            <w:hideMark/>
          </w:tcPr>
          <w:p w14:paraId="2C36699D" w14:textId="45EBC6E2" w:rsidR="00784FE8" w:rsidRPr="00E32B17" w:rsidRDefault="006C41DE" w:rsidP="00EB3066">
            <w:pPr>
              <w:jc w:val="both"/>
              <w:rPr>
                <w:rFonts w:eastAsia="Times New Roman" w:cstheme="minorHAnsi"/>
                <w:color w:val="000000"/>
                <w:lang w:val="en-GB"/>
              </w:rPr>
            </w:pPr>
            <w:r w:rsidRPr="00E32B17">
              <w:rPr>
                <w:rFonts w:eastAsia="Times New Roman" w:cstheme="minorHAnsi"/>
                <w:color w:val="000000"/>
                <w:lang w:val="en-GB"/>
              </w:rPr>
              <w:t>3 (75%)</w:t>
            </w:r>
          </w:p>
        </w:tc>
        <w:tc>
          <w:tcPr>
            <w:tcW w:w="1852" w:type="dxa"/>
          </w:tcPr>
          <w:p w14:paraId="3E7E88B9" w14:textId="11532921" w:rsidR="00784FE8" w:rsidRPr="00E32B17" w:rsidRDefault="006C41DE" w:rsidP="00EB3066">
            <w:pPr>
              <w:jc w:val="both"/>
              <w:rPr>
                <w:rFonts w:eastAsia="Times New Roman" w:cstheme="minorHAnsi"/>
                <w:color w:val="000000"/>
                <w:lang w:val="en-GB"/>
              </w:rPr>
            </w:pPr>
            <w:r w:rsidRPr="00E32B17">
              <w:rPr>
                <w:rFonts w:eastAsia="Times New Roman" w:cstheme="minorHAnsi"/>
                <w:color w:val="000000"/>
                <w:lang w:val="en-GB"/>
              </w:rPr>
              <w:t>1 (34%)</w:t>
            </w:r>
          </w:p>
        </w:tc>
        <w:tc>
          <w:tcPr>
            <w:tcW w:w="2400" w:type="dxa"/>
            <w:noWrap/>
            <w:hideMark/>
          </w:tcPr>
          <w:p w14:paraId="174FEF23" w14:textId="77777777" w:rsidR="00784FE8" w:rsidRPr="00E32B17" w:rsidRDefault="00784FE8" w:rsidP="00EB3066">
            <w:pPr>
              <w:jc w:val="both"/>
              <w:rPr>
                <w:rFonts w:eastAsia="Times New Roman" w:cstheme="minorHAnsi"/>
                <w:color w:val="000000"/>
                <w:lang w:val="en-GB"/>
              </w:rPr>
            </w:pPr>
            <w:r w:rsidRPr="00E32B17">
              <w:rPr>
                <w:rFonts w:eastAsia="Times New Roman" w:cstheme="minorHAnsi"/>
                <w:color w:val="000000"/>
                <w:lang w:val="en-GB"/>
              </w:rPr>
              <w:t>0.135</w:t>
            </w:r>
          </w:p>
        </w:tc>
      </w:tr>
      <w:tr w:rsidR="00784FE8" w:rsidRPr="00E32B17" w14:paraId="527DC15B" w14:textId="77777777" w:rsidTr="00EB3066">
        <w:trPr>
          <w:trHeight w:val="320"/>
        </w:trPr>
        <w:tc>
          <w:tcPr>
            <w:tcW w:w="2405" w:type="dxa"/>
            <w:noWrap/>
            <w:hideMark/>
          </w:tcPr>
          <w:p w14:paraId="3C30C0AE" w14:textId="77777777" w:rsidR="00784FE8" w:rsidRPr="00E32B17" w:rsidRDefault="00784FE8" w:rsidP="00EB3066">
            <w:pPr>
              <w:jc w:val="both"/>
              <w:rPr>
                <w:rFonts w:eastAsia="Times New Roman" w:cstheme="minorHAnsi"/>
                <w:b/>
                <w:bCs/>
                <w:color w:val="000000"/>
                <w:lang w:val="en-GB"/>
              </w:rPr>
            </w:pPr>
            <w:r w:rsidRPr="00E32B17">
              <w:rPr>
                <w:rFonts w:eastAsia="Times New Roman" w:cstheme="minorHAnsi"/>
                <w:b/>
                <w:bCs/>
                <w:color w:val="000000"/>
                <w:lang w:val="en-GB"/>
              </w:rPr>
              <w:t>DLVOTO=yes</w:t>
            </w:r>
          </w:p>
        </w:tc>
        <w:tc>
          <w:tcPr>
            <w:tcW w:w="1985" w:type="dxa"/>
            <w:noWrap/>
            <w:hideMark/>
          </w:tcPr>
          <w:p w14:paraId="355CB2BF" w14:textId="684A3933" w:rsidR="00784FE8" w:rsidRPr="00E32B17" w:rsidRDefault="006C41DE" w:rsidP="00EB3066">
            <w:pPr>
              <w:jc w:val="both"/>
              <w:rPr>
                <w:rFonts w:eastAsia="Times New Roman" w:cstheme="minorHAnsi"/>
                <w:color w:val="000000"/>
                <w:lang w:val="en-GB"/>
              </w:rPr>
            </w:pPr>
            <w:r w:rsidRPr="00E32B17">
              <w:rPr>
                <w:rFonts w:eastAsia="Times New Roman" w:cstheme="minorHAnsi"/>
                <w:color w:val="000000"/>
                <w:lang w:val="en-GB"/>
              </w:rPr>
              <w:t>23 (43%)</w:t>
            </w:r>
          </w:p>
        </w:tc>
        <w:tc>
          <w:tcPr>
            <w:tcW w:w="2126" w:type="dxa"/>
            <w:noWrap/>
            <w:hideMark/>
          </w:tcPr>
          <w:p w14:paraId="40421391" w14:textId="77777777" w:rsidR="00784FE8" w:rsidRPr="00E32B17" w:rsidRDefault="00784FE8" w:rsidP="00EB3066">
            <w:pPr>
              <w:jc w:val="both"/>
              <w:rPr>
                <w:rFonts w:eastAsia="Times New Roman" w:cstheme="minorHAnsi"/>
                <w:color w:val="000000"/>
                <w:lang w:val="en-GB"/>
              </w:rPr>
            </w:pPr>
            <w:r w:rsidRPr="00E32B17">
              <w:rPr>
                <w:rFonts w:eastAsia="Times New Roman" w:cstheme="minorHAnsi"/>
                <w:color w:val="000000"/>
                <w:lang w:val="en-GB"/>
              </w:rPr>
              <w:t>0</w:t>
            </w:r>
          </w:p>
        </w:tc>
        <w:tc>
          <w:tcPr>
            <w:tcW w:w="1852" w:type="dxa"/>
          </w:tcPr>
          <w:p w14:paraId="41F574C5" w14:textId="448A25FF" w:rsidR="00784FE8" w:rsidRPr="00E32B17" w:rsidRDefault="006C41DE" w:rsidP="00EB3066">
            <w:pPr>
              <w:jc w:val="both"/>
              <w:rPr>
                <w:rFonts w:eastAsia="Times New Roman" w:cstheme="minorHAnsi"/>
                <w:color w:val="000000"/>
                <w:lang w:val="en-GB"/>
              </w:rPr>
            </w:pPr>
            <w:r w:rsidRPr="00E32B17">
              <w:rPr>
                <w:rFonts w:eastAsia="Times New Roman" w:cstheme="minorHAnsi"/>
                <w:color w:val="000000"/>
                <w:lang w:val="en-GB"/>
              </w:rPr>
              <w:t>3 (100%)</w:t>
            </w:r>
          </w:p>
        </w:tc>
        <w:tc>
          <w:tcPr>
            <w:tcW w:w="2400" w:type="dxa"/>
            <w:noWrap/>
            <w:hideMark/>
          </w:tcPr>
          <w:p w14:paraId="008D9445" w14:textId="77777777" w:rsidR="00784FE8" w:rsidRPr="00E32B17" w:rsidRDefault="00784FE8" w:rsidP="00EB3066">
            <w:pPr>
              <w:jc w:val="both"/>
              <w:rPr>
                <w:rFonts w:eastAsia="Times New Roman" w:cstheme="minorHAnsi"/>
                <w:color w:val="000000"/>
                <w:lang w:val="en-GB"/>
              </w:rPr>
            </w:pPr>
            <w:r w:rsidRPr="00E32B17">
              <w:rPr>
                <w:rFonts w:eastAsia="Times New Roman" w:cstheme="minorHAnsi"/>
                <w:color w:val="000000"/>
                <w:lang w:val="en-GB"/>
              </w:rPr>
              <w:t>0.140</w:t>
            </w:r>
          </w:p>
        </w:tc>
      </w:tr>
      <w:tr w:rsidR="00784FE8" w:rsidRPr="00E32B17" w14:paraId="4A4729FB" w14:textId="77777777" w:rsidTr="00EB3066">
        <w:trPr>
          <w:trHeight w:val="320"/>
        </w:trPr>
        <w:tc>
          <w:tcPr>
            <w:tcW w:w="2405" w:type="dxa"/>
            <w:noWrap/>
            <w:hideMark/>
          </w:tcPr>
          <w:p w14:paraId="3D6F92EE" w14:textId="77777777" w:rsidR="00784FE8" w:rsidRPr="00E32B17" w:rsidRDefault="00784FE8" w:rsidP="00EB3066">
            <w:pPr>
              <w:jc w:val="both"/>
              <w:rPr>
                <w:rFonts w:eastAsia="Times New Roman" w:cstheme="minorHAnsi"/>
                <w:b/>
                <w:bCs/>
                <w:color w:val="000000"/>
                <w:lang w:val="en-GB"/>
              </w:rPr>
            </w:pPr>
            <w:r w:rsidRPr="00E32B17">
              <w:rPr>
                <w:rFonts w:eastAsia="Times New Roman" w:cstheme="minorHAnsi"/>
                <w:b/>
                <w:bCs/>
                <w:color w:val="000000"/>
                <w:lang w:val="en-GB"/>
              </w:rPr>
              <w:t>DRVOTO=yes</w:t>
            </w:r>
          </w:p>
        </w:tc>
        <w:tc>
          <w:tcPr>
            <w:tcW w:w="1985" w:type="dxa"/>
            <w:noWrap/>
            <w:hideMark/>
          </w:tcPr>
          <w:p w14:paraId="7C6495B7" w14:textId="0C7FDF7D" w:rsidR="00784FE8" w:rsidRPr="00E32B17" w:rsidRDefault="006C41DE" w:rsidP="00EB3066">
            <w:pPr>
              <w:jc w:val="both"/>
              <w:rPr>
                <w:rFonts w:eastAsia="Times New Roman" w:cstheme="minorHAnsi"/>
                <w:color w:val="000000"/>
                <w:lang w:val="en-GB"/>
              </w:rPr>
            </w:pPr>
            <w:r w:rsidRPr="00E32B17">
              <w:rPr>
                <w:rFonts w:eastAsia="Times New Roman" w:cstheme="minorHAnsi"/>
                <w:color w:val="000000"/>
                <w:lang w:val="en-GB"/>
              </w:rPr>
              <w:t>9 (17%)</w:t>
            </w:r>
          </w:p>
        </w:tc>
        <w:tc>
          <w:tcPr>
            <w:tcW w:w="2126" w:type="dxa"/>
            <w:noWrap/>
            <w:hideMark/>
          </w:tcPr>
          <w:p w14:paraId="39D084D8" w14:textId="77777777" w:rsidR="00784FE8" w:rsidRPr="00E32B17" w:rsidRDefault="00784FE8" w:rsidP="00EB3066">
            <w:pPr>
              <w:jc w:val="both"/>
              <w:rPr>
                <w:rFonts w:eastAsia="Times New Roman" w:cstheme="minorHAnsi"/>
                <w:color w:val="000000"/>
                <w:lang w:val="en-GB"/>
              </w:rPr>
            </w:pPr>
            <w:r w:rsidRPr="00E32B17">
              <w:rPr>
                <w:rFonts w:eastAsia="Times New Roman" w:cstheme="minorHAnsi"/>
                <w:color w:val="000000"/>
                <w:lang w:val="en-GB"/>
              </w:rPr>
              <w:t>0</w:t>
            </w:r>
          </w:p>
        </w:tc>
        <w:tc>
          <w:tcPr>
            <w:tcW w:w="1852" w:type="dxa"/>
          </w:tcPr>
          <w:p w14:paraId="0F851396" w14:textId="77777777" w:rsidR="00784FE8" w:rsidRPr="00E32B17" w:rsidRDefault="00784FE8" w:rsidP="00EB3066">
            <w:pPr>
              <w:jc w:val="both"/>
              <w:rPr>
                <w:rFonts w:eastAsia="Times New Roman" w:cstheme="minorHAnsi"/>
                <w:color w:val="000000"/>
                <w:lang w:val="en-GB"/>
              </w:rPr>
            </w:pPr>
            <w:r w:rsidRPr="00E32B17">
              <w:rPr>
                <w:rFonts w:eastAsia="Times New Roman" w:cstheme="minorHAnsi"/>
                <w:color w:val="000000"/>
                <w:lang w:val="en-GB"/>
              </w:rPr>
              <w:t>0</w:t>
            </w:r>
          </w:p>
        </w:tc>
        <w:tc>
          <w:tcPr>
            <w:tcW w:w="2400" w:type="dxa"/>
            <w:noWrap/>
            <w:hideMark/>
          </w:tcPr>
          <w:p w14:paraId="7F4D0F0C" w14:textId="77777777" w:rsidR="00784FE8" w:rsidRPr="00E32B17" w:rsidRDefault="00784FE8" w:rsidP="00EB3066">
            <w:pPr>
              <w:jc w:val="both"/>
              <w:rPr>
                <w:rFonts w:eastAsia="Times New Roman" w:cstheme="minorHAnsi"/>
                <w:color w:val="000000"/>
                <w:lang w:val="en-GB"/>
              </w:rPr>
            </w:pPr>
            <w:r w:rsidRPr="00E32B17">
              <w:rPr>
                <w:rFonts w:eastAsia="Times New Roman" w:cstheme="minorHAnsi"/>
                <w:color w:val="000000"/>
                <w:lang w:val="en-GB"/>
              </w:rPr>
              <w:t>0.497</w:t>
            </w:r>
          </w:p>
        </w:tc>
      </w:tr>
      <w:tr w:rsidR="00784FE8" w:rsidRPr="00E32B17" w14:paraId="5591BD9F" w14:textId="77777777" w:rsidTr="00EB3066">
        <w:trPr>
          <w:trHeight w:val="320"/>
        </w:trPr>
        <w:tc>
          <w:tcPr>
            <w:tcW w:w="2405" w:type="dxa"/>
            <w:noWrap/>
            <w:hideMark/>
          </w:tcPr>
          <w:p w14:paraId="27226E4F" w14:textId="77777777" w:rsidR="00784FE8" w:rsidRPr="00E32B17" w:rsidRDefault="00784FE8" w:rsidP="00EB3066">
            <w:pPr>
              <w:jc w:val="both"/>
              <w:rPr>
                <w:rFonts w:eastAsia="Times New Roman" w:cstheme="minorHAnsi"/>
                <w:b/>
                <w:bCs/>
                <w:color w:val="000000"/>
                <w:lang w:val="en-GB"/>
              </w:rPr>
            </w:pPr>
            <w:r w:rsidRPr="00E32B17">
              <w:rPr>
                <w:rFonts w:eastAsia="Times New Roman" w:cstheme="minorHAnsi"/>
                <w:b/>
                <w:bCs/>
                <w:color w:val="000000"/>
                <w:lang w:val="en-GB"/>
              </w:rPr>
              <w:t>LV max thickness (mm)</w:t>
            </w:r>
          </w:p>
        </w:tc>
        <w:tc>
          <w:tcPr>
            <w:tcW w:w="1985" w:type="dxa"/>
            <w:noWrap/>
            <w:hideMark/>
          </w:tcPr>
          <w:p w14:paraId="6EEE844B" w14:textId="77777777" w:rsidR="00784FE8" w:rsidRPr="00E32B17" w:rsidRDefault="00784FE8" w:rsidP="00EB3066">
            <w:pPr>
              <w:jc w:val="both"/>
              <w:rPr>
                <w:rFonts w:eastAsia="Times New Roman" w:cstheme="minorHAnsi"/>
                <w:color w:val="000000"/>
                <w:lang w:val="en-GB"/>
              </w:rPr>
            </w:pPr>
            <w:r w:rsidRPr="00E32B17">
              <w:rPr>
                <w:rFonts w:eastAsia="Times New Roman" w:cstheme="minorHAnsi"/>
                <w:color w:val="000000"/>
                <w:lang w:val="en-GB"/>
              </w:rPr>
              <w:t>7.4 (6.0-12.6)</w:t>
            </w:r>
          </w:p>
        </w:tc>
        <w:tc>
          <w:tcPr>
            <w:tcW w:w="2126" w:type="dxa"/>
            <w:noWrap/>
            <w:hideMark/>
          </w:tcPr>
          <w:p w14:paraId="4F5628E8" w14:textId="77777777" w:rsidR="00784FE8" w:rsidRPr="00E32B17" w:rsidRDefault="00784FE8" w:rsidP="00EB3066">
            <w:pPr>
              <w:jc w:val="both"/>
              <w:rPr>
                <w:rFonts w:eastAsia="Times New Roman" w:cstheme="minorHAnsi"/>
                <w:color w:val="000000"/>
                <w:lang w:val="en-GB"/>
              </w:rPr>
            </w:pPr>
            <w:r w:rsidRPr="00E32B17">
              <w:rPr>
                <w:rFonts w:eastAsia="Times New Roman" w:cstheme="minorHAnsi"/>
                <w:color w:val="000000"/>
                <w:lang w:val="en-GB"/>
              </w:rPr>
              <w:t>6.9 (6.0-7.8)</w:t>
            </w:r>
          </w:p>
        </w:tc>
        <w:tc>
          <w:tcPr>
            <w:tcW w:w="1852" w:type="dxa"/>
          </w:tcPr>
          <w:p w14:paraId="376C2945" w14:textId="2A44BEC9" w:rsidR="00784FE8" w:rsidRPr="00E32B17" w:rsidRDefault="00784FE8" w:rsidP="00EB3066">
            <w:pPr>
              <w:jc w:val="both"/>
              <w:rPr>
                <w:rFonts w:eastAsia="Times New Roman" w:cstheme="minorHAnsi"/>
                <w:color w:val="000000"/>
                <w:lang w:val="en-GB"/>
              </w:rPr>
            </w:pPr>
            <w:r w:rsidRPr="00E32B17">
              <w:rPr>
                <w:rFonts w:eastAsia="Times New Roman" w:cstheme="minorHAnsi"/>
                <w:color w:val="000000"/>
                <w:lang w:val="en-GB"/>
              </w:rPr>
              <w:t>7.1 (6.0 – 8.8)</w:t>
            </w:r>
          </w:p>
        </w:tc>
        <w:tc>
          <w:tcPr>
            <w:tcW w:w="2400" w:type="dxa"/>
            <w:noWrap/>
            <w:hideMark/>
          </w:tcPr>
          <w:p w14:paraId="4B77FF80" w14:textId="77777777" w:rsidR="00784FE8" w:rsidRPr="00E32B17" w:rsidRDefault="00784FE8" w:rsidP="00EB3066">
            <w:pPr>
              <w:jc w:val="both"/>
              <w:rPr>
                <w:rFonts w:eastAsia="Times New Roman" w:cstheme="minorHAnsi"/>
                <w:color w:val="000000"/>
                <w:lang w:val="en-GB"/>
              </w:rPr>
            </w:pPr>
            <w:r w:rsidRPr="00E32B17">
              <w:rPr>
                <w:rFonts w:eastAsia="Times New Roman" w:cstheme="minorHAnsi"/>
                <w:color w:val="000000"/>
                <w:lang w:val="en-GB"/>
              </w:rPr>
              <w:t>0.467</w:t>
            </w:r>
          </w:p>
        </w:tc>
      </w:tr>
      <w:tr w:rsidR="00784FE8" w:rsidRPr="00E32B17" w14:paraId="0A3D996F" w14:textId="77777777" w:rsidTr="00EB3066">
        <w:trPr>
          <w:trHeight w:val="320"/>
        </w:trPr>
        <w:tc>
          <w:tcPr>
            <w:tcW w:w="2405" w:type="dxa"/>
            <w:noWrap/>
            <w:hideMark/>
          </w:tcPr>
          <w:p w14:paraId="53245AB9" w14:textId="77777777" w:rsidR="00784FE8" w:rsidRPr="00E32B17" w:rsidRDefault="00784FE8" w:rsidP="00EB3066">
            <w:pPr>
              <w:jc w:val="both"/>
              <w:rPr>
                <w:rFonts w:eastAsia="Times New Roman" w:cstheme="minorHAnsi"/>
                <w:b/>
                <w:bCs/>
                <w:color w:val="000000"/>
                <w:lang w:val="en-GB"/>
              </w:rPr>
            </w:pPr>
            <w:proofErr w:type="spellStart"/>
            <w:r w:rsidRPr="00E32B17">
              <w:rPr>
                <w:rFonts w:eastAsia="Times New Roman" w:cstheme="minorHAnsi"/>
                <w:b/>
                <w:bCs/>
                <w:color w:val="000000"/>
                <w:lang w:val="en-GB"/>
              </w:rPr>
              <w:t>LVIDd</w:t>
            </w:r>
            <w:proofErr w:type="spellEnd"/>
            <w:r w:rsidRPr="00E32B17">
              <w:rPr>
                <w:rFonts w:eastAsia="Times New Roman" w:cstheme="minorHAnsi"/>
                <w:b/>
                <w:bCs/>
                <w:color w:val="000000"/>
                <w:lang w:val="en-GB"/>
              </w:rPr>
              <w:t xml:space="preserve"> (mm)</w:t>
            </w:r>
          </w:p>
        </w:tc>
        <w:tc>
          <w:tcPr>
            <w:tcW w:w="1985" w:type="dxa"/>
            <w:noWrap/>
            <w:hideMark/>
          </w:tcPr>
          <w:p w14:paraId="34B93C81" w14:textId="77777777" w:rsidR="00784FE8" w:rsidRPr="00E32B17" w:rsidRDefault="00784FE8" w:rsidP="00EB3066">
            <w:pPr>
              <w:jc w:val="both"/>
              <w:rPr>
                <w:rFonts w:eastAsia="Times New Roman" w:cstheme="minorHAnsi"/>
                <w:color w:val="000000"/>
                <w:lang w:val="en-GB"/>
              </w:rPr>
            </w:pPr>
            <w:r w:rsidRPr="00E32B17">
              <w:rPr>
                <w:rFonts w:eastAsia="Times New Roman" w:cstheme="minorHAnsi"/>
                <w:color w:val="000000"/>
                <w:lang w:val="en-GB"/>
              </w:rPr>
              <w:t>13.4 (8.3-19.2)</w:t>
            </w:r>
          </w:p>
        </w:tc>
        <w:tc>
          <w:tcPr>
            <w:tcW w:w="2126" w:type="dxa"/>
            <w:noWrap/>
            <w:hideMark/>
          </w:tcPr>
          <w:p w14:paraId="4152FDC6" w14:textId="0A76929F" w:rsidR="00784FE8" w:rsidRPr="00E32B17" w:rsidRDefault="00784FE8" w:rsidP="00EB3066">
            <w:pPr>
              <w:jc w:val="both"/>
              <w:rPr>
                <w:rFonts w:eastAsia="Times New Roman" w:cstheme="minorHAnsi"/>
                <w:color w:val="000000"/>
                <w:lang w:val="en-GB"/>
              </w:rPr>
            </w:pPr>
            <w:r w:rsidRPr="00E32B17">
              <w:rPr>
                <w:rFonts w:eastAsia="Times New Roman" w:cstheme="minorHAnsi"/>
                <w:color w:val="000000"/>
                <w:lang w:val="en-GB"/>
              </w:rPr>
              <w:t>14.5 (12</w:t>
            </w:r>
            <w:r w:rsidR="00520A1C" w:rsidRPr="00E32B17">
              <w:rPr>
                <w:rFonts w:eastAsia="Times New Roman" w:cstheme="minorHAnsi"/>
                <w:color w:val="000000"/>
                <w:lang w:val="en-GB"/>
              </w:rPr>
              <w:t>.0</w:t>
            </w:r>
            <w:r w:rsidRPr="00E32B17">
              <w:rPr>
                <w:rFonts w:eastAsia="Times New Roman" w:cstheme="minorHAnsi"/>
                <w:color w:val="000000"/>
                <w:lang w:val="en-GB"/>
              </w:rPr>
              <w:t>-17</w:t>
            </w:r>
            <w:r w:rsidR="00520A1C" w:rsidRPr="00E32B17">
              <w:rPr>
                <w:rFonts w:eastAsia="Times New Roman" w:cstheme="minorHAnsi"/>
                <w:color w:val="000000"/>
                <w:lang w:val="en-GB"/>
              </w:rPr>
              <w:t>.0</w:t>
            </w:r>
            <w:r w:rsidRPr="00E32B17">
              <w:rPr>
                <w:rFonts w:eastAsia="Times New Roman" w:cstheme="minorHAnsi"/>
                <w:color w:val="000000"/>
                <w:lang w:val="en-GB"/>
              </w:rPr>
              <w:t>)</w:t>
            </w:r>
          </w:p>
        </w:tc>
        <w:tc>
          <w:tcPr>
            <w:tcW w:w="1852" w:type="dxa"/>
          </w:tcPr>
          <w:p w14:paraId="27DE77C3" w14:textId="77777777" w:rsidR="00784FE8" w:rsidRPr="00E32B17" w:rsidRDefault="00784FE8" w:rsidP="00EB3066">
            <w:pPr>
              <w:jc w:val="both"/>
              <w:rPr>
                <w:rFonts w:eastAsia="Times New Roman" w:cstheme="minorHAnsi"/>
                <w:color w:val="000000"/>
                <w:lang w:val="en-GB"/>
              </w:rPr>
            </w:pPr>
            <w:r w:rsidRPr="00E32B17">
              <w:rPr>
                <w:rFonts w:eastAsia="Times New Roman" w:cstheme="minorHAnsi"/>
                <w:color w:val="000000"/>
                <w:lang w:val="en-GB"/>
              </w:rPr>
              <w:t>14.1 (11.8 – 14.2)</w:t>
            </w:r>
          </w:p>
        </w:tc>
        <w:tc>
          <w:tcPr>
            <w:tcW w:w="2400" w:type="dxa"/>
            <w:noWrap/>
            <w:hideMark/>
          </w:tcPr>
          <w:p w14:paraId="1CA53DB9" w14:textId="77777777" w:rsidR="00784FE8" w:rsidRPr="00E32B17" w:rsidRDefault="00784FE8" w:rsidP="00EB3066">
            <w:pPr>
              <w:jc w:val="both"/>
              <w:rPr>
                <w:rFonts w:eastAsia="Times New Roman" w:cstheme="minorHAnsi"/>
                <w:color w:val="000000"/>
                <w:lang w:val="en-GB"/>
              </w:rPr>
            </w:pPr>
            <w:r w:rsidRPr="00E32B17">
              <w:rPr>
                <w:rFonts w:eastAsia="Times New Roman" w:cstheme="minorHAnsi"/>
                <w:color w:val="000000"/>
                <w:lang w:val="en-GB"/>
              </w:rPr>
              <w:t>0.140</w:t>
            </w:r>
          </w:p>
        </w:tc>
      </w:tr>
      <w:tr w:rsidR="00784FE8" w:rsidRPr="00E32B17" w14:paraId="69001826" w14:textId="77777777" w:rsidTr="00EB3066">
        <w:trPr>
          <w:trHeight w:val="320"/>
        </w:trPr>
        <w:tc>
          <w:tcPr>
            <w:tcW w:w="2405" w:type="dxa"/>
            <w:noWrap/>
            <w:hideMark/>
          </w:tcPr>
          <w:p w14:paraId="7833E5C7" w14:textId="77777777" w:rsidR="00784FE8" w:rsidRPr="00E32B17" w:rsidRDefault="00784FE8" w:rsidP="00EB3066">
            <w:pPr>
              <w:jc w:val="both"/>
              <w:rPr>
                <w:rFonts w:eastAsia="Times New Roman" w:cstheme="minorHAnsi"/>
                <w:b/>
                <w:bCs/>
                <w:color w:val="000000"/>
                <w:lang w:val="en-GB"/>
              </w:rPr>
            </w:pPr>
            <w:r w:rsidRPr="00E32B17">
              <w:rPr>
                <w:rFonts w:eastAsia="Times New Roman" w:cstheme="minorHAnsi"/>
                <w:b/>
                <w:bCs/>
                <w:color w:val="000000"/>
                <w:lang w:val="en-GB"/>
              </w:rPr>
              <w:t>LVFS%</w:t>
            </w:r>
          </w:p>
        </w:tc>
        <w:tc>
          <w:tcPr>
            <w:tcW w:w="1985" w:type="dxa"/>
            <w:noWrap/>
            <w:hideMark/>
          </w:tcPr>
          <w:p w14:paraId="7A02F4CE" w14:textId="77777777" w:rsidR="00784FE8" w:rsidRPr="00E32B17" w:rsidRDefault="00784FE8" w:rsidP="00EB3066">
            <w:pPr>
              <w:jc w:val="both"/>
              <w:rPr>
                <w:rFonts w:eastAsia="Times New Roman" w:cstheme="minorHAnsi"/>
                <w:color w:val="000000"/>
                <w:lang w:val="en-GB"/>
              </w:rPr>
            </w:pPr>
            <w:r w:rsidRPr="00E32B17">
              <w:rPr>
                <w:rFonts w:eastAsia="Times New Roman" w:cstheme="minorHAnsi"/>
                <w:color w:val="000000"/>
                <w:lang w:val="en-GB"/>
              </w:rPr>
              <w:t>50.5 (22.5-78.6)</w:t>
            </w:r>
          </w:p>
        </w:tc>
        <w:tc>
          <w:tcPr>
            <w:tcW w:w="2126" w:type="dxa"/>
            <w:noWrap/>
            <w:hideMark/>
          </w:tcPr>
          <w:p w14:paraId="5E768A3B" w14:textId="73864D3F" w:rsidR="00784FE8" w:rsidRPr="00E32B17" w:rsidRDefault="00784FE8" w:rsidP="00EB3066">
            <w:pPr>
              <w:jc w:val="both"/>
              <w:rPr>
                <w:rFonts w:eastAsia="Times New Roman" w:cstheme="minorHAnsi"/>
                <w:color w:val="000000"/>
                <w:lang w:val="en-GB"/>
              </w:rPr>
            </w:pPr>
            <w:r w:rsidRPr="00E32B17">
              <w:rPr>
                <w:rFonts w:eastAsia="Times New Roman" w:cstheme="minorHAnsi"/>
                <w:color w:val="000000"/>
                <w:lang w:val="en-GB"/>
              </w:rPr>
              <w:t>3</w:t>
            </w:r>
            <w:r w:rsidR="001557C5" w:rsidRPr="00E32B17">
              <w:rPr>
                <w:rFonts w:eastAsia="Times New Roman" w:cstheme="minorHAnsi"/>
                <w:color w:val="000000"/>
                <w:lang w:val="en-GB"/>
              </w:rPr>
              <w:t>8.8</w:t>
            </w:r>
            <w:r w:rsidRPr="00E32B17">
              <w:rPr>
                <w:rFonts w:eastAsia="Times New Roman" w:cstheme="minorHAnsi"/>
                <w:color w:val="000000"/>
                <w:lang w:val="en-GB"/>
              </w:rPr>
              <w:t xml:space="preserve"> (</w:t>
            </w:r>
            <w:r w:rsidR="001557C5" w:rsidRPr="00E32B17">
              <w:rPr>
                <w:rFonts w:eastAsia="Times New Roman" w:cstheme="minorHAnsi"/>
                <w:color w:val="000000"/>
                <w:lang w:val="en-GB"/>
              </w:rPr>
              <w:t>23.0-78.0</w:t>
            </w:r>
            <w:r w:rsidRPr="00E32B17">
              <w:rPr>
                <w:rFonts w:eastAsia="Times New Roman" w:cstheme="minorHAnsi"/>
                <w:color w:val="000000"/>
                <w:lang w:val="en-GB"/>
              </w:rPr>
              <w:t>)</w:t>
            </w:r>
          </w:p>
        </w:tc>
        <w:tc>
          <w:tcPr>
            <w:tcW w:w="1852" w:type="dxa"/>
          </w:tcPr>
          <w:p w14:paraId="04A1DBF8" w14:textId="77777777" w:rsidR="00784FE8" w:rsidRPr="00E32B17" w:rsidRDefault="00784FE8" w:rsidP="00EB3066">
            <w:pPr>
              <w:jc w:val="both"/>
              <w:rPr>
                <w:rFonts w:eastAsia="Times New Roman" w:cstheme="minorHAnsi"/>
                <w:color w:val="000000"/>
                <w:lang w:val="en-GB"/>
              </w:rPr>
            </w:pPr>
            <w:r w:rsidRPr="00E32B17">
              <w:rPr>
                <w:rFonts w:eastAsia="Times New Roman" w:cstheme="minorHAnsi"/>
                <w:color w:val="000000"/>
                <w:lang w:val="en-GB"/>
              </w:rPr>
              <w:t>59.50 (49.97 – 62.00)</w:t>
            </w:r>
          </w:p>
        </w:tc>
        <w:tc>
          <w:tcPr>
            <w:tcW w:w="2400" w:type="dxa"/>
            <w:noWrap/>
            <w:hideMark/>
          </w:tcPr>
          <w:p w14:paraId="50806719" w14:textId="77777777" w:rsidR="00784FE8" w:rsidRPr="00E32B17" w:rsidRDefault="00784FE8" w:rsidP="00EB3066">
            <w:pPr>
              <w:jc w:val="both"/>
              <w:rPr>
                <w:rFonts w:eastAsia="Times New Roman" w:cstheme="minorHAnsi"/>
                <w:color w:val="000000"/>
                <w:lang w:val="en-GB"/>
              </w:rPr>
            </w:pPr>
            <w:r w:rsidRPr="00E32B17">
              <w:rPr>
                <w:rFonts w:eastAsia="Times New Roman" w:cstheme="minorHAnsi"/>
                <w:color w:val="000000"/>
                <w:lang w:val="en-GB"/>
              </w:rPr>
              <w:t>0.795</w:t>
            </w:r>
          </w:p>
        </w:tc>
      </w:tr>
      <w:tr w:rsidR="00784FE8" w:rsidRPr="00E32B17" w14:paraId="5981D3FF" w14:textId="77777777" w:rsidTr="00EB3066">
        <w:trPr>
          <w:trHeight w:val="320"/>
        </w:trPr>
        <w:tc>
          <w:tcPr>
            <w:tcW w:w="2405" w:type="dxa"/>
            <w:noWrap/>
            <w:hideMark/>
          </w:tcPr>
          <w:p w14:paraId="43AB637D" w14:textId="77777777" w:rsidR="00784FE8" w:rsidRPr="00E32B17" w:rsidRDefault="00784FE8" w:rsidP="00EB3066">
            <w:pPr>
              <w:jc w:val="both"/>
              <w:rPr>
                <w:rFonts w:eastAsia="Times New Roman" w:cstheme="minorHAnsi"/>
                <w:b/>
                <w:bCs/>
                <w:color w:val="000000"/>
                <w:lang w:val="en-GB"/>
              </w:rPr>
            </w:pPr>
            <w:proofErr w:type="spellStart"/>
            <w:r w:rsidRPr="00E32B17">
              <w:rPr>
                <w:rFonts w:eastAsia="Times New Roman" w:cstheme="minorHAnsi"/>
                <w:b/>
                <w:bCs/>
                <w:color w:val="000000"/>
                <w:lang w:val="en-GB"/>
              </w:rPr>
              <w:t>LA:Ao</w:t>
            </w:r>
            <w:proofErr w:type="spellEnd"/>
            <w:r w:rsidRPr="00E32B17">
              <w:rPr>
                <w:rFonts w:eastAsia="Times New Roman" w:cstheme="minorHAnsi"/>
                <w:b/>
                <w:bCs/>
                <w:color w:val="000000"/>
                <w:lang w:val="en-GB"/>
              </w:rPr>
              <w:t xml:space="preserve"> ratio</w:t>
            </w:r>
          </w:p>
        </w:tc>
        <w:tc>
          <w:tcPr>
            <w:tcW w:w="1985" w:type="dxa"/>
            <w:noWrap/>
            <w:hideMark/>
          </w:tcPr>
          <w:p w14:paraId="21148BA7" w14:textId="77777777" w:rsidR="00784FE8" w:rsidRPr="00E32B17" w:rsidRDefault="00784FE8" w:rsidP="00EB3066">
            <w:pPr>
              <w:jc w:val="both"/>
              <w:rPr>
                <w:rFonts w:eastAsia="Times New Roman" w:cstheme="minorHAnsi"/>
                <w:color w:val="000000"/>
                <w:lang w:val="en-GB"/>
              </w:rPr>
            </w:pPr>
            <w:r w:rsidRPr="00E32B17">
              <w:rPr>
                <w:rFonts w:eastAsia="Times New Roman" w:cstheme="minorHAnsi"/>
                <w:color w:val="000000"/>
                <w:lang w:val="en-GB"/>
              </w:rPr>
              <w:t>1.48 (1.02-2.89)</w:t>
            </w:r>
          </w:p>
        </w:tc>
        <w:tc>
          <w:tcPr>
            <w:tcW w:w="2126" w:type="dxa"/>
            <w:noWrap/>
            <w:hideMark/>
          </w:tcPr>
          <w:p w14:paraId="2C3E45F5" w14:textId="77777777" w:rsidR="00784FE8" w:rsidRPr="00E32B17" w:rsidRDefault="00784FE8" w:rsidP="00EB3066">
            <w:pPr>
              <w:jc w:val="both"/>
              <w:rPr>
                <w:rFonts w:eastAsia="Times New Roman" w:cstheme="minorHAnsi"/>
                <w:color w:val="000000"/>
                <w:lang w:val="en-GB"/>
              </w:rPr>
            </w:pPr>
            <w:r w:rsidRPr="00E32B17">
              <w:rPr>
                <w:rFonts w:eastAsia="Times New Roman" w:cstheme="minorHAnsi"/>
                <w:color w:val="000000"/>
                <w:lang w:val="en-GB"/>
              </w:rPr>
              <w:t>3.13 (2.64-3.61)</w:t>
            </w:r>
          </w:p>
        </w:tc>
        <w:tc>
          <w:tcPr>
            <w:tcW w:w="1852" w:type="dxa"/>
          </w:tcPr>
          <w:p w14:paraId="6C0E9BFF" w14:textId="77777777" w:rsidR="00784FE8" w:rsidRPr="00E32B17" w:rsidRDefault="00784FE8" w:rsidP="00EB3066">
            <w:pPr>
              <w:jc w:val="both"/>
              <w:rPr>
                <w:rFonts w:eastAsia="Times New Roman" w:cstheme="minorHAnsi"/>
                <w:color w:val="000000"/>
                <w:lang w:val="en-GB"/>
              </w:rPr>
            </w:pPr>
            <w:r w:rsidRPr="00E32B17">
              <w:rPr>
                <w:rFonts w:eastAsia="Times New Roman" w:cstheme="minorHAnsi"/>
                <w:color w:val="000000"/>
                <w:lang w:val="en-GB"/>
              </w:rPr>
              <w:t>2.10 (1.22 – 3.06)</w:t>
            </w:r>
          </w:p>
        </w:tc>
        <w:tc>
          <w:tcPr>
            <w:tcW w:w="2400" w:type="dxa"/>
            <w:noWrap/>
            <w:hideMark/>
          </w:tcPr>
          <w:p w14:paraId="0783773B" w14:textId="77777777" w:rsidR="00784FE8" w:rsidRPr="00E32B17" w:rsidRDefault="00784FE8" w:rsidP="00EB3066">
            <w:pPr>
              <w:jc w:val="both"/>
              <w:rPr>
                <w:rFonts w:eastAsia="Times New Roman" w:cstheme="minorHAnsi"/>
                <w:color w:val="000000"/>
                <w:lang w:val="en-GB"/>
              </w:rPr>
            </w:pPr>
            <w:r w:rsidRPr="00E32B17">
              <w:rPr>
                <w:rFonts w:eastAsia="Times New Roman" w:cstheme="minorHAnsi"/>
                <w:color w:val="000000"/>
                <w:lang w:val="en-GB"/>
              </w:rPr>
              <w:t>0.0077*</w:t>
            </w:r>
          </w:p>
        </w:tc>
      </w:tr>
      <w:tr w:rsidR="00784FE8" w:rsidRPr="00E32B17" w14:paraId="3B99A8E9" w14:textId="77777777" w:rsidTr="00EB3066">
        <w:trPr>
          <w:trHeight w:val="320"/>
        </w:trPr>
        <w:tc>
          <w:tcPr>
            <w:tcW w:w="2405" w:type="dxa"/>
            <w:noWrap/>
            <w:hideMark/>
          </w:tcPr>
          <w:p w14:paraId="64AEB500" w14:textId="77777777" w:rsidR="00784FE8" w:rsidRPr="00E32B17" w:rsidRDefault="00784FE8" w:rsidP="00EB3066">
            <w:pPr>
              <w:jc w:val="both"/>
              <w:rPr>
                <w:rFonts w:eastAsia="Times New Roman" w:cstheme="minorHAnsi"/>
                <w:b/>
                <w:bCs/>
                <w:color w:val="000000"/>
                <w:lang w:val="en-GB"/>
              </w:rPr>
            </w:pPr>
            <w:r w:rsidRPr="00E32B17">
              <w:rPr>
                <w:rFonts w:eastAsia="Times New Roman" w:cstheme="minorHAnsi"/>
                <w:b/>
                <w:bCs/>
                <w:color w:val="000000"/>
                <w:lang w:val="en-GB"/>
              </w:rPr>
              <w:t>LAFS%</w:t>
            </w:r>
          </w:p>
        </w:tc>
        <w:tc>
          <w:tcPr>
            <w:tcW w:w="1985" w:type="dxa"/>
            <w:noWrap/>
            <w:hideMark/>
          </w:tcPr>
          <w:p w14:paraId="1D62B943" w14:textId="77777777" w:rsidR="00784FE8" w:rsidRPr="00E32B17" w:rsidRDefault="00784FE8" w:rsidP="00EB3066">
            <w:pPr>
              <w:jc w:val="both"/>
              <w:rPr>
                <w:rFonts w:eastAsia="Times New Roman" w:cstheme="minorHAnsi"/>
                <w:color w:val="000000"/>
                <w:lang w:val="en-GB"/>
              </w:rPr>
            </w:pPr>
            <w:r w:rsidRPr="00E32B17">
              <w:rPr>
                <w:rFonts w:eastAsia="Times New Roman" w:cstheme="minorHAnsi"/>
                <w:color w:val="000000"/>
                <w:lang w:val="en-GB"/>
              </w:rPr>
              <w:t>25 (4-47)</w:t>
            </w:r>
          </w:p>
        </w:tc>
        <w:tc>
          <w:tcPr>
            <w:tcW w:w="2126" w:type="dxa"/>
            <w:noWrap/>
            <w:hideMark/>
          </w:tcPr>
          <w:p w14:paraId="6F6A0745" w14:textId="4B25A827" w:rsidR="00784FE8" w:rsidRPr="00E32B17" w:rsidRDefault="004732DF" w:rsidP="00EB3066">
            <w:pPr>
              <w:jc w:val="both"/>
              <w:rPr>
                <w:rFonts w:eastAsia="Times New Roman" w:cstheme="minorHAnsi"/>
                <w:color w:val="000000"/>
                <w:lang w:val="en-GB"/>
              </w:rPr>
            </w:pPr>
            <w:r w:rsidRPr="00E32B17">
              <w:rPr>
                <w:rFonts w:eastAsia="Times New Roman" w:cstheme="minorHAnsi"/>
                <w:color w:val="000000"/>
                <w:lang w:val="en-GB"/>
              </w:rPr>
              <w:t>10</w:t>
            </w:r>
            <w:r w:rsidR="00784FE8" w:rsidRPr="00E32B17">
              <w:rPr>
                <w:rFonts w:eastAsia="Times New Roman" w:cstheme="minorHAnsi"/>
                <w:color w:val="000000"/>
                <w:lang w:val="en-GB"/>
              </w:rPr>
              <w:t xml:space="preserve"> (</w:t>
            </w:r>
            <w:r w:rsidRPr="00E32B17">
              <w:rPr>
                <w:rFonts w:eastAsia="Times New Roman" w:cstheme="minorHAnsi"/>
                <w:color w:val="000000"/>
                <w:lang w:val="en-GB"/>
              </w:rPr>
              <w:t>3.0-17.0</w:t>
            </w:r>
            <w:r w:rsidR="00784FE8" w:rsidRPr="00E32B17">
              <w:rPr>
                <w:rFonts w:eastAsia="Times New Roman" w:cstheme="minorHAnsi"/>
                <w:color w:val="000000"/>
                <w:lang w:val="en-GB"/>
              </w:rPr>
              <w:t>)</w:t>
            </w:r>
          </w:p>
        </w:tc>
        <w:tc>
          <w:tcPr>
            <w:tcW w:w="1852" w:type="dxa"/>
          </w:tcPr>
          <w:p w14:paraId="51A5CA4A" w14:textId="77777777" w:rsidR="00784FE8" w:rsidRPr="00E32B17" w:rsidRDefault="00784FE8" w:rsidP="00EB3066">
            <w:pPr>
              <w:jc w:val="both"/>
              <w:rPr>
                <w:rFonts w:eastAsia="Times New Roman" w:cstheme="minorHAnsi"/>
                <w:color w:val="000000"/>
                <w:lang w:val="en-GB"/>
              </w:rPr>
            </w:pPr>
            <w:r w:rsidRPr="00E32B17">
              <w:rPr>
                <w:rFonts w:eastAsia="Times New Roman" w:cstheme="minorHAnsi"/>
                <w:color w:val="000000"/>
                <w:lang w:val="en-GB"/>
              </w:rPr>
              <w:t>22 (11 – 33)</w:t>
            </w:r>
          </w:p>
        </w:tc>
        <w:tc>
          <w:tcPr>
            <w:tcW w:w="2400" w:type="dxa"/>
            <w:noWrap/>
            <w:hideMark/>
          </w:tcPr>
          <w:p w14:paraId="604E6C32" w14:textId="77777777" w:rsidR="00784FE8" w:rsidRPr="00E32B17" w:rsidRDefault="00784FE8" w:rsidP="00EB3066">
            <w:pPr>
              <w:jc w:val="both"/>
              <w:rPr>
                <w:rFonts w:eastAsia="Times New Roman" w:cstheme="minorHAnsi"/>
                <w:color w:val="000000"/>
                <w:lang w:val="en-GB"/>
              </w:rPr>
            </w:pPr>
            <w:r w:rsidRPr="00E32B17">
              <w:rPr>
                <w:rFonts w:eastAsia="Times New Roman" w:cstheme="minorHAnsi"/>
                <w:color w:val="000000"/>
                <w:lang w:val="en-GB"/>
              </w:rPr>
              <w:t>0.0093*</w:t>
            </w:r>
          </w:p>
        </w:tc>
      </w:tr>
    </w:tbl>
    <w:p w14:paraId="321BB519" w14:textId="77777777" w:rsidR="00784FE8" w:rsidRPr="00E32B17" w:rsidRDefault="00784FE8" w:rsidP="00EE0A52">
      <w:pPr>
        <w:spacing w:line="480" w:lineRule="auto"/>
        <w:rPr>
          <w:rFonts w:cstheme="minorHAnsi"/>
          <w:i/>
          <w:iCs/>
        </w:rPr>
      </w:pPr>
    </w:p>
    <w:p w14:paraId="2F7B7EDE" w14:textId="00A39213" w:rsidR="00EE0A52" w:rsidRPr="00E32B17" w:rsidRDefault="00EE0A52" w:rsidP="00EE0A52">
      <w:pPr>
        <w:spacing w:line="480" w:lineRule="auto"/>
        <w:rPr>
          <w:rFonts w:cstheme="minorHAnsi"/>
          <w:i/>
          <w:iCs/>
        </w:rPr>
      </w:pPr>
      <w:r w:rsidRPr="00E32B17">
        <w:rPr>
          <w:rFonts w:cstheme="minorHAnsi"/>
          <w:i/>
          <w:iCs/>
        </w:rPr>
        <w:t xml:space="preserve">Table </w:t>
      </w:r>
      <w:r w:rsidR="00CC6DBF" w:rsidRPr="00E32B17">
        <w:rPr>
          <w:rFonts w:cstheme="minorHAnsi"/>
          <w:i/>
          <w:iCs/>
        </w:rPr>
        <w:t>3:</w:t>
      </w:r>
      <w:r w:rsidRPr="00E32B17">
        <w:rPr>
          <w:rFonts w:cstheme="minorHAnsi"/>
          <w:i/>
          <w:iCs/>
        </w:rPr>
        <w:t xml:space="preserve"> </w:t>
      </w:r>
      <w:r w:rsidR="003B4BF4" w:rsidRPr="00E32B17">
        <w:rPr>
          <w:rFonts w:cstheme="minorHAnsi"/>
          <w:i/>
          <w:iCs/>
        </w:rPr>
        <w:t xml:space="preserve">Population characteristics, clinical presentation data and echocardiographic data for cats </w:t>
      </w:r>
      <w:r w:rsidR="00076803" w:rsidRPr="00E32B17">
        <w:rPr>
          <w:rFonts w:cstheme="minorHAnsi"/>
          <w:i/>
          <w:iCs/>
        </w:rPr>
        <w:t>according to circulating IGF-1 concentration</w:t>
      </w:r>
      <w:r w:rsidR="003B4BF4" w:rsidRPr="00E32B17">
        <w:rPr>
          <w:rFonts w:cstheme="minorHAnsi"/>
          <w:i/>
          <w:iCs/>
        </w:rPr>
        <w:t xml:space="preserve"> </w:t>
      </w:r>
      <w:r w:rsidR="00076803" w:rsidRPr="00E32B17">
        <w:rPr>
          <w:rFonts w:cstheme="minorHAnsi"/>
          <w:i/>
          <w:iCs/>
        </w:rPr>
        <w:t>(</w:t>
      </w:r>
      <w:r w:rsidRPr="00E32B17">
        <w:rPr>
          <w:rFonts w:cstheme="minorHAnsi"/>
          <w:i/>
          <w:iCs/>
        </w:rPr>
        <w:t>IGF-1</w:t>
      </w:r>
      <w:r w:rsidR="00BE3A99" w:rsidRPr="00E32B17">
        <w:rPr>
          <w:rFonts w:cstheme="minorHAnsi"/>
          <w:i/>
          <w:iCs/>
        </w:rPr>
        <w:t xml:space="preserve"> </w:t>
      </w:r>
      <w:r w:rsidRPr="00E32B17">
        <w:rPr>
          <w:rFonts w:cstheme="minorHAnsi"/>
          <w:i/>
          <w:iCs/>
        </w:rPr>
        <w:t>&gt;1000</w:t>
      </w:r>
      <w:r w:rsidR="00BE3A99" w:rsidRPr="00E32B17">
        <w:rPr>
          <w:rFonts w:cstheme="minorHAnsi"/>
          <w:i/>
          <w:iCs/>
        </w:rPr>
        <w:t xml:space="preserve"> </w:t>
      </w:r>
      <w:r w:rsidRPr="00E32B17">
        <w:rPr>
          <w:rFonts w:cstheme="minorHAnsi"/>
          <w:i/>
          <w:iCs/>
        </w:rPr>
        <w:t>ng/mL,</w:t>
      </w:r>
      <w:r w:rsidR="00076803" w:rsidRPr="00E32B17">
        <w:rPr>
          <w:rFonts w:cstheme="minorHAnsi"/>
          <w:i/>
          <w:iCs/>
        </w:rPr>
        <w:t xml:space="preserve"> significant elevation;</w:t>
      </w:r>
      <w:r w:rsidRPr="00E32B17">
        <w:rPr>
          <w:rFonts w:cstheme="minorHAnsi"/>
          <w:i/>
          <w:iCs/>
        </w:rPr>
        <w:t xml:space="preserve"> IGF-1</w:t>
      </w:r>
      <w:r w:rsidR="00BE3A99" w:rsidRPr="00E32B17">
        <w:rPr>
          <w:rFonts w:cstheme="minorHAnsi"/>
          <w:i/>
          <w:iCs/>
        </w:rPr>
        <w:t xml:space="preserve"> </w:t>
      </w:r>
      <w:r w:rsidRPr="00E32B17">
        <w:rPr>
          <w:rFonts w:cstheme="minorHAnsi"/>
          <w:i/>
          <w:iCs/>
        </w:rPr>
        <w:t>&lt;</w:t>
      </w:r>
      <w:r w:rsidR="00BE3A99" w:rsidRPr="00E32B17">
        <w:rPr>
          <w:rFonts w:cstheme="minorHAnsi"/>
          <w:i/>
          <w:iCs/>
        </w:rPr>
        <w:t>8</w:t>
      </w:r>
      <w:r w:rsidRPr="00E32B17">
        <w:rPr>
          <w:rFonts w:cstheme="minorHAnsi"/>
          <w:i/>
          <w:iCs/>
        </w:rPr>
        <w:t>00</w:t>
      </w:r>
      <w:r w:rsidR="00BE3A99" w:rsidRPr="00E32B17">
        <w:rPr>
          <w:rFonts w:cstheme="minorHAnsi"/>
          <w:i/>
          <w:iCs/>
        </w:rPr>
        <w:t xml:space="preserve"> </w:t>
      </w:r>
      <w:r w:rsidRPr="00E32B17">
        <w:rPr>
          <w:rFonts w:cstheme="minorHAnsi"/>
          <w:i/>
          <w:iCs/>
        </w:rPr>
        <w:t>ng/mL</w:t>
      </w:r>
      <w:r w:rsidR="00076803" w:rsidRPr="00E32B17">
        <w:rPr>
          <w:rFonts w:cstheme="minorHAnsi"/>
          <w:i/>
          <w:iCs/>
        </w:rPr>
        <w:t>, likely normal;</w:t>
      </w:r>
      <w:r w:rsidRPr="00E32B17">
        <w:rPr>
          <w:rFonts w:cstheme="minorHAnsi"/>
          <w:i/>
          <w:iCs/>
        </w:rPr>
        <w:t xml:space="preserve"> and IGF-1 800-1000</w:t>
      </w:r>
      <w:r w:rsidR="00BE3A99" w:rsidRPr="00E32B17">
        <w:rPr>
          <w:rFonts w:cstheme="minorHAnsi"/>
          <w:i/>
          <w:iCs/>
        </w:rPr>
        <w:t xml:space="preserve"> </w:t>
      </w:r>
      <w:r w:rsidRPr="00E32B17">
        <w:rPr>
          <w:rFonts w:cstheme="minorHAnsi"/>
          <w:i/>
          <w:iCs/>
        </w:rPr>
        <w:t>ng/mL</w:t>
      </w:r>
      <w:r w:rsidR="00076803" w:rsidRPr="00E32B17">
        <w:rPr>
          <w:rFonts w:cstheme="minorHAnsi"/>
          <w:i/>
          <w:iCs/>
        </w:rPr>
        <w:t>, equivocal)</w:t>
      </w:r>
      <w:r w:rsidR="000A7589" w:rsidRPr="00E32B17">
        <w:rPr>
          <w:rFonts w:cstheme="minorHAnsi"/>
          <w:i/>
          <w:iCs/>
        </w:rPr>
        <w:t>.</w:t>
      </w:r>
      <w:r w:rsidRPr="00E32B17">
        <w:rPr>
          <w:rFonts w:cstheme="minorHAnsi"/>
          <w:i/>
          <w:iCs/>
        </w:rPr>
        <w:t xml:space="preserve"> Values displayed as</w:t>
      </w:r>
      <w:r w:rsidR="00BB4A3E">
        <w:rPr>
          <w:rFonts w:cstheme="minorHAnsi"/>
          <w:i/>
          <w:iCs/>
        </w:rPr>
        <w:t xml:space="preserve"> </w:t>
      </w:r>
      <w:r w:rsidRPr="00E32B17">
        <w:rPr>
          <w:rFonts w:cstheme="minorHAnsi"/>
          <w:i/>
          <w:iCs/>
        </w:rPr>
        <w:t xml:space="preserve">median (range). Categoric variables are displayed as </w:t>
      </w:r>
      <w:r w:rsidR="006C41DE" w:rsidRPr="00E32B17">
        <w:rPr>
          <w:rFonts w:cstheme="minorHAnsi"/>
          <w:i/>
          <w:iCs/>
        </w:rPr>
        <w:t>number</w:t>
      </w:r>
      <w:r w:rsidRPr="00E32B17">
        <w:rPr>
          <w:rFonts w:cstheme="minorHAnsi"/>
          <w:i/>
          <w:iCs/>
        </w:rPr>
        <w:t xml:space="preserve"> </w:t>
      </w:r>
      <w:r w:rsidR="006C41DE" w:rsidRPr="00E32B17">
        <w:rPr>
          <w:rFonts w:cstheme="minorHAnsi"/>
          <w:i/>
          <w:iCs/>
        </w:rPr>
        <w:t>(</w:t>
      </w:r>
      <w:r w:rsidRPr="00E32B17">
        <w:rPr>
          <w:rFonts w:cstheme="minorHAnsi"/>
          <w:i/>
          <w:iCs/>
        </w:rPr>
        <w:t>percentage</w:t>
      </w:r>
      <w:r w:rsidR="006C41DE" w:rsidRPr="00E32B17">
        <w:rPr>
          <w:rFonts w:cstheme="minorHAnsi"/>
          <w:i/>
          <w:iCs/>
        </w:rPr>
        <w:t>)</w:t>
      </w:r>
      <w:r w:rsidRPr="00E32B17">
        <w:rPr>
          <w:rFonts w:cstheme="minorHAnsi"/>
          <w:i/>
          <w:iCs/>
        </w:rPr>
        <w:t xml:space="preserve"> of cats with the clinical sign or echocardiographic criteria compared to their respective group, </w:t>
      </w:r>
      <w:proofErr w:type="gramStart"/>
      <w:r w:rsidRPr="00E32B17">
        <w:rPr>
          <w:rFonts w:cstheme="minorHAnsi"/>
          <w:i/>
          <w:iCs/>
        </w:rPr>
        <w:t>i.e.</w:t>
      </w:r>
      <w:proofErr w:type="gramEnd"/>
      <w:r w:rsidRPr="00E32B17">
        <w:rPr>
          <w:rFonts w:cstheme="minorHAnsi"/>
          <w:i/>
          <w:iCs/>
        </w:rPr>
        <w:t xml:space="preserve"> not as a percentage of the total population. Cats with IGF-1 &gt;1000</w:t>
      </w:r>
      <w:r w:rsidR="00696AD4" w:rsidRPr="00E32B17">
        <w:rPr>
          <w:rFonts w:cstheme="minorHAnsi"/>
          <w:i/>
          <w:iCs/>
        </w:rPr>
        <w:t xml:space="preserve"> </w:t>
      </w:r>
      <w:r w:rsidRPr="00E32B17">
        <w:rPr>
          <w:rFonts w:cstheme="minorHAnsi"/>
          <w:i/>
          <w:iCs/>
        </w:rPr>
        <w:t xml:space="preserve">ng/mL </w:t>
      </w:r>
      <w:r w:rsidR="00696AD4" w:rsidRPr="00E32B17">
        <w:rPr>
          <w:rFonts w:cstheme="minorHAnsi"/>
          <w:i/>
          <w:iCs/>
        </w:rPr>
        <w:t xml:space="preserve">and </w:t>
      </w:r>
      <w:r w:rsidRPr="00E32B17">
        <w:rPr>
          <w:rFonts w:cstheme="minorHAnsi"/>
          <w:i/>
          <w:iCs/>
        </w:rPr>
        <w:t>&lt;800</w:t>
      </w:r>
      <w:r w:rsidR="00696AD4" w:rsidRPr="00E32B17">
        <w:rPr>
          <w:rFonts w:cstheme="minorHAnsi"/>
          <w:i/>
          <w:iCs/>
        </w:rPr>
        <w:t xml:space="preserve"> </w:t>
      </w:r>
      <w:r w:rsidRPr="00E32B17">
        <w:rPr>
          <w:rFonts w:cstheme="minorHAnsi"/>
          <w:i/>
          <w:iCs/>
        </w:rPr>
        <w:t>ng/mL were compared statistically, ‘*’ is used to indicate statistically significant differences (</w:t>
      </w:r>
      <w:r w:rsidR="00364EC1" w:rsidRPr="00E32B17">
        <w:rPr>
          <w:rFonts w:cstheme="minorHAnsi"/>
          <w:i/>
          <w:iCs/>
        </w:rPr>
        <w:t>P</w:t>
      </w:r>
      <w:r w:rsidRPr="00E32B17">
        <w:rPr>
          <w:rFonts w:cstheme="minorHAnsi"/>
          <w:i/>
          <w:iCs/>
        </w:rPr>
        <w:t>&lt;0.05) between these groups. Cats with IGF-1 800-1000</w:t>
      </w:r>
      <w:r w:rsidR="00F97C0B" w:rsidRPr="00E32B17">
        <w:rPr>
          <w:rFonts w:cstheme="minorHAnsi"/>
          <w:i/>
          <w:iCs/>
        </w:rPr>
        <w:t>ng/mL</w:t>
      </w:r>
      <w:r w:rsidRPr="00E32B17">
        <w:rPr>
          <w:rFonts w:cstheme="minorHAnsi"/>
          <w:i/>
          <w:iCs/>
        </w:rPr>
        <w:t xml:space="preserve"> were excluded from statistical analysis.  IGF-1 = insulin-like growth factor-1, HR = heart rate, </w:t>
      </w:r>
      <w:r w:rsidRPr="00E32B17">
        <w:rPr>
          <w:rFonts w:cstheme="minorHAnsi"/>
          <w:i/>
          <w:iCs/>
        </w:rPr>
        <w:lastRenderedPageBreak/>
        <w:t>RR = respiratory rate, CHF = congestive heart failure, ATE = a</w:t>
      </w:r>
      <w:r w:rsidR="00696AD4" w:rsidRPr="00E32B17">
        <w:rPr>
          <w:rFonts w:cstheme="minorHAnsi"/>
          <w:i/>
          <w:iCs/>
        </w:rPr>
        <w:t>rterial</w:t>
      </w:r>
      <w:r w:rsidRPr="00E32B17">
        <w:rPr>
          <w:rFonts w:cstheme="minorHAnsi"/>
          <w:i/>
          <w:iCs/>
        </w:rPr>
        <w:t xml:space="preserve"> thromboembolism,  DLVOTO = dynamic left ventricular outflow tract obstruction, DRVOTO = dynamic right ventricular outflow tract obstructions, LV = left ventricle </w:t>
      </w:r>
      <w:proofErr w:type="spellStart"/>
      <w:r w:rsidRPr="00E32B17">
        <w:rPr>
          <w:rFonts w:cstheme="minorHAnsi"/>
          <w:i/>
          <w:iCs/>
        </w:rPr>
        <w:t>LVIDd</w:t>
      </w:r>
      <w:proofErr w:type="spellEnd"/>
      <w:r w:rsidRPr="00E32B17">
        <w:rPr>
          <w:rFonts w:cstheme="minorHAnsi"/>
          <w:i/>
          <w:iCs/>
        </w:rPr>
        <w:t xml:space="preserve"> = left ventricular internal diameter in diastole, LVFS% = left ventricular fractional shortening, </w:t>
      </w:r>
      <w:proofErr w:type="spellStart"/>
      <w:r w:rsidRPr="00E32B17">
        <w:rPr>
          <w:rFonts w:cstheme="minorHAnsi"/>
          <w:i/>
          <w:iCs/>
        </w:rPr>
        <w:t>LA:Ao</w:t>
      </w:r>
      <w:proofErr w:type="spellEnd"/>
      <w:r w:rsidRPr="00E32B17">
        <w:rPr>
          <w:rFonts w:cstheme="minorHAnsi"/>
          <w:i/>
          <w:iCs/>
        </w:rPr>
        <w:t xml:space="preserve"> = left atrium to aortic ratio in a short axis view, LAFS% = left atrial fractional shortening  </w:t>
      </w:r>
    </w:p>
    <w:p w14:paraId="76C3E5CC" w14:textId="16C26478" w:rsidR="00EE0A52" w:rsidRPr="00E32B17" w:rsidRDefault="00EE0A52" w:rsidP="00757170">
      <w:pPr>
        <w:spacing w:after="240" w:line="480" w:lineRule="auto"/>
        <w:ind w:right="146"/>
        <w:jc w:val="both"/>
        <w:rPr>
          <w:rFonts w:cstheme="minorHAnsi"/>
        </w:rPr>
      </w:pPr>
    </w:p>
    <w:p w14:paraId="0E44CD34" w14:textId="77777777" w:rsidR="00EE0A52" w:rsidRPr="00E32B17" w:rsidRDefault="00EE0A52" w:rsidP="00757170">
      <w:pPr>
        <w:spacing w:after="240" w:line="480" w:lineRule="auto"/>
        <w:ind w:right="146"/>
        <w:jc w:val="both"/>
        <w:rPr>
          <w:rFonts w:cstheme="minorHAnsi"/>
        </w:rPr>
        <w:sectPr w:rsidR="00EE0A52" w:rsidRPr="00E32B17" w:rsidSect="00EE0A52">
          <w:pgSz w:w="15840" w:h="12240" w:orient="landscape"/>
          <w:pgMar w:top="1701" w:right="2835" w:bottom="1701" w:left="2835" w:header="720" w:footer="720" w:gutter="0"/>
          <w:lnNumType w:countBy="1" w:restart="continuous"/>
          <w:cols w:space="720"/>
          <w:docGrid w:linePitch="360"/>
        </w:sectPr>
      </w:pPr>
    </w:p>
    <w:p w14:paraId="3CA7C5A3" w14:textId="7FE04C36" w:rsidR="00702927" w:rsidRPr="00E32B17" w:rsidRDefault="00DB75EB" w:rsidP="00757170">
      <w:pPr>
        <w:spacing w:after="240" w:line="480" w:lineRule="auto"/>
        <w:ind w:right="146"/>
        <w:jc w:val="both"/>
        <w:rPr>
          <w:rFonts w:cstheme="minorHAnsi"/>
          <w:i/>
          <w:iCs/>
        </w:rPr>
      </w:pPr>
      <w:r w:rsidRPr="00E32B17">
        <w:rPr>
          <w:rFonts w:cstheme="minorHAnsi"/>
          <w:i/>
          <w:iCs/>
        </w:rPr>
        <w:lastRenderedPageBreak/>
        <w:t>Outcomes of cats with IGF-1 &gt;1000</w:t>
      </w:r>
      <w:r w:rsidR="00903D36" w:rsidRPr="00E32B17">
        <w:rPr>
          <w:rFonts w:cstheme="minorHAnsi"/>
          <w:i/>
          <w:iCs/>
        </w:rPr>
        <w:t xml:space="preserve"> </w:t>
      </w:r>
      <w:r w:rsidRPr="00E32B17">
        <w:rPr>
          <w:rFonts w:cstheme="minorHAnsi"/>
          <w:i/>
          <w:iCs/>
        </w:rPr>
        <w:t>ng/mL</w:t>
      </w:r>
    </w:p>
    <w:p w14:paraId="650216CE" w14:textId="5C21D8CE" w:rsidR="00ED40CC" w:rsidRPr="00E32B17" w:rsidRDefault="00ED40CC" w:rsidP="00757170">
      <w:pPr>
        <w:spacing w:after="240" w:line="480" w:lineRule="auto"/>
        <w:ind w:right="146"/>
        <w:jc w:val="both"/>
        <w:rPr>
          <w:rFonts w:cstheme="minorHAnsi"/>
        </w:rPr>
      </w:pPr>
      <w:r w:rsidRPr="00E32B17">
        <w:rPr>
          <w:rFonts w:cstheme="minorHAnsi"/>
        </w:rPr>
        <w:t xml:space="preserve">One cat </w:t>
      </w:r>
      <w:r w:rsidR="00EA4E18" w:rsidRPr="00E32B17">
        <w:rPr>
          <w:rFonts w:cstheme="minorHAnsi"/>
        </w:rPr>
        <w:t xml:space="preserve">was </w:t>
      </w:r>
      <w:proofErr w:type="spellStart"/>
      <w:r w:rsidRPr="00E32B17">
        <w:rPr>
          <w:rFonts w:cstheme="minorHAnsi"/>
        </w:rPr>
        <w:t>euthan</w:t>
      </w:r>
      <w:r w:rsidR="00364EC1" w:rsidRPr="00E32B17">
        <w:rPr>
          <w:rFonts w:cstheme="minorHAnsi"/>
        </w:rPr>
        <w:t>as</w:t>
      </w:r>
      <w:r w:rsidRPr="00E32B17">
        <w:rPr>
          <w:rFonts w:cstheme="minorHAnsi"/>
        </w:rPr>
        <w:t>ed</w:t>
      </w:r>
      <w:proofErr w:type="spellEnd"/>
      <w:r w:rsidRPr="00E32B17">
        <w:rPr>
          <w:rFonts w:cstheme="minorHAnsi"/>
        </w:rPr>
        <w:t xml:space="preserve"> nine days </w:t>
      </w:r>
      <w:r w:rsidR="005C268C" w:rsidRPr="00E32B17">
        <w:rPr>
          <w:rFonts w:cstheme="minorHAnsi"/>
        </w:rPr>
        <w:t>following diagnosis of HCM</w:t>
      </w:r>
      <w:r w:rsidR="00500961" w:rsidRPr="00E32B17">
        <w:rPr>
          <w:rFonts w:cstheme="minorHAnsi"/>
        </w:rPr>
        <w:t>,</w:t>
      </w:r>
      <w:r w:rsidRPr="00E32B17">
        <w:rPr>
          <w:rFonts w:cstheme="minorHAnsi"/>
        </w:rPr>
        <w:t xml:space="preserve"> </w:t>
      </w:r>
      <w:r w:rsidR="00500961" w:rsidRPr="00E32B17">
        <w:rPr>
          <w:rFonts w:cstheme="minorHAnsi"/>
        </w:rPr>
        <w:t>because of</w:t>
      </w:r>
      <w:r w:rsidR="00262046" w:rsidRPr="00E32B17">
        <w:rPr>
          <w:rFonts w:cstheme="minorHAnsi"/>
        </w:rPr>
        <w:t xml:space="preserve"> suspected</w:t>
      </w:r>
      <w:r w:rsidRPr="00E32B17">
        <w:rPr>
          <w:rFonts w:cstheme="minorHAnsi"/>
        </w:rPr>
        <w:t xml:space="preserve"> recurren</w:t>
      </w:r>
      <w:r w:rsidR="005C268C" w:rsidRPr="00E32B17">
        <w:rPr>
          <w:rFonts w:cstheme="minorHAnsi"/>
        </w:rPr>
        <w:t>t</w:t>
      </w:r>
      <w:r w:rsidRPr="00E32B17">
        <w:rPr>
          <w:rFonts w:cstheme="minorHAnsi"/>
        </w:rPr>
        <w:t xml:space="preserve"> ATE</w:t>
      </w:r>
      <w:r w:rsidR="00500961" w:rsidRPr="00E32B17">
        <w:rPr>
          <w:rFonts w:cstheme="minorHAnsi"/>
        </w:rPr>
        <w:t>.</w:t>
      </w:r>
      <w:r w:rsidRPr="00E32B17">
        <w:rPr>
          <w:rFonts w:cstheme="minorHAnsi"/>
        </w:rPr>
        <w:t xml:space="preserve"> </w:t>
      </w:r>
      <w:r w:rsidR="00500961" w:rsidRPr="00E32B17">
        <w:rPr>
          <w:rFonts w:cstheme="minorHAnsi"/>
        </w:rPr>
        <w:t>A</w:t>
      </w:r>
      <w:r w:rsidRPr="00E32B17">
        <w:rPr>
          <w:rFonts w:cstheme="minorHAnsi"/>
        </w:rPr>
        <w:t>nother</w:t>
      </w:r>
      <w:r w:rsidR="00500961" w:rsidRPr="00E32B17">
        <w:rPr>
          <w:rFonts w:cstheme="minorHAnsi"/>
        </w:rPr>
        <w:t xml:space="preserve"> cat</w:t>
      </w:r>
      <w:r w:rsidRPr="00E32B17">
        <w:rPr>
          <w:rFonts w:cstheme="minorHAnsi"/>
        </w:rPr>
        <w:t xml:space="preserve"> </w:t>
      </w:r>
      <w:r w:rsidR="004E0A6F" w:rsidRPr="00E32B17">
        <w:rPr>
          <w:rFonts w:cstheme="minorHAnsi"/>
        </w:rPr>
        <w:t>died three</w:t>
      </w:r>
      <w:r w:rsidR="00500961" w:rsidRPr="00E32B17">
        <w:rPr>
          <w:rFonts w:cstheme="minorHAnsi"/>
        </w:rPr>
        <w:t>-</w:t>
      </w:r>
      <w:r w:rsidR="004E0A6F" w:rsidRPr="00E32B17">
        <w:rPr>
          <w:rFonts w:cstheme="minorHAnsi"/>
        </w:rPr>
        <w:t xml:space="preserve">months post </w:t>
      </w:r>
      <w:r w:rsidR="005C268C" w:rsidRPr="00E32B17">
        <w:rPr>
          <w:rFonts w:cstheme="minorHAnsi"/>
        </w:rPr>
        <w:t>diagnosis</w:t>
      </w:r>
      <w:r w:rsidR="008A4449" w:rsidRPr="00E32B17">
        <w:rPr>
          <w:rFonts w:cstheme="minorHAnsi"/>
        </w:rPr>
        <w:t>, with no further information available related to the exact cause of death</w:t>
      </w:r>
      <w:r w:rsidR="004E0A6F" w:rsidRPr="00E32B17">
        <w:rPr>
          <w:rFonts w:cstheme="minorHAnsi"/>
        </w:rPr>
        <w:t xml:space="preserve">. The other two cats had unknown status with the last </w:t>
      </w:r>
      <w:r w:rsidR="005C268C" w:rsidRPr="00E32B17">
        <w:rPr>
          <w:rFonts w:cstheme="minorHAnsi"/>
        </w:rPr>
        <w:t>known contact following diagnosis</w:t>
      </w:r>
      <w:r w:rsidR="004E0A6F" w:rsidRPr="00E32B17">
        <w:rPr>
          <w:rFonts w:cstheme="minorHAnsi"/>
        </w:rPr>
        <w:t xml:space="preserve"> being one month for one cat and two years for the other cat. None of the</w:t>
      </w:r>
      <w:r w:rsidR="005C268C" w:rsidRPr="00E32B17">
        <w:rPr>
          <w:rFonts w:cstheme="minorHAnsi"/>
        </w:rPr>
        <w:t>se</w:t>
      </w:r>
      <w:r w:rsidR="004E0A6F" w:rsidRPr="00E32B17">
        <w:rPr>
          <w:rFonts w:cstheme="minorHAnsi"/>
        </w:rPr>
        <w:t xml:space="preserve"> cats displayed any sign of DM</w:t>
      </w:r>
      <w:r w:rsidR="00170CD5" w:rsidRPr="00E32B17">
        <w:rPr>
          <w:rFonts w:cstheme="minorHAnsi"/>
        </w:rPr>
        <w:t xml:space="preserve"> or </w:t>
      </w:r>
      <w:proofErr w:type="spellStart"/>
      <w:r w:rsidR="00170CD5" w:rsidRPr="00E32B17">
        <w:rPr>
          <w:rFonts w:cstheme="minorHAnsi"/>
        </w:rPr>
        <w:t>fHS</w:t>
      </w:r>
      <w:proofErr w:type="spellEnd"/>
      <w:r w:rsidR="00262046" w:rsidRPr="00E32B17">
        <w:rPr>
          <w:rFonts w:cstheme="minorHAnsi"/>
        </w:rPr>
        <w:t xml:space="preserve"> in their clinical records</w:t>
      </w:r>
      <w:r w:rsidR="005C268C" w:rsidRPr="00E32B17">
        <w:rPr>
          <w:rFonts w:cstheme="minorHAnsi"/>
        </w:rPr>
        <w:t xml:space="preserve"> </w:t>
      </w:r>
      <w:r w:rsidR="00170CD5" w:rsidRPr="00E32B17">
        <w:rPr>
          <w:rFonts w:cstheme="minorHAnsi"/>
        </w:rPr>
        <w:t>up to</w:t>
      </w:r>
      <w:r w:rsidR="00262046" w:rsidRPr="00E32B17">
        <w:rPr>
          <w:rFonts w:cstheme="minorHAnsi"/>
        </w:rPr>
        <w:t xml:space="preserve"> </w:t>
      </w:r>
      <w:r w:rsidR="005C268C" w:rsidRPr="00E32B17">
        <w:rPr>
          <w:rFonts w:cstheme="minorHAnsi"/>
        </w:rPr>
        <w:t xml:space="preserve">the </w:t>
      </w:r>
      <w:r w:rsidR="00262046" w:rsidRPr="00E32B17">
        <w:rPr>
          <w:rFonts w:cstheme="minorHAnsi"/>
        </w:rPr>
        <w:t>date</w:t>
      </w:r>
      <w:r w:rsidR="005C268C" w:rsidRPr="00E32B17">
        <w:rPr>
          <w:rFonts w:cstheme="minorHAnsi"/>
        </w:rPr>
        <w:t xml:space="preserve"> of their last contact.</w:t>
      </w:r>
      <w:r w:rsidR="004E0A6F" w:rsidRPr="00E32B17">
        <w:rPr>
          <w:rFonts w:cstheme="minorHAnsi"/>
        </w:rPr>
        <w:t xml:space="preserve"> </w:t>
      </w:r>
    </w:p>
    <w:p w14:paraId="5B648E77" w14:textId="0D02AE81" w:rsidR="00AA1A3D" w:rsidRPr="00E32B17" w:rsidRDefault="00AA1A3D" w:rsidP="00757170">
      <w:pPr>
        <w:spacing w:after="240" w:line="480" w:lineRule="auto"/>
        <w:ind w:right="146"/>
        <w:jc w:val="both"/>
        <w:rPr>
          <w:rFonts w:cstheme="minorHAnsi"/>
        </w:rPr>
      </w:pPr>
      <w:r w:rsidRPr="00E32B17">
        <w:rPr>
          <w:rFonts w:cstheme="minorHAnsi"/>
          <w:b/>
          <w:bCs/>
        </w:rPr>
        <w:t>Discussion</w:t>
      </w:r>
    </w:p>
    <w:p w14:paraId="39AD360A" w14:textId="1E278752" w:rsidR="009E0975" w:rsidRPr="00E32B17" w:rsidRDefault="00500961" w:rsidP="00757170">
      <w:pPr>
        <w:spacing w:after="240" w:line="480" w:lineRule="auto"/>
        <w:ind w:right="146"/>
        <w:jc w:val="both"/>
        <w:rPr>
          <w:rFonts w:cstheme="minorHAnsi"/>
        </w:rPr>
      </w:pPr>
      <w:r w:rsidRPr="00E32B17">
        <w:rPr>
          <w:rFonts w:cstheme="minorHAnsi"/>
        </w:rPr>
        <w:t xml:space="preserve">In our population of cats diagnosed with HCM, 6.7% of cases had a circulating IGF-1 </w:t>
      </w:r>
      <w:r w:rsidR="00903D36" w:rsidRPr="00E32B17">
        <w:rPr>
          <w:rFonts w:cstheme="minorHAnsi"/>
        </w:rPr>
        <w:t>&gt;</w:t>
      </w:r>
      <w:r w:rsidRPr="00E32B17">
        <w:rPr>
          <w:rFonts w:cstheme="minorHAnsi"/>
        </w:rPr>
        <w:t>1000</w:t>
      </w:r>
      <w:r w:rsidR="00903D36" w:rsidRPr="00E32B17">
        <w:rPr>
          <w:rFonts w:cstheme="minorHAnsi"/>
        </w:rPr>
        <w:t xml:space="preserve"> </w:t>
      </w:r>
      <w:r w:rsidRPr="00E32B17">
        <w:rPr>
          <w:rFonts w:cstheme="minorHAnsi"/>
        </w:rPr>
        <w:t>ng/mL</w:t>
      </w:r>
      <w:r w:rsidR="001F270D" w:rsidRPr="00E32B17">
        <w:rPr>
          <w:rFonts w:cstheme="minorHAnsi"/>
        </w:rPr>
        <w:t xml:space="preserve"> (95% CI: 1.8 – 16.2%)</w:t>
      </w:r>
      <w:r w:rsidRPr="00E32B17">
        <w:rPr>
          <w:rFonts w:cstheme="minorHAnsi"/>
        </w:rPr>
        <w:t xml:space="preserve">, </w:t>
      </w:r>
      <w:r w:rsidR="009755C6" w:rsidRPr="00E32B17">
        <w:rPr>
          <w:rFonts w:cstheme="minorHAnsi"/>
        </w:rPr>
        <w:t>none of the cats</w:t>
      </w:r>
      <w:r w:rsidRPr="00E32B17">
        <w:rPr>
          <w:rFonts w:cstheme="minorHAnsi"/>
        </w:rPr>
        <w:t xml:space="preserve"> in </w:t>
      </w:r>
      <w:r w:rsidR="009755C6" w:rsidRPr="00E32B17">
        <w:rPr>
          <w:rFonts w:cstheme="minorHAnsi"/>
        </w:rPr>
        <w:t>the</w:t>
      </w:r>
      <w:r w:rsidRPr="00E32B17">
        <w:rPr>
          <w:rFonts w:cstheme="minorHAnsi"/>
        </w:rPr>
        <w:t xml:space="preserve"> apparently</w:t>
      </w:r>
      <w:r w:rsidR="00C51D2C" w:rsidRPr="00E32B17">
        <w:rPr>
          <w:rFonts w:cstheme="minorHAnsi"/>
        </w:rPr>
        <w:t xml:space="preserve"> healthy</w:t>
      </w:r>
      <w:r w:rsidRPr="00E32B17">
        <w:rPr>
          <w:rFonts w:cstheme="minorHAnsi"/>
        </w:rPr>
        <w:t xml:space="preserve"> control group</w:t>
      </w:r>
      <w:r w:rsidR="009755C6" w:rsidRPr="00E32B17">
        <w:rPr>
          <w:rFonts w:cstheme="minorHAnsi"/>
        </w:rPr>
        <w:t xml:space="preserve"> had an IGF-1 &gt;1000ng/</w:t>
      </w:r>
      <w:proofErr w:type="spellStart"/>
      <w:r w:rsidR="009755C6" w:rsidRPr="00E32B17">
        <w:rPr>
          <w:rFonts w:cstheme="minorHAnsi"/>
        </w:rPr>
        <w:t>mL</w:t>
      </w:r>
      <w:r w:rsidRPr="00E32B17">
        <w:rPr>
          <w:rFonts w:cstheme="minorHAnsi"/>
        </w:rPr>
        <w:t>.</w:t>
      </w:r>
      <w:proofErr w:type="spellEnd"/>
      <w:r w:rsidR="009A67C3" w:rsidRPr="00E32B17">
        <w:rPr>
          <w:rFonts w:cstheme="minorHAnsi"/>
        </w:rPr>
        <w:t xml:space="preserve"> This highlights that a small percentage of non-diabetic cats diagnosed with HCM, ha</w:t>
      </w:r>
      <w:r w:rsidR="00BB4A3E">
        <w:rPr>
          <w:rFonts w:cstheme="minorHAnsi"/>
        </w:rPr>
        <w:t>d</w:t>
      </w:r>
      <w:r w:rsidR="009A67C3" w:rsidRPr="00E32B17">
        <w:rPr>
          <w:rFonts w:cstheme="minorHAnsi"/>
        </w:rPr>
        <w:t xml:space="preserve"> IGF-1 in a range that would be consistent with </w:t>
      </w:r>
      <w:proofErr w:type="spellStart"/>
      <w:r w:rsidR="009A67C3" w:rsidRPr="00E32B17">
        <w:rPr>
          <w:rFonts w:cstheme="minorHAnsi"/>
        </w:rPr>
        <w:t>fHS</w:t>
      </w:r>
      <w:proofErr w:type="spellEnd"/>
      <w:r w:rsidR="009A67C3" w:rsidRPr="00E32B17">
        <w:rPr>
          <w:rFonts w:cstheme="minorHAnsi"/>
        </w:rPr>
        <w:t xml:space="preserve"> in a diabetic cat. The presence of </w:t>
      </w:r>
      <w:proofErr w:type="spellStart"/>
      <w:r w:rsidR="009A67C3" w:rsidRPr="00E32B17">
        <w:rPr>
          <w:rFonts w:cstheme="minorHAnsi"/>
        </w:rPr>
        <w:t>fHS</w:t>
      </w:r>
      <w:proofErr w:type="spellEnd"/>
      <w:r w:rsidR="009A67C3" w:rsidRPr="00E32B17">
        <w:rPr>
          <w:rFonts w:cstheme="minorHAnsi"/>
        </w:rPr>
        <w:t xml:space="preserve"> in these cats is unknown and warrants further investigation but if present, would imply that some cats with LVH could be misclassified as</w:t>
      </w:r>
      <w:r w:rsidR="00D603C8">
        <w:rPr>
          <w:rFonts w:cstheme="minorHAnsi"/>
        </w:rPr>
        <w:t xml:space="preserve"> primary</w:t>
      </w:r>
      <w:r w:rsidR="009A67C3" w:rsidRPr="00E32B17">
        <w:rPr>
          <w:rFonts w:cstheme="minorHAnsi"/>
        </w:rPr>
        <w:t xml:space="preserve"> HCM</w:t>
      </w:r>
      <w:r w:rsidR="00D603C8">
        <w:rPr>
          <w:rFonts w:cstheme="minorHAnsi"/>
        </w:rPr>
        <w:t>.</w:t>
      </w:r>
    </w:p>
    <w:p w14:paraId="3A3943A6" w14:textId="45398B41" w:rsidR="009755C6" w:rsidRPr="00E32B17" w:rsidRDefault="006B4E45" w:rsidP="00757170">
      <w:pPr>
        <w:spacing w:after="240" w:line="480" w:lineRule="auto"/>
        <w:ind w:right="146"/>
        <w:jc w:val="both"/>
        <w:rPr>
          <w:rFonts w:cstheme="minorHAnsi"/>
        </w:rPr>
      </w:pPr>
      <w:r w:rsidRPr="00E32B17">
        <w:rPr>
          <w:rFonts w:cstheme="minorHAnsi"/>
        </w:rPr>
        <w:t xml:space="preserve">Measurement of </w:t>
      </w:r>
      <w:r w:rsidR="00305166" w:rsidRPr="00E32B17">
        <w:rPr>
          <w:rFonts w:cstheme="minorHAnsi"/>
        </w:rPr>
        <w:t>IGF-1</w:t>
      </w:r>
      <w:r w:rsidRPr="00E32B17">
        <w:rPr>
          <w:rFonts w:cstheme="minorHAnsi"/>
        </w:rPr>
        <w:t xml:space="preserve"> </w:t>
      </w:r>
      <w:r w:rsidR="00CC2D44" w:rsidRPr="00E32B17">
        <w:rPr>
          <w:rFonts w:cstheme="minorHAnsi"/>
        </w:rPr>
        <w:t>&gt;</w:t>
      </w:r>
      <w:r w:rsidRPr="00E32B17">
        <w:rPr>
          <w:rFonts w:cstheme="minorHAnsi"/>
        </w:rPr>
        <w:t xml:space="preserve">1000ng/mL, using </w:t>
      </w:r>
      <w:r w:rsidR="00305166" w:rsidRPr="00E32B17">
        <w:rPr>
          <w:rFonts w:cstheme="minorHAnsi"/>
        </w:rPr>
        <w:t>RIA</w:t>
      </w:r>
      <w:r w:rsidRPr="00E32B17">
        <w:rPr>
          <w:rFonts w:cstheme="minorHAnsi"/>
        </w:rPr>
        <w:t>,</w:t>
      </w:r>
      <w:r w:rsidR="00305166" w:rsidRPr="00E32B17">
        <w:rPr>
          <w:rFonts w:cstheme="minorHAnsi"/>
        </w:rPr>
        <w:t xml:space="preserve"> is </w:t>
      </w:r>
      <w:r w:rsidRPr="00E32B17">
        <w:rPr>
          <w:rFonts w:cstheme="minorHAnsi"/>
        </w:rPr>
        <w:t>reported</w:t>
      </w:r>
      <w:r w:rsidR="00305166" w:rsidRPr="00E32B17">
        <w:rPr>
          <w:rFonts w:cstheme="minorHAnsi"/>
        </w:rPr>
        <w:t xml:space="preserve"> to have good sensitivity for fHS</w:t>
      </w:r>
      <w:r w:rsidR="00820B44" w:rsidRPr="00E32B17">
        <w:rPr>
          <w:rFonts w:cstheme="minorHAnsi"/>
        </w:rPr>
        <w:t>.</w:t>
      </w:r>
      <w:r w:rsidR="00305166" w:rsidRPr="00E32B17">
        <w:rPr>
          <w:rFonts w:cstheme="minorHAnsi"/>
        </w:rPr>
        <w:fldChar w:fldCharType="begin" w:fldLock="1"/>
      </w:r>
      <w:r w:rsidR="007C2E1C">
        <w:rPr>
          <w:rFonts w:cstheme="minorHAnsi"/>
        </w:rPr>
        <w:instrText>ADDIN CSL_CITATION {"citationItems":[{"id":"ITEM-1","itemData":{"DOI":"10.1892/0891-6640(2007)21[892:sigfci]2.0.co;2","ISSN":"08916640","PMID":"17939540","abstract":"Background: Serum insulin-like growth factor-I (IGF-I) has been used in place of serum growth hormone quantification for identifying acromegaly in diabetic cats. The utility of IGF-I as a screening test for acromegaly has not been critically evaluated. This retrospective study was performed to evaluate the usefulness of serum IGF-I concentration for identifying acromegaly. Hypothesis: Serum IGF-I is a useful screening test for acromegaly in diabetic cats. Animals: A review was made of the medical records of 74 diabetic cats that had serum IGF-I quantified. The diabetes was classified as well controlled (15 cats), poorly controlled because of problems with the insulin treatment regimen, concurrent disease, or both (40), or poorly controlled with clinical findings consistent with acromegaly (19). Methods: A review of medical records was made. Results: Serum IGF-I concentration was significantly (P &lt; .0001) increased in acromegalic diabetic cats, compared with well-controlled and poorly controlled diabetic cats. Sensitivity and specificity for serum IGF-I concentration were 84% (95% confidence interval [CI] = 60.4-96.6%) and 92% (95% CI = 81.3-97.2%), respectively. There was no significant correlation between serum IGF-I concentration and duration of insulin treatment (r = 0.23, P = .089), insulin dosage (r = 0.14, P = .30), age (r = 0.16, P = .12), and pituitary volume (r = 0.40, P = .11), but a modest correlation was found between serum IGF-I concentration and body weight (r = 0.48, P &lt; .0001). Conclusions and Clinical Importance: Results support the use of serum IGF-I concentration as a screening test for acromegaly in diabetic cats that have clinical findings supportive of the disease. Copyright © 2007 by the American College of Veterinary Internal Medicine.","author":[{"dropping-particle":"","family":"Berg","given":"Rebecca I.M.","non-dropping-particle":"","parse-names":false,"suffix":""},{"dropping-particle":"","family":"Nelson","given":"Richard W.","non-dropping-particle":"","parse-names":false,"suffix":""},{"dropping-particle":"","family":"Feldman","given":"Edward C.","non-dropping-particle":"","parse-names":false,"suffix":""},{"dropping-particle":"","family":"Kass","given":"Philip H.","non-dropping-particle":"","parse-names":false,"suffix":""},{"dropping-particle":"","family":"Pollard","given":"Rachel","non-dropping-particle":"","parse-names":false,"suffix":""},{"dropping-particle":"","family":"Refsal","given":"Kent R.","non-dropping-particle":"","parse-names":false,"suffix":""}],"container-title":"Journal of Veterinary Internal Medicine","id":"ITEM-1","issue":"5","issued":{"date-parts":[["2007"]]},"page":"892-898","title":"Serum insulin-like growth factor-I concentration in cats with diabetes mellitus and acromegaly","type":"article-journal","volume":"21"},"uris":["http://www.mendeley.com/documents/?uuid=d2d46fb3-6bec-4925-bc25-3e8f393b2ca4"]}],"mendeley":{"formattedCitation":"&lt;sup&gt;33&lt;/sup&gt;","plainTextFormattedCitation":"33","previouslyFormattedCitation":"&lt;sup&gt;35&lt;/sup&gt;"},"properties":{"noteIndex":0},"schema":"https://github.com/citation-style-language/schema/raw/master/csl-citation.json"}</w:instrText>
      </w:r>
      <w:r w:rsidR="00305166" w:rsidRPr="00E32B17">
        <w:rPr>
          <w:rFonts w:cstheme="minorHAnsi"/>
        </w:rPr>
        <w:fldChar w:fldCharType="separate"/>
      </w:r>
      <w:r w:rsidR="007C2E1C" w:rsidRPr="007C2E1C">
        <w:rPr>
          <w:rFonts w:cstheme="minorHAnsi"/>
          <w:noProof/>
          <w:vertAlign w:val="superscript"/>
        </w:rPr>
        <w:t>33</w:t>
      </w:r>
      <w:r w:rsidR="00305166" w:rsidRPr="00E32B17">
        <w:rPr>
          <w:rFonts w:cstheme="minorHAnsi"/>
        </w:rPr>
        <w:fldChar w:fldCharType="end"/>
      </w:r>
      <w:r w:rsidR="00305166" w:rsidRPr="00E32B17">
        <w:rPr>
          <w:rFonts w:cstheme="minorHAnsi"/>
        </w:rPr>
        <w:t xml:space="preserve"> </w:t>
      </w:r>
      <w:r w:rsidR="00A65AAC" w:rsidRPr="00E32B17">
        <w:rPr>
          <w:rFonts w:cstheme="minorHAnsi"/>
        </w:rPr>
        <w:t xml:space="preserve">The </w:t>
      </w:r>
      <w:r w:rsidR="00F83233" w:rsidRPr="00E32B17">
        <w:rPr>
          <w:rFonts w:cstheme="minorHAnsi"/>
        </w:rPr>
        <w:t xml:space="preserve">IGF-1 </w:t>
      </w:r>
      <w:r w:rsidR="00A65AAC" w:rsidRPr="00E32B17">
        <w:rPr>
          <w:rFonts w:cstheme="minorHAnsi"/>
        </w:rPr>
        <w:t xml:space="preserve">assay used in this study has previously been validated and shown to have </w:t>
      </w:r>
      <w:r w:rsidR="00A65AAC" w:rsidRPr="00E32B17">
        <w:rPr>
          <w:rFonts w:cstheme="minorHAnsi"/>
        </w:rPr>
        <w:lastRenderedPageBreak/>
        <w:t xml:space="preserve">a PPV of 95% for </w:t>
      </w:r>
      <w:proofErr w:type="spellStart"/>
      <w:r w:rsidR="00A65AAC" w:rsidRPr="00E32B17">
        <w:rPr>
          <w:rFonts w:cstheme="minorHAnsi"/>
        </w:rPr>
        <w:t>fHS</w:t>
      </w:r>
      <w:proofErr w:type="spellEnd"/>
      <w:r w:rsidR="00A65AAC" w:rsidRPr="00E32B17">
        <w:rPr>
          <w:rFonts w:cstheme="minorHAnsi"/>
        </w:rPr>
        <w:t xml:space="preserve"> in the diabetic cat population</w:t>
      </w:r>
      <w:r w:rsidR="008A4EBD" w:rsidRPr="00E32B17">
        <w:rPr>
          <w:rFonts w:cstheme="minorHAnsi"/>
        </w:rPr>
        <w:t xml:space="preserve"> using this cut off</w:t>
      </w:r>
      <w:r w:rsidR="009E0975" w:rsidRPr="00E32B17">
        <w:rPr>
          <w:rFonts w:cstheme="minorHAnsi"/>
        </w:rPr>
        <w:t>.</w:t>
      </w:r>
      <w:r w:rsidR="00A65AAC" w:rsidRPr="00E32B17">
        <w:rPr>
          <w:rFonts w:cstheme="minorHAnsi"/>
        </w:rPr>
        <w:fldChar w:fldCharType="begin" w:fldLock="1"/>
      </w:r>
      <w:r w:rsidR="007C2E1C">
        <w:rPr>
          <w:rFonts w:cstheme="minorHAnsi"/>
        </w:rPr>
        <w:instrText>ADDIN CSL_CITATION {"citationItems":[{"id":"ITEM-1","itemData":{"DOI":"10.1371/journal.pone.0127794","ISBN":"1932-6203","ISSN":"19326203","PMID":"26023776","abstract":"© 2015 Niessen et al.Naturally occurring diabetes mellitus (DM) is common in domestic cats (Felis catus). It has been proposed as a model for human Type 2 DM given many shared features. Small case studies demonstrate feline DM also occurs as a result of insulin resistance due to a somatotrophinoma. The current study estimates the prevalence of hypersomatotropism or acromegaly in the largest cohort of diabetic cats to date, evaluates clinical presentation and ease of recognition. Diabetic cats were screened for hypersomatotropism using serum total insulin-like growth factor-1 (IGF-1; radioimmunoassay), followed by further evaluation of a subset of cases with suggestive IGF-1 (&gt;1000 ng/ml) through pituitary imaging and/or histopathology. Clinicians indicated pre-test suspicion for hypersomatotropism. In total 1221 diabetic cats were screened; 319 (26.1%) demonstrated a serum IGF-1&gt;1000 ng/ml (95% confidence interval: 23.6-28.6%). Of these cats a subset of 63 (20%) underwent pituitary imaging and 56/63 (89%) had a pituitary tumour on computed tomography; an additional three on magnetic resonance imaging and one on necropsy. These data suggest a positive predictive value of serum IGF-1 for hypersomatotropism of 95% (95% confidence interval: 90-100%), thus suggesting the overall hypersomatotropism prevalence among UK diabetic cats to be 24.8% (95% confidence interval: 21.2-28.6%). Only 24% of clinicians indicated a strong pre-test suspicion; most hypersomatotropism cats did not display typical phenotypical acromegaly signs. The current data suggest hypersomatotropism screening should be considered when studying diabetic cats and opportunities exist for comparative acromegaly research, especially in light of the many detected communalities with the human disease.","author":[{"dropping-particle":"","family":"Niessen","given":"Stijn J.M.","non-dropping-particle":"","parse-names":false,"suffix":""},{"dropping-particle":"","family":"Forcada","given":"Yaiza","non-dropping-particle":"","parse-names":false,"suffix":""},{"dropping-particle":"","family":"Mantis","given":"Panagiotis","non-dropping-particle":"","parse-names":false,"suffix":""},{"dropping-particle":"","family":"Lamb","given":"Christopher R.","non-dropping-particle":"","parse-names":false,"suffix":""},{"dropping-particle":"","family":"Harrington","given":"Norelene","non-dropping-particle":"","parse-names":false,"suffix":""},{"dropping-particle":"","family":"Fowkes","given":"Rob","non-dropping-particle":"","parse-names":false,"suffix":""},{"dropping-particle":"","family":"Korbonits","given":"Márta","non-dropping-particle":"","parse-names":false,"suffix":""},{"dropping-particle":"","family":"Smith","given":"Ken","non-dropping-particle":"","parse-names":false,"suffix":""},{"dropping-particle":"","family":"Church","given":"David B.","non-dropping-particle":"","parse-names":false,"suffix":""}],"container-title":"PLoS ONE","id":"ITEM-1","issue":"5","issued":{"date-parts":[["2015"]]},"note":"Prevalence of acro in DM cats may be around 24.8%.\n\nVery simlar methodology to 'Feline Acromegaly: An underdiagnosed endocrinopathy? by Niessen 2007. \n\nAdds additional info that most (diabetic) cats with IFG&amp;gt;1000ng/ml have HS - will have to bear in mind that i have not screen diabetic cats...","page":"1-18","title":"Studying cat (Felis catus) diabetes: Beware of the acromegalic imposter","type":"article-journal","volume":"10"},"uris":["http://www.mendeley.com/documents/?uuid=fac70ea6-72ed-4311-95ab-b1b100308e91"]}],"mendeley":{"formattedCitation":"&lt;sup&gt;12&lt;/sup&gt;","plainTextFormattedCitation":"12","previouslyFormattedCitation":"&lt;sup&gt;15&lt;/sup&gt;"},"properties":{"noteIndex":0},"schema":"https://github.com/citation-style-language/schema/raw/master/csl-citation.json"}</w:instrText>
      </w:r>
      <w:r w:rsidR="00A65AAC" w:rsidRPr="00E32B17">
        <w:rPr>
          <w:rFonts w:cstheme="minorHAnsi"/>
        </w:rPr>
        <w:fldChar w:fldCharType="separate"/>
      </w:r>
      <w:r w:rsidR="007C2E1C" w:rsidRPr="007C2E1C">
        <w:rPr>
          <w:rFonts w:cstheme="minorHAnsi"/>
          <w:noProof/>
          <w:vertAlign w:val="superscript"/>
        </w:rPr>
        <w:t>12</w:t>
      </w:r>
      <w:r w:rsidR="00A65AAC" w:rsidRPr="00E32B17">
        <w:rPr>
          <w:rFonts w:cstheme="minorHAnsi"/>
        </w:rPr>
        <w:fldChar w:fldCharType="end"/>
      </w:r>
      <w:r w:rsidR="00A65AAC" w:rsidRPr="00E32B17">
        <w:rPr>
          <w:rFonts w:cstheme="minorHAnsi"/>
        </w:rPr>
        <w:t xml:space="preserve"> </w:t>
      </w:r>
      <w:r w:rsidR="0000712B" w:rsidRPr="00E32B17">
        <w:rPr>
          <w:rFonts w:cstheme="minorHAnsi"/>
        </w:rPr>
        <w:t>Given</w:t>
      </w:r>
      <w:r w:rsidR="00A92C45" w:rsidRPr="00E32B17">
        <w:rPr>
          <w:rFonts w:cstheme="minorHAnsi"/>
        </w:rPr>
        <w:t xml:space="preserve"> there is </w:t>
      </w:r>
      <w:r w:rsidR="00D5087E" w:rsidRPr="00E32B17">
        <w:rPr>
          <w:rFonts w:cstheme="minorHAnsi"/>
        </w:rPr>
        <w:t xml:space="preserve">some </w:t>
      </w:r>
      <w:r w:rsidR="00A92C45" w:rsidRPr="00E32B17">
        <w:rPr>
          <w:rFonts w:cstheme="minorHAnsi"/>
        </w:rPr>
        <w:t>evidence in the veterinary literature of non-diabetic cats with fHS</w:t>
      </w:r>
      <w:r w:rsidR="0000712B" w:rsidRPr="00E32B17">
        <w:rPr>
          <w:rFonts w:cstheme="minorHAnsi"/>
        </w:rPr>
        <w:t>,</w:t>
      </w:r>
      <w:r w:rsidR="0000712B" w:rsidRPr="00E32B17">
        <w:rPr>
          <w:rFonts w:cstheme="minorHAnsi"/>
        </w:rPr>
        <w:fldChar w:fldCharType="begin" w:fldLock="1"/>
      </w:r>
      <w:r w:rsidR="007C2E1C">
        <w:rPr>
          <w:rFonts w:cstheme="minorHAnsi"/>
        </w:rPr>
        <w:instrText>ADDIN CSL_CITATION {"citationItems":[{"id":"ITEM-1","itemData":{"DOI":"10.1111/jvim.14360","ISSN":"19391676","abstract":"To describe the results of electrochemotherapy (ECT) in dogs with mast cell tumours (MCTs) either as first line therapy or as an adjuvant to surgery. The treatment combines administration of low dose chemotherapeutic drugs with the application of microsecond electric pulses, which cause the temporary permeabilization and increased porosity of the tumour cell membranes. The design of this study is a retrospective case series. A total of 51 dogs with MCTs were included and classified according to ECT procedure into 4 groups (ECT only, 15 cases, intra-surgery ECT, 11, ECT Adjuvant to surgery, 14, Surgery followed by ECT, 11). The four groups (staged with location, size and grade) were evaluated to assess complete or partial remission, disease free interval, overall survival time and local toxicity. In this case series, Boxers, mixed breed and Labrador Retrievers, male dogs, between 4 and 9 years old were more represented. MCTs were predominantly grade 2 (Patnaik) and T stage 0-1, I-1 (World Health Organization). Treated lesions were most commonly identified on the hindlimb and head where curative surgery would involve cosmetic or functional compromise. The intra-surgery group of dogs showed the best disease free interval with Kaplan-Meyer analysis. Local toxicity induced by ECT ranged mostly from 1 to 4 in a 5-point arbitrary scale with 0 - no toxicity to 5 - highest toxicity. In this study, ECT can be applied successfully as an exclusive therapy in smaller MCTs as an alternative to surgery. ECT can be combined with surgery either intra-operatively or post operatively for larger lesions without significant toxicity.","author":[{"dropping-particle":"","family":"Fletcher","given":"J. M.","non-dropping-particle":"","parse-names":false,"suffix":""},{"dropping-particle":"","family":"Scudder","given":"C. J.","non-dropping-particle":"","parse-names":false,"suffix":""},{"dropping-particle":"","family":"Kiupel","given":"M.","non-dropping-particle":"","parse-names":false,"suffix":""},{"dropping-particle":"","family":"Pipe-Martin","given":"H. N.","non-dropping-particle":"","parse-names":false,"suffix":""},{"dropping-particle":"","family":"Kenny","given":"P. J.","non-dropping-particle":"","parse-names":false,"suffix":""},{"dropping-particle":"","family":"Mantis","given":"P.","non-dropping-particle":"","parse-names":false,"suffix":""},{"dropping-particle":"","family":"Fenn","given":"J.","non-dropping-particle":"","parse-names":false,"suffix":""},{"dropping-particle":"","family":"Smith","given":"K.","non-dropping-particle":"","parse-names":false,"suffix":""},{"dropping-particle":"V.","family":"Blair","given":"R.","non-dropping-particle":"","parse-names":false,"suffix":""},{"dropping-particle":"","family":"Granger","given":"L. A.","non-dropping-particle":"","parse-names":false,"suffix":""},{"dropping-particle":"","family":"Niessen","given":"S. J.M.","non-dropping-particle":"","parse-names":false,"suffix":""}],"container-title":"Journal of veterinary internal medicine","id":"ITEM-1","issue":"4","issued":{"date-parts":[["2016"]]},"page":"1216-1221","title":"Hypersomatotropism in 3 Cats without Concurrent Diabetes Mellitus","type":"article-journal","volume":"30"},"uris":["http://www.mendeley.com/documents/?uuid=c6abd68d-cd9a-4273-a828-91d478477546"]},{"id":"ITEM-2","itemData":{"DOI":"10.1177/2055116916646585","ISSN":"2055-1169","abstract":"CASE SUMMARY A 14-year-old, neutered male European shorthair cat was evaluated for a routine health check. The owner did not report any clinical signs except for respiratory stridor. On physical examination the main findings were broad facial features and increased interdental spaces. On haematology, a mild, non-regenerative anaemia was detected, whereas the serum biochemistry profile and urinalysis were unremarkable. The serum glucose concentration was within the reference interval. Serum insulin-like growth factor-1 concentration was markedly elevated (&gt;1600 ng/ml). The basal serum growth hormone concentration was elevated and decreased only mildly after somatostatin administration. Basal serum insulin concentration was high, and the insulin concentration increased considerably after glucose loading, consistent with insulin resistance. CT scanning of the skull showed an enlarged pituitary gland and increased skull bone thickness. The final diagnosis was acromegaly. RELEVANCE AND NOVEL INFORMATION These findings demonstrate that acromegaly should be pursued and suspected in cats other than those with diabetes mellitus.","author":[{"dropping-particle":"","family":"Fracassi","given":"Federico","non-dropping-particle":"","parse-names":false,"suffix":""},{"dropping-particle":"","family":"Salsi","given":"Margherita","non-dropping-particle":"","parse-names":false,"suffix":""},{"dropping-particle":"","family":"Sammartano","given":"Federica","non-dropping-particle":"","parse-names":false,"suffix":""},{"dropping-particle":"","family":"Bo","given":"Stefano","non-dropping-particle":"","parse-names":false,"suffix":""},{"dropping-particle":"","family":"Kooistra","given":"Hans S","non-dropping-particle":"","parse-names":false,"suffix":""}],"container-title":"Journal of Feline Medicine and Surgery Open Reports","id":"ITEM-2","issue":"1","issued":{"date-parts":[["2016"]]},"page":"205511691664658","title":"Acromegaly in a non-diabetic cat","type":"article-journal","volume":"2"},"uris":["http://www.mendeley.com/documents/?uuid=b67d58fd-2696-4d5f-bb3b-1157c89dcaf0"]}],"mendeley":{"formattedCitation":"&lt;sup&gt;16,17&lt;/sup&gt;","plainTextFormattedCitation":"16,17","previouslyFormattedCitation":"&lt;sup&gt;19,20&lt;/sup&gt;"},"properties":{"noteIndex":0},"schema":"https://github.com/citation-style-language/schema/raw/master/csl-citation.json"}</w:instrText>
      </w:r>
      <w:r w:rsidR="0000712B" w:rsidRPr="00E32B17">
        <w:rPr>
          <w:rFonts w:cstheme="minorHAnsi"/>
        </w:rPr>
        <w:fldChar w:fldCharType="separate"/>
      </w:r>
      <w:r w:rsidR="007C2E1C" w:rsidRPr="007C2E1C">
        <w:rPr>
          <w:rFonts w:cstheme="minorHAnsi"/>
          <w:noProof/>
          <w:vertAlign w:val="superscript"/>
        </w:rPr>
        <w:t>16,17</w:t>
      </w:r>
      <w:r w:rsidR="0000712B" w:rsidRPr="00E32B17">
        <w:rPr>
          <w:rFonts w:cstheme="minorHAnsi"/>
        </w:rPr>
        <w:fldChar w:fldCharType="end"/>
      </w:r>
      <w:r w:rsidR="00A92C45" w:rsidRPr="00E32B17">
        <w:rPr>
          <w:rFonts w:cstheme="minorHAnsi"/>
        </w:rPr>
        <w:t xml:space="preserve">  </w:t>
      </w:r>
      <w:r w:rsidR="0000712B" w:rsidRPr="00E32B17">
        <w:rPr>
          <w:rFonts w:cstheme="minorHAnsi"/>
        </w:rPr>
        <w:t>i</w:t>
      </w:r>
      <w:r w:rsidR="00A65AAC" w:rsidRPr="00E32B17">
        <w:rPr>
          <w:rFonts w:cstheme="minorHAnsi"/>
        </w:rPr>
        <w:t xml:space="preserve">t is possible that </w:t>
      </w:r>
      <w:r w:rsidR="00A92C45" w:rsidRPr="00E32B17">
        <w:rPr>
          <w:rFonts w:cstheme="minorHAnsi"/>
        </w:rPr>
        <w:t xml:space="preserve">in </w:t>
      </w:r>
      <w:r w:rsidR="00A65AAC" w:rsidRPr="00E32B17">
        <w:rPr>
          <w:rFonts w:cstheme="minorHAnsi"/>
        </w:rPr>
        <w:t>the cats with IGF-1</w:t>
      </w:r>
      <w:r w:rsidR="00CE2C2A" w:rsidRPr="00E32B17">
        <w:rPr>
          <w:rFonts w:cstheme="minorHAnsi"/>
        </w:rPr>
        <w:t xml:space="preserve"> </w:t>
      </w:r>
      <w:r w:rsidR="003A3EF3" w:rsidRPr="00E32B17">
        <w:rPr>
          <w:rFonts w:cstheme="minorHAnsi"/>
        </w:rPr>
        <w:t>&gt;</w:t>
      </w:r>
      <w:r w:rsidR="00BA1F05" w:rsidRPr="00E32B17">
        <w:rPr>
          <w:rFonts w:cstheme="minorHAnsi"/>
        </w:rPr>
        <w:t>1000ng/mL</w:t>
      </w:r>
      <w:r w:rsidR="00F64DF1" w:rsidRPr="00E32B17">
        <w:rPr>
          <w:rFonts w:cstheme="minorHAnsi"/>
        </w:rPr>
        <w:t xml:space="preserve">, </w:t>
      </w:r>
      <w:proofErr w:type="spellStart"/>
      <w:r w:rsidR="00532CE5" w:rsidRPr="00E32B17">
        <w:rPr>
          <w:rFonts w:cstheme="minorHAnsi"/>
        </w:rPr>
        <w:t>fHS</w:t>
      </w:r>
      <w:proofErr w:type="spellEnd"/>
      <w:r w:rsidR="00532CE5" w:rsidRPr="00E32B17">
        <w:rPr>
          <w:rFonts w:cstheme="minorHAnsi"/>
        </w:rPr>
        <w:t xml:space="preserve"> may</w:t>
      </w:r>
      <w:r w:rsidR="00F64DF1" w:rsidRPr="00E32B17">
        <w:rPr>
          <w:rFonts w:cstheme="minorHAnsi"/>
        </w:rPr>
        <w:t>,</w:t>
      </w:r>
      <w:r w:rsidR="00532CE5" w:rsidRPr="00E32B17">
        <w:rPr>
          <w:rFonts w:cstheme="minorHAnsi"/>
        </w:rPr>
        <w:t xml:space="preserve"> </w:t>
      </w:r>
      <w:r w:rsidR="00A92C45" w:rsidRPr="00E32B17">
        <w:rPr>
          <w:rFonts w:cstheme="minorHAnsi"/>
        </w:rPr>
        <w:t>at least in part</w:t>
      </w:r>
      <w:r w:rsidR="00BA1F05" w:rsidRPr="00E32B17">
        <w:rPr>
          <w:rFonts w:cstheme="minorHAnsi"/>
        </w:rPr>
        <w:t>,</w:t>
      </w:r>
      <w:r w:rsidR="00532CE5" w:rsidRPr="00E32B17">
        <w:rPr>
          <w:rFonts w:cstheme="minorHAnsi"/>
        </w:rPr>
        <w:t xml:space="preserve"> </w:t>
      </w:r>
      <w:r w:rsidR="00F64DF1" w:rsidRPr="00E32B17">
        <w:rPr>
          <w:rFonts w:cstheme="minorHAnsi"/>
        </w:rPr>
        <w:t xml:space="preserve">have </w:t>
      </w:r>
      <w:r w:rsidR="00532CE5" w:rsidRPr="00E32B17">
        <w:rPr>
          <w:rFonts w:cstheme="minorHAnsi"/>
        </w:rPr>
        <w:t>had</w:t>
      </w:r>
      <w:r w:rsidR="00A92C45" w:rsidRPr="00E32B17">
        <w:rPr>
          <w:rFonts w:cstheme="minorHAnsi"/>
        </w:rPr>
        <w:t xml:space="preserve"> a</w:t>
      </w:r>
      <w:r w:rsidR="00BA1F05" w:rsidRPr="00E32B17">
        <w:rPr>
          <w:rFonts w:cstheme="minorHAnsi"/>
        </w:rPr>
        <w:t xml:space="preserve">n </w:t>
      </w:r>
      <w:r w:rsidR="00532CE5" w:rsidRPr="00E32B17">
        <w:rPr>
          <w:rFonts w:cstheme="minorHAnsi"/>
        </w:rPr>
        <w:t xml:space="preserve">impact </w:t>
      </w:r>
      <w:r w:rsidR="00BA1F05" w:rsidRPr="00E32B17">
        <w:rPr>
          <w:rFonts w:cstheme="minorHAnsi"/>
        </w:rPr>
        <w:t>on their wall thickness, rather than</w:t>
      </w:r>
      <w:r w:rsidR="00B80D87" w:rsidRPr="00E32B17">
        <w:rPr>
          <w:rFonts w:cstheme="minorHAnsi"/>
        </w:rPr>
        <w:t xml:space="preserve"> </w:t>
      </w:r>
      <w:r w:rsidR="00532CE5" w:rsidRPr="00E32B17">
        <w:rPr>
          <w:rFonts w:cstheme="minorHAnsi"/>
        </w:rPr>
        <w:t>HCM being solely responsible for the</w:t>
      </w:r>
      <w:r w:rsidR="00F64DF1" w:rsidRPr="00E32B17">
        <w:rPr>
          <w:rFonts w:cstheme="minorHAnsi"/>
        </w:rPr>
        <w:t xml:space="preserve"> LVH</w:t>
      </w:r>
      <w:r w:rsidR="00BA1F05" w:rsidRPr="00E32B17">
        <w:rPr>
          <w:rFonts w:cstheme="minorHAnsi"/>
        </w:rPr>
        <w:t>.</w:t>
      </w:r>
      <w:r w:rsidR="0000712B" w:rsidRPr="00E32B17">
        <w:rPr>
          <w:rFonts w:cstheme="minorHAnsi"/>
        </w:rPr>
        <w:t xml:space="preserve"> </w:t>
      </w:r>
      <w:r w:rsidR="0045030E" w:rsidRPr="00E32B17">
        <w:rPr>
          <w:rFonts w:cstheme="minorHAnsi"/>
        </w:rPr>
        <w:t xml:space="preserve">However, </w:t>
      </w:r>
      <w:r w:rsidR="003A3EF3" w:rsidRPr="00E32B17">
        <w:rPr>
          <w:rFonts w:cstheme="minorHAnsi"/>
        </w:rPr>
        <w:t xml:space="preserve">confirmation of </w:t>
      </w:r>
      <w:r w:rsidR="00BA217D" w:rsidRPr="00E32B17">
        <w:rPr>
          <w:rFonts w:cstheme="minorHAnsi"/>
        </w:rPr>
        <w:t>the</w:t>
      </w:r>
      <w:r w:rsidR="00F64DF1" w:rsidRPr="00E32B17">
        <w:rPr>
          <w:rFonts w:cstheme="minorHAnsi"/>
        </w:rPr>
        <w:t xml:space="preserve"> diagnosis of </w:t>
      </w:r>
      <w:proofErr w:type="spellStart"/>
      <w:r w:rsidR="00F64DF1" w:rsidRPr="00E32B17">
        <w:rPr>
          <w:rFonts w:cstheme="minorHAnsi"/>
        </w:rPr>
        <w:t>fHS</w:t>
      </w:r>
      <w:proofErr w:type="spellEnd"/>
      <w:r w:rsidR="00F64DF1" w:rsidRPr="00E32B17">
        <w:rPr>
          <w:rFonts w:cstheme="minorHAnsi"/>
        </w:rPr>
        <w:t xml:space="preserve"> in </w:t>
      </w:r>
      <w:r w:rsidR="0000712B" w:rsidRPr="00E32B17">
        <w:rPr>
          <w:rFonts w:cstheme="minorHAnsi"/>
        </w:rPr>
        <w:t xml:space="preserve">the cats </w:t>
      </w:r>
      <w:r w:rsidR="00F64DF1" w:rsidRPr="00E32B17">
        <w:rPr>
          <w:rFonts w:cstheme="minorHAnsi"/>
        </w:rPr>
        <w:t xml:space="preserve">with an </w:t>
      </w:r>
      <w:r w:rsidR="0000712B" w:rsidRPr="00E32B17">
        <w:rPr>
          <w:rFonts w:cstheme="minorHAnsi"/>
        </w:rPr>
        <w:t xml:space="preserve">IGF-1 &gt;1000ng/mL </w:t>
      </w:r>
      <w:r w:rsidR="00BA217D" w:rsidRPr="00E32B17">
        <w:rPr>
          <w:rFonts w:cstheme="minorHAnsi"/>
        </w:rPr>
        <w:t>would</w:t>
      </w:r>
      <w:r w:rsidR="009755C6" w:rsidRPr="00E32B17">
        <w:rPr>
          <w:rFonts w:cstheme="minorHAnsi"/>
        </w:rPr>
        <w:t xml:space="preserve"> be needed to provide definitive support for this hypothesis. This would</w:t>
      </w:r>
      <w:r w:rsidR="00BA217D" w:rsidRPr="00E32B17">
        <w:rPr>
          <w:rFonts w:cstheme="minorHAnsi"/>
        </w:rPr>
        <w:t xml:space="preserve"> </w:t>
      </w:r>
      <w:r w:rsidR="00F64DF1" w:rsidRPr="00E32B17">
        <w:rPr>
          <w:rFonts w:cstheme="minorHAnsi"/>
        </w:rPr>
        <w:t xml:space="preserve">require </w:t>
      </w:r>
      <w:r w:rsidR="0045030E" w:rsidRPr="00E32B17">
        <w:rPr>
          <w:rFonts w:cstheme="minorHAnsi"/>
        </w:rPr>
        <w:t xml:space="preserve">advanced intra-cranial imaging, such as CT or MRI, or a post mortem examination to document pituitary </w:t>
      </w:r>
      <w:r w:rsidR="00CE2C2A" w:rsidRPr="00E32B17">
        <w:rPr>
          <w:rFonts w:cstheme="minorHAnsi"/>
        </w:rPr>
        <w:t>acidophil hyperplasia</w:t>
      </w:r>
      <w:r w:rsidR="009E0975" w:rsidRPr="00E32B17">
        <w:rPr>
          <w:rFonts w:cstheme="minorHAnsi"/>
        </w:rPr>
        <w:t>.</w:t>
      </w:r>
      <w:r w:rsidR="0045030E" w:rsidRPr="00E32B17">
        <w:rPr>
          <w:rFonts w:cstheme="minorHAnsi"/>
        </w:rPr>
        <w:fldChar w:fldCharType="begin" w:fldLock="1"/>
      </w:r>
      <w:r w:rsidR="007C2E1C">
        <w:rPr>
          <w:rFonts w:cstheme="minorHAnsi"/>
        </w:rPr>
        <w:instrText>ADDIN CSL_CITATION {"citationItems":[{"id":"ITEM-1","itemData":{"DOI":"10.1892/0891-6640(2007)21[899:faaue]2.0.co;2","ISSN":"0891-6640","PMID":"17939541","abstract":"BACKGROUND Feline acromegaly has been reported infrequently in the veterinary literature and current knowledge of this endocrinopathy is based on limited numbers of animals with relatively advanced clinical signs. HYPOTHESIS This study was undertaken to screen diabetic cats for the presence of acromegaly. ANIMALS Diabetic cats with variable control examined by general practitioners in the United Kingdom. METHODS Blood samples were screened for the possible presence of acromegaly with basal serum concentrations of insulin-like growth factor 1 (IGF-1) and, when available, feline growth hormone (fGH). In patients with markedly increased IGF-1 concentrations intracranial computed tomography (CT) was offered, and in selected cats additional imaging was performed. RESULTS IGF-1 was determined in 184 variably controlled diabetic cats; 59 cats had markedly increased IGF-1 concentrations (&gt;1,000 ng/mL; reference interval, 208-443 ng/mL). Eighteen cats subsequently were examined, and acromegaly was confirmed in 17 cats. Notable findings included absence of a detectable pituitary mass lesion in some affected cats regardless of whether CT or magnetic resonance imaging (MRI) was used. Hypertension was not found to be a complication in the evaluated cats and respiratory stridor was more prevalent than previously reported. CONCLUSIONS AND CLINICAL IMPORTANCE Measurement of IGF-1, growth hormone (GH), or both is useful in the diagnosis of acromegaly in cats.","author":[{"dropping-particle":"","family":"Niessen","given":"S J M","non-dropping-particle":"","parse-names":false,"suffix":""},{"dropping-particle":"","family":"Petrie","given":"G","non-dropping-particle":"","parse-names":false,"suffix":""},{"dropping-particle":"","family":"Gaudiano","given":"F","non-dropping-particle":"","parse-names":false,"suffix":""},{"dropping-particle":"","family":"Khalid","given":"M","non-dropping-particle":"","parse-names":false,"suffix":""},{"dropping-particle":"","family":"Smyth","given":"J B A","non-dropping-particle":"","parse-names":false,"suffix":""},{"dropping-particle":"","family":"Mahoney","given":"P","non-dropping-particle":"","parse-names":false,"suffix":""},{"dropping-particle":"","family":"Church","given":"D B","non-dropping-particle":"","parse-names":false,"suffix":""}],"container-title":"Journal of veterinary internal medicine","id":"ITEM-1","issue":"5","issued":{"date-parts":[["0"]]},"page":"899-905","title":"Feline acromegaly: an underdiagnosed endocrinopathy?","type":"article-journal","volume":"21"},"uris":["http://www.mendeley.com/documents/?uuid=17439ad1-9bab-376d-871f-0d8123165e4f"]},{"id":"ITEM-2","itemData":{"DOI":"10.1016/j.cvsm.2012.12.004","ISSN":"01955616","abstract":"When confronted with a diabetic cat in clinical practice, it is tempting to assume it has a form of diabetes mellitus akin to human type 2 diabetes mellitus (diabetes). For most diabetic cats examined, this will indeed be justified. Nevertheless, a significant proportion have other specific types of diabetes with distinctly different etiologies. This article discusses the concept of other specific types of feline diabetes caused by endocrinopathies, and more specifically feline hypersomatotropism, acromegaly, and hyperadrenocorticism, including relevance, presentation, diagnosis, and therapy. © 2013 Elsevier Inc.","author":[{"dropping-particle":"","family":"Niessen","given":"Stijn J.M.","non-dropping-particle":"","parse-names":false,"suffix":""},{"dropping-particle":"","family":"Church","given":"David B.","non-dropping-particle":"","parse-names":false,"suffix":""},{"dropping-particle":"","family":"Forcada","given":"Yaiza","non-dropping-particle":"","parse-names":false,"suffix":""}],"container-title":"Veterinary Clinics of North America - Small Animal Practice","id":"ITEM-2","issue":"2","issued":{"date-parts":[["2013","3","1"]]},"page":"319-350","publisher":"Elsevier","title":"Hypersomatotropism, Acromegaly, and Hyperadrenocorticism and Feline Diabetes Mellitus","type":"article-journal","volume":"43"},"uris":["http://www.mendeley.com/documents/?uuid=51e6f72c-3dff-36bb-921f-8e97f7f56a92"]},{"id":"ITEM-3","itemData":{"DOI":"10.1371/journal.pone.0127794","ISBN":"1932-6203","ISSN":"19326203","PMID":"26023776","abstract":"© 2015 Niessen et al.Naturally occurring diabetes mellitus (DM) is common in domestic cats (Felis catus). It has been proposed as a model for human Type 2 DM given many shared features. Small case studies demonstrate feline DM also occurs as a result of insulin resistance due to a somatotrophinoma. The current study estimates the prevalence of hypersomatotropism or acromegaly in the largest cohort of diabetic cats to date, evaluates clinical presentation and ease of recognition. Diabetic cats were screened for hypersomatotropism using serum total insulin-like growth factor-1 (IGF-1; radioimmunoassay), followed by further evaluation of a subset of cases with suggestive IGF-1 (&gt;1000 ng/ml) through pituitary imaging and/or histopathology. Clinicians indicated pre-test suspicion for hypersomatotropism. In total 1221 diabetic cats were screened; 319 (26.1%) demonstrated a serum IGF-1&gt;1000 ng/ml (95% confidence interval: 23.6-28.6%). Of these cats a subset of 63 (20%) underwent pituitary imaging and 56/63 (89%) had a pituitary tumour on computed tomography; an additional three on magnetic resonance imaging and one on necropsy. These data suggest a positive predictive value of serum IGF-1 for hypersomatotropism of 95% (95% confidence interval: 90-100%), thus suggesting the overall hypersomatotropism prevalence among UK diabetic cats to be 24.8% (95% confidence interval: 21.2-28.6%). Only 24% of clinicians indicated a strong pre-test suspicion; most hypersomatotropism cats did not display typical phenotypical acromegaly signs. The current data suggest hypersomatotropism screening should be considered when studying diabetic cats and opportunities exist for comparative acromegaly research, especially in light of the many detected communalities with the human disease.","author":[{"dropping-particle":"","family":"Niessen","given":"Stijn J.M.","non-dropping-particle":"","parse-names":false,"suffix":""},{"dropping-particle":"","family":"Forcada","given":"Yaiza","non-dropping-particle":"","parse-names":false,"suffix":""},{"dropping-particle":"","family":"Mantis","given":"Panagiotis","non-dropping-particle":"","parse-names":false,"suffix":""},{"dropping-particle":"","family":"Lamb","given":"Christopher R.","non-dropping-particle":"","parse-names":false,"suffix":""},{"dropping-particle":"","family":"Harrington","given":"Norelene","non-dropping-particle":"","parse-names":false,"suffix":""},{"dropping-particle":"","family":"Fowkes","given":"Rob","non-dropping-particle":"","parse-names":false,"suffix":""},{"dropping-particle":"","family":"Korbonits","given":"Márta","non-dropping-particle":"","parse-names":false,"suffix":""},{"dropping-particle":"","family":"Smith","given":"Ken","non-dropping-particle":"","parse-names":false,"suffix":""},{"dropping-particle":"","family":"Church","given":"David B.","non-dropping-particle":"","parse-names":false,"suffix":""}],"container-title":"PLoS ONE","id":"ITEM-3","issue":"5","issued":{"date-parts":[["2015"]]},"note":"Prevalence of acro in DM cats may be around 24.8%.\n\nVery simlar methodology to 'Feline Acromegaly: An underdiagnosed endocrinopathy? by Niessen 2007. \n\nAdds additional info that most (diabetic) cats with IFG&amp;gt;1000ng/ml have HS - will have to bear in mind that i have not screen diabetic cats...","page":"1-18","title":"Studying cat (Felis catus) diabetes: Beware of the acromegalic imposter","type":"article-journal","volume":"10"},"uris":["http://www.mendeley.com/documents/?uuid=fac70ea6-72ed-4311-95ab-b1b100308e91"]}],"mendeley":{"formattedCitation":"&lt;sup&gt;12,24,34&lt;/sup&gt;","plainTextFormattedCitation":"12,24,34","previouslyFormattedCitation":"&lt;sup&gt;15,27,36&lt;/sup&gt;"},"properties":{"noteIndex":0},"schema":"https://github.com/citation-style-language/schema/raw/master/csl-citation.json"}</w:instrText>
      </w:r>
      <w:r w:rsidR="0045030E" w:rsidRPr="00E32B17">
        <w:rPr>
          <w:rFonts w:cstheme="minorHAnsi"/>
        </w:rPr>
        <w:fldChar w:fldCharType="separate"/>
      </w:r>
      <w:r w:rsidR="007C2E1C" w:rsidRPr="007C2E1C">
        <w:rPr>
          <w:rFonts w:cstheme="minorHAnsi"/>
          <w:noProof/>
          <w:vertAlign w:val="superscript"/>
        </w:rPr>
        <w:t>12,24,34</w:t>
      </w:r>
      <w:r w:rsidR="0045030E" w:rsidRPr="00E32B17">
        <w:rPr>
          <w:rFonts w:cstheme="minorHAnsi"/>
        </w:rPr>
        <w:fldChar w:fldCharType="end"/>
      </w:r>
      <w:r w:rsidR="0004061C" w:rsidRPr="00E32B17">
        <w:rPr>
          <w:rFonts w:cstheme="minorHAnsi"/>
        </w:rPr>
        <w:t xml:space="preserve"> </w:t>
      </w:r>
      <w:r w:rsidR="00BA1F05" w:rsidRPr="00E32B17">
        <w:rPr>
          <w:rFonts w:cstheme="minorHAnsi"/>
        </w:rPr>
        <w:t>T</w:t>
      </w:r>
      <w:r w:rsidR="0004061C" w:rsidRPr="00E32B17">
        <w:rPr>
          <w:rFonts w:cstheme="minorHAnsi"/>
        </w:rPr>
        <w:t>his was not possible due to the retrospective nature of th</w:t>
      </w:r>
      <w:r w:rsidR="009E0975" w:rsidRPr="00E32B17">
        <w:rPr>
          <w:rFonts w:cstheme="minorHAnsi"/>
        </w:rPr>
        <w:t>is</w:t>
      </w:r>
      <w:r w:rsidR="0004061C" w:rsidRPr="00E32B17">
        <w:rPr>
          <w:rFonts w:cstheme="minorHAnsi"/>
        </w:rPr>
        <w:t xml:space="preserve"> study</w:t>
      </w:r>
      <w:r w:rsidR="009755C6" w:rsidRPr="00E32B17">
        <w:rPr>
          <w:rFonts w:cstheme="minorHAnsi"/>
        </w:rPr>
        <w:t xml:space="preserve">. </w:t>
      </w:r>
      <w:r w:rsidR="006A09CA" w:rsidRPr="00E32B17">
        <w:rPr>
          <w:rFonts w:cstheme="minorHAnsi"/>
        </w:rPr>
        <w:t>Such studies would be warranted given that</w:t>
      </w:r>
      <w:r w:rsidR="008A4EBD" w:rsidRPr="00E32B17">
        <w:rPr>
          <w:rFonts w:cstheme="minorHAnsi"/>
        </w:rPr>
        <w:t xml:space="preserve"> if there is a population of non-diabetic cats with</w:t>
      </w:r>
      <w:r w:rsidR="006A09CA" w:rsidRPr="00E32B17">
        <w:rPr>
          <w:rFonts w:cstheme="minorHAnsi"/>
        </w:rPr>
        <w:t xml:space="preserve"> </w:t>
      </w:r>
      <w:proofErr w:type="spellStart"/>
      <w:r w:rsidR="00B80D87" w:rsidRPr="00E32B17">
        <w:rPr>
          <w:rFonts w:cstheme="minorHAnsi"/>
        </w:rPr>
        <w:t>fHS</w:t>
      </w:r>
      <w:proofErr w:type="spellEnd"/>
      <w:r w:rsidR="00B80D87" w:rsidRPr="00E32B17">
        <w:rPr>
          <w:rFonts w:cstheme="minorHAnsi"/>
        </w:rPr>
        <w:t xml:space="preserve"> induced </w:t>
      </w:r>
      <w:r w:rsidR="00BA1F05" w:rsidRPr="00E32B17">
        <w:rPr>
          <w:rFonts w:cstheme="minorHAnsi"/>
        </w:rPr>
        <w:t>cardiomyopathy</w:t>
      </w:r>
      <w:r w:rsidR="008A4EBD" w:rsidRPr="00E32B17">
        <w:rPr>
          <w:rFonts w:cstheme="minorHAnsi"/>
        </w:rPr>
        <w:t xml:space="preserve"> this</w:t>
      </w:r>
      <w:r w:rsidR="003468D9" w:rsidRPr="00E32B17">
        <w:rPr>
          <w:rFonts w:cstheme="minorHAnsi"/>
        </w:rPr>
        <w:t xml:space="preserve"> may</w:t>
      </w:r>
      <w:r w:rsidR="008A4EBD" w:rsidRPr="00E32B17">
        <w:rPr>
          <w:rFonts w:cstheme="minorHAnsi"/>
        </w:rPr>
        <w:t xml:space="preserve"> be a partially or fully reversible cause of LVH.</w:t>
      </w:r>
      <w:r w:rsidR="006A09CA" w:rsidRPr="00E32B17">
        <w:rPr>
          <w:rFonts w:cstheme="minorHAnsi"/>
          <w:vertAlign w:val="superscript"/>
        </w:rPr>
        <w:t>14</w:t>
      </w:r>
      <w:r w:rsidR="008B1A38" w:rsidRPr="00E32B17">
        <w:rPr>
          <w:rFonts w:cstheme="minorHAnsi"/>
          <w:vertAlign w:val="superscript"/>
        </w:rPr>
        <w:t xml:space="preserve"> </w:t>
      </w:r>
    </w:p>
    <w:p w14:paraId="1B033FA4" w14:textId="2091D3AF" w:rsidR="003468D9" w:rsidRPr="00E32B17" w:rsidRDefault="0012432F" w:rsidP="00757170">
      <w:pPr>
        <w:spacing w:after="240" w:line="480" w:lineRule="auto"/>
        <w:ind w:right="146"/>
        <w:jc w:val="both"/>
        <w:rPr>
          <w:rFonts w:cstheme="minorHAnsi"/>
        </w:rPr>
      </w:pPr>
      <w:r w:rsidRPr="00E32B17">
        <w:rPr>
          <w:rFonts w:cstheme="minorHAnsi"/>
        </w:rPr>
        <w:t>Caution</w:t>
      </w:r>
      <w:r w:rsidR="00CE2C2A" w:rsidRPr="00E32B17">
        <w:rPr>
          <w:rFonts w:cstheme="minorHAnsi"/>
        </w:rPr>
        <w:t xml:space="preserve"> should be applied in</w:t>
      </w:r>
      <w:r w:rsidR="00F83233" w:rsidRPr="00E32B17">
        <w:rPr>
          <w:rFonts w:cstheme="minorHAnsi"/>
        </w:rPr>
        <w:t xml:space="preserve"> extrapolat</w:t>
      </w:r>
      <w:r w:rsidR="00CE2C2A" w:rsidRPr="00E32B17">
        <w:rPr>
          <w:rFonts w:cstheme="minorHAnsi"/>
        </w:rPr>
        <w:t>ing</w:t>
      </w:r>
      <w:r w:rsidR="00F83233" w:rsidRPr="00E32B17">
        <w:rPr>
          <w:rFonts w:cstheme="minorHAnsi"/>
        </w:rPr>
        <w:t xml:space="preserve"> </w:t>
      </w:r>
      <w:r w:rsidR="005F3563" w:rsidRPr="00E32B17">
        <w:rPr>
          <w:rFonts w:cstheme="minorHAnsi"/>
        </w:rPr>
        <w:t>the</w:t>
      </w:r>
      <w:r w:rsidR="00F83233" w:rsidRPr="00E32B17">
        <w:rPr>
          <w:rFonts w:cstheme="minorHAnsi"/>
        </w:rPr>
        <w:t xml:space="preserve"> </w:t>
      </w:r>
      <w:r w:rsidR="005F3563" w:rsidRPr="00E32B17">
        <w:rPr>
          <w:rFonts w:cstheme="minorHAnsi"/>
        </w:rPr>
        <w:t>PPV of</w:t>
      </w:r>
      <w:r w:rsidR="009E0975" w:rsidRPr="00E32B17">
        <w:rPr>
          <w:rFonts w:cstheme="minorHAnsi"/>
        </w:rPr>
        <w:t xml:space="preserve"> </w:t>
      </w:r>
      <w:r w:rsidR="00CE2C2A" w:rsidRPr="00E32B17">
        <w:rPr>
          <w:rFonts w:cstheme="minorHAnsi"/>
        </w:rPr>
        <w:t>our</w:t>
      </w:r>
      <w:r w:rsidR="009E0975" w:rsidRPr="00E32B17">
        <w:rPr>
          <w:rFonts w:cstheme="minorHAnsi"/>
        </w:rPr>
        <w:t xml:space="preserve"> assay</w:t>
      </w:r>
      <w:r w:rsidR="00F83233" w:rsidRPr="00E32B17">
        <w:rPr>
          <w:rFonts w:cstheme="minorHAnsi"/>
        </w:rPr>
        <w:t xml:space="preserve"> from diabetic cats</w:t>
      </w:r>
      <w:r w:rsidR="00CE2C2A" w:rsidRPr="00E32B17">
        <w:rPr>
          <w:rFonts w:cstheme="minorHAnsi"/>
        </w:rPr>
        <w:t xml:space="preserve"> </w:t>
      </w:r>
      <w:r w:rsidR="00F83233" w:rsidRPr="00E32B17">
        <w:rPr>
          <w:rFonts w:cstheme="minorHAnsi"/>
        </w:rPr>
        <w:t>to the non-diabetic cats in our study</w:t>
      </w:r>
      <w:r w:rsidR="00CE2C2A" w:rsidRPr="00E32B17">
        <w:rPr>
          <w:rFonts w:cstheme="minorHAnsi"/>
        </w:rPr>
        <w:t>, given PPV is affected by disease prevalence</w:t>
      </w:r>
      <w:r w:rsidR="00F83233" w:rsidRPr="00E32B17">
        <w:rPr>
          <w:rFonts w:cstheme="minorHAnsi"/>
        </w:rPr>
        <w:t xml:space="preserve">. </w:t>
      </w:r>
      <w:r w:rsidR="005F3563" w:rsidRPr="00E32B17">
        <w:rPr>
          <w:rFonts w:cstheme="minorHAnsi"/>
        </w:rPr>
        <w:t xml:space="preserve">Although there are case reports of </w:t>
      </w:r>
      <w:r w:rsidR="0004061C" w:rsidRPr="00E32B17">
        <w:rPr>
          <w:rFonts w:cstheme="minorHAnsi"/>
        </w:rPr>
        <w:t xml:space="preserve">non-diabetic cats with </w:t>
      </w:r>
      <w:proofErr w:type="spellStart"/>
      <w:r w:rsidR="0004061C" w:rsidRPr="00E32B17">
        <w:rPr>
          <w:rFonts w:cstheme="minorHAnsi"/>
        </w:rPr>
        <w:t>fHS</w:t>
      </w:r>
      <w:proofErr w:type="spellEnd"/>
      <w:r w:rsidR="00A65AAC" w:rsidRPr="00E32B17">
        <w:rPr>
          <w:rFonts w:cstheme="minorHAnsi"/>
        </w:rPr>
        <w:t xml:space="preserve"> </w:t>
      </w:r>
      <w:r w:rsidR="0004061C" w:rsidRPr="00E32B17">
        <w:rPr>
          <w:rFonts w:cstheme="minorHAnsi"/>
        </w:rPr>
        <w:t xml:space="preserve">and not all diabetic </w:t>
      </w:r>
      <w:proofErr w:type="spellStart"/>
      <w:r w:rsidR="0004061C" w:rsidRPr="00E32B17">
        <w:rPr>
          <w:rFonts w:cstheme="minorHAnsi"/>
        </w:rPr>
        <w:t>fHS</w:t>
      </w:r>
      <w:proofErr w:type="spellEnd"/>
      <w:r w:rsidR="0004061C" w:rsidRPr="00E32B17">
        <w:rPr>
          <w:rFonts w:cstheme="minorHAnsi"/>
        </w:rPr>
        <w:t xml:space="preserve"> cats </w:t>
      </w:r>
      <w:r w:rsidR="0064519C" w:rsidRPr="00E32B17">
        <w:rPr>
          <w:rFonts w:cstheme="minorHAnsi"/>
        </w:rPr>
        <w:t>exhibit</w:t>
      </w:r>
      <w:r w:rsidR="0004061C" w:rsidRPr="00E32B17">
        <w:rPr>
          <w:rFonts w:cstheme="minorHAnsi"/>
        </w:rPr>
        <w:t xml:space="preserve"> the typical phenotype of poor </w:t>
      </w:r>
      <w:proofErr w:type="spellStart"/>
      <w:r w:rsidR="002E305E" w:rsidRPr="00E32B17">
        <w:rPr>
          <w:rFonts w:cstheme="minorHAnsi"/>
        </w:rPr>
        <w:t>glycaemic</w:t>
      </w:r>
      <w:proofErr w:type="spellEnd"/>
      <w:r w:rsidR="0064519C" w:rsidRPr="00E32B17">
        <w:rPr>
          <w:rFonts w:cstheme="minorHAnsi"/>
        </w:rPr>
        <w:t xml:space="preserve"> </w:t>
      </w:r>
      <w:r w:rsidR="0004061C" w:rsidRPr="00E32B17">
        <w:rPr>
          <w:rFonts w:cstheme="minorHAnsi"/>
        </w:rPr>
        <w:t xml:space="preserve">control, </w:t>
      </w:r>
      <w:r w:rsidR="006A09CA" w:rsidRPr="00E32B17">
        <w:rPr>
          <w:rFonts w:cstheme="minorHAnsi"/>
        </w:rPr>
        <w:t>the prevalence of</w:t>
      </w:r>
      <w:r w:rsidR="003A3EF3" w:rsidRPr="00E32B17">
        <w:rPr>
          <w:rFonts w:cstheme="minorHAnsi"/>
        </w:rPr>
        <w:t xml:space="preserve"> </w:t>
      </w:r>
      <w:proofErr w:type="spellStart"/>
      <w:r w:rsidR="003A3EF3" w:rsidRPr="00E32B17">
        <w:rPr>
          <w:rFonts w:cstheme="minorHAnsi"/>
        </w:rPr>
        <w:t>fHS</w:t>
      </w:r>
      <w:proofErr w:type="spellEnd"/>
      <w:r w:rsidR="003A3EF3" w:rsidRPr="00E32B17">
        <w:rPr>
          <w:rFonts w:cstheme="minorHAnsi"/>
        </w:rPr>
        <w:t xml:space="preserve"> in</w:t>
      </w:r>
      <w:r w:rsidR="006A09CA" w:rsidRPr="00E32B17">
        <w:rPr>
          <w:rFonts w:cstheme="minorHAnsi"/>
        </w:rPr>
        <w:t xml:space="preserve"> non-diabetic cats remains unknown</w:t>
      </w:r>
      <w:r w:rsidR="008A4EBD" w:rsidRPr="00E32B17">
        <w:rPr>
          <w:rFonts w:cstheme="minorHAnsi"/>
        </w:rPr>
        <w:t xml:space="preserve"> and therefore the correct IGF-1 cut-off for a presumptive diagnosis of </w:t>
      </w:r>
      <w:proofErr w:type="spellStart"/>
      <w:r w:rsidR="008A4EBD" w:rsidRPr="00E32B17">
        <w:rPr>
          <w:rFonts w:cstheme="minorHAnsi"/>
        </w:rPr>
        <w:t>fHS</w:t>
      </w:r>
      <w:proofErr w:type="spellEnd"/>
      <w:r w:rsidR="008A4EBD" w:rsidRPr="00E32B17">
        <w:rPr>
          <w:rFonts w:cstheme="minorHAnsi"/>
        </w:rPr>
        <w:t xml:space="preserve"> in non-diabetic cats </w:t>
      </w:r>
      <w:r w:rsidR="003A3EF3" w:rsidRPr="00E32B17">
        <w:rPr>
          <w:rFonts w:cstheme="minorHAnsi"/>
        </w:rPr>
        <w:t>has not been determined</w:t>
      </w:r>
      <w:r w:rsidR="00BF4BC5" w:rsidRPr="00E32B17">
        <w:rPr>
          <w:rFonts w:cstheme="minorHAnsi"/>
        </w:rPr>
        <w:t>.</w:t>
      </w:r>
      <w:r w:rsidR="004210C1" w:rsidRPr="00E32B17">
        <w:rPr>
          <w:rFonts w:cstheme="minorHAnsi"/>
        </w:rPr>
        <w:t xml:space="preserve"> </w:t>
      </w:r>
      <w:r w:rsidR="00BF4BC5" w:rsidRPr="00E32B17">
        <w:rPr>
          <w:rFonts w:cstheme="minorHAnsi"/>
        </w:rPr>
        <w:t>T</w:t>
      </w:r>
      <w:r w:rsidR="004210C1" w:rsidRPr="00E32B17">
        <w:rPr>
          <w:rFonts w:cstheme="minorHAnsi"/>
        </w:rPr>
        <w:t xml:space="preserve">he cats in this study with an IGF-1 </w:t>
      </w:r>
      <w:r w:rsidR="004210C1" w:rsidRPr="00E32B17">
        <w:rPr>
          <w:rFonts w:cstheme="minorHAnsi"/>
        </w:rPr>
        <w:lastRenderedPageBreak/>
        <w:t xml:space="preserve">&gt;1000ng/mL cannot, therefore, be assumed to have </w:t>
      </w:r>
      <w:proofErr w:type="spellStart"/>
      <w:r w:rsidR="004210C1" w:rsidRPr="00E32B17">
        <w:rPr>
          <w:rFonts w:cstheme="minorHAnsi"/>
        </w:rPr>
        <w:t>fHS</w:t>
      </w:r>
      <w:proofErr w:type="spellEnd"/>
      <w:r w:rsidR="003A3EF3" w:rsidRPr="00E32B17">
        <w:rPr>
          <w:rFonts w:cstheme="minorHAnsi"/>
        </w:rPr>
        <w:t xml:space="preserve"> without further diagnostic intervention</w:t>
      </w:r>
      <w:r w:rsidR="009E0975" w:rsidRPr="00E32B17">
        <w:rPr>
          <w:rFonts w:cstheme="minorHAnsi"/>
        </w:rPr>
        <w:t>.</w:t>
      </w:r>
      <w:r w:rsidR="0064519C" w:rsidRPr="00E32B17">
        <w:rPr>
          <w:rFonts w:cstheme="minorHAnsi"/>
        </w:rPr>
        <w:fldChar w:fldCharType="begin" w:fldLock="1"/>
      </w:r>
      <w:r w:rsidR="007C2E1C">
        <w:rPr>
          <w:rFonts w:cstheme="minorHAnsi"/>
        </w:rPr>
        <w:instrText>ADDIN CSL_CITATION {"citationItems":[{"id":"ITEM-1","itemData":{"DOI":"10.1892/0891-6640(2007)21[899:faaue]2.0.co;2","ISSN":"0891-6640","PMID":"17939541","abstract":"BACKGROUND Feline acromegaly has been reported infrequently in the veterinary literature and current knowledge of this endocrinopathy is based on limited numbers of animals with relatively advanced clinical signs. HYPOTHESIS This study was undertaken to screen diabetic cats for the presence of acromegaly. ANIMALS Diabetic cats with variable control examined by general practitioners in the United Kingdom. METHODS Blood samples were screened for the possible presence of acromegaly with basal serum concentrations of insulin-like growth factor 1 (IGF-1) and, when available, feline growth hormone (fGH). In patients with markedly increased IGF-1 concentrations intracranial computed tomography (CT) was offered, and in selected cats additional imaging was performed. RESULTS IGF-1 was determined in 184 variably controlled diabetic cats; 59 cats had markedly increased IGF-1 concentrations (&gt;1,000 ng/mL; reference interval, 208-443 ng/mL). Eighteen cats subsequently were examined, and acromegaly was confirmed in 17 cats. Notable findings included absence of a detectable pituitary mass lesion in some affected cats regardless of whether CT or magnetic resonance imaging (MRI) was used. Hypertension was not found to be a complication in the evaluated cats and respiratory stridor was more prevalent than previously reported. CONCLUSIONS AND CLINICAL IMPORTANCE Measurement of IGF-1, growth hormone (GH), or both is useful in the diagnosis of acromegaly in cats.","author":[{"dropping-particle":"","family":"Niessen","given":"S J M","non-dropping-particle":"","parse-names":false,"suffix":""},{"dropping-particle":"","family":"Petrie","given":"G","non-dropping-particle":"","parse-names":false,"suffix":""},{"dropping-particle":"","family":"Gaudiano","given":"F","non-dropping-particle":"","parse-names":false,"suffix":""},{"dropping-particle":"","family":"Khalid","given":"M","non-dropping-particle":"","parse-names":false,"suffix":""},{"dropping-particle":"","family":"Smyth","given":"J B A","non-dropping-particle":"","parse-names":false,"suffix":""},{"dropping-particle":"","family":"Mahoney","given":"P","non-dropping-particle":"","parse-names":false,"suffix":""},{"dropping-particle":"","family":"Church","given":"D B","non-dropping-particle":"","parse-names":false,"suffix":""}],"container-title":"Journal of veterinary internal medicine","id":"ITEM-1","issue":"5","issued":{"date-parts":[["0"]]},"page":"899-905","title":"Feline acromegaly: an underdiagnosed endocrinopathy?","type":"article-journal","volume":"21"},"uris":["http://www.mendeley.com/documents/?uuid=17439ad1-9bab-376d-871f-0d8123165e4f"]},{"id":"ITEM-2","itemData":{"DOI":"10.1111/jvim.14360","ISSN":"19391676","abstract":"To describe the results of electrochemotherapy (ECT) in dogs with mast cell tumours (MCTs) either as first line therapy or as an adjuvant to surgery. The treatment combines administration of low dose chemotherapeutic drugs with the application of microsecond electric pulses, which cause the temporary permeabilization and increased porosity of the tumour cell membranes. The design of this study is a retrospective case series. A total of 51 dogs with MCTs were included and classified according to ECT procedure into 4 groups (ECT only, 15 cases, intra-surgery ECT, 11, ECT Adjuvant to surgery, 14, Surgery followed by ECT, 11). The four groups (staged with location, size and grade) were evaluated to assess complete or partial remission, disease free interval, overall survival time and local toxicity. In this case series, Boxers, mixed breed and Labrador Retrievers, male dogs, between 4 and 9 years old were more represented. MCTs were predominantly grade 2 (Patnaik) and T stage 0-1, I-1 (World Health Organization). Treated lesions were most commonly identified on the hindlimb and head where curative surgery would involve cosmetic or functional compromise. The intra-surgery group of dogs showed the best disease free interval with Kaplan-Meyer analysis. Local toxicity induced by ECT ranged mostly from 1 to 4 in a 5-point arbitrary scale with 0 - no toxicity to 5 - highest toxicity. In this study, ECT can be applied successfully as an exclusive therapy in smaller MCTs as an alternative to surgery. ECT can be combined with surgery either intra-operatively or post operatively for larger lesions without significant toxicity.","author":[{"dropping-particle":"","family":"Fletcher","given":"J. M.","non-dropping-particle":"","parse-names":false,"suffix":""},{"dropping-particle":"","family":"Scudder","given":"C. J.","non-dropping-particle":"","parse-names":false,"suffix":""},{"dropping-particle":"","family":"Kiupel","given":"M.","non-dropping-particle":"","parse-names":false,"suffix":""},{"dropping-particle":"","family":"Pipe-Martin","given":"H. N.","non-dropping-particle":"","parse-names":false,"suffix":""},{"dropping-particle":"","family":"Kenny","given":"P. J.","non-dropping-particle":"","parse-names":false,"suffix":""},{"dropping-particle":"","family":"Mantis","given":"P.","non-dropping-particle":"","parse-names":false,"suffix":""},{"dropping-particle":"","family":"Fenn","given":"J.","non-dropping-particle":"","parse-names":false,"suffix":""},{"dropping-particle":"","family":"Smith","given":"K.","non-dropping-particle":"","parse-names":false,"suffix":""},{"dropping-particle":"V.","family":"Blair","given":"R.","non-dropping-particle":"","parse-names":false,"suffix":""},{"dropping-particle":"","family":"Granger","given":"L. A.","non-dropping-particle":"","parse-names":false,"suffix":""},{"dropping-particle":"","family":"Niessen","given":"S. J.M.","non-dropping-particle":"","parse-names":false,"suffix":""}],"container-title":"Journal of veterinary internal medicine","id":"ITEM-2","issue":"4","issued":{"date-parts":[["2016"]]},"page":"1216-1221","title":"Hypersomatotropism in 3 Cats without Concurrent Diabetes Mellitus","type":"article-journal","volume":"30"},"uris":["http://www.mendeley.com/documents/?uuid=c6abd68d-cd9a-4273-a828-91d478477546"]},{"id":"ITEM-3","itemData":{"DOI":"10.1892/0891-6640(2007)21[899:faaue]2.0.co;2","ISSN":"0891-6640","PMID":"17939541","abstract":"BACKGROUND Feline acromegaly has been reported infrequently in the veterinary literature and current knowledge of this endocrinopathy is based on limited numbers of animals with relatively advanced clinical signs. HYPOTHESIS This study was undertaken to screen diabetic cats for the presence of acromegaly. ANIMALS Diabetic cats with variable control examined by general practitioners in the United Kingdom. METHODS Blood samples were screened for the possible presence of acromegaly with basal serum concentrations of insulin-like growth factor 1 (IGF-1) and, when available, feline growth hormone (fGH). In patients with markedly increased IGF-1 concentrations intracranial computed tomography (CT) was offered, and in selected cats additional imaging was performed. RESULTS IGF-1 was determined in 184 variably controlled diabetic cats; 59 cats had markedly increased IGF-1 concentrations (&gt;1,000 ng/mL; reference interval, 208-443 ng/mL). Eighteen cats subsequently were examined, and acromegaly was confirmed in 17 cats. Notable findings included absence of a detectable pituitary mass lesion in some affected cats regardless of whether CT or magnetic resonance imaging (MRI) was used. Hypertension was not found to be a complication in the evaluated cats and respiratory stridor was more prevalent than previously reported. CONCLUSIONS AND CLINICAL IMPORTANCE Measurement of IGF-1, growth hormone (GH), or both is useful in the diagnosis of acromegaly in cats.","author":[{"dropping-particle":"","family":"Niessen","given":"S J M","non-dropping-particle":"","parse-names":false,"suffix":""},{"dropping-particle":"","family":"Petrie","given":"G","non-dropping-particle":"","parse-names":false,"suffix":""},{"dropping-particle":"","family":"Gaudiano","given":"F","non-dropping-particle":"","parse-names":false,"suffix":""},{"dropping-particle":"","family":"Khalid","given":"M","non-dropping-particle":"","parse-names":false,"suffix":""},{"dropping-particle":"","family":"Smyth","given":"J B A","non-dropping-particle":"","parse-names":false,"suffix":""},{"dropping-particle":"","family":"Mahoney","given":"P","non-dropping-particle":"","parse-names":false,"suffix":""},{"dropping-particle":"","family":"Church","given":"D B","non-dropping-particle":"","parse-names":false,"suffix":""}],"container-title":"Journal of veterinary internal medicine","id":"ITEM-3","issue":"5","issued":{"date-parts":[["0"]]},"page":"899-905","title":"Feline acromegaly: an underdiagnosed endocrinopathy?","type":"article-journal","volume":"21"},"uris":["http://www.mendeley.com/documents/?uuid=ed06ace7-93c7-34c6-b111-682dc86fbd15"]},{"id":"ITEM-4","itemData":{"DOI":"10.1177/2055116916646585","ISSN":"2055-1169","abstract":"CASE SUMMARY A 14-year-old, neutered male European shorthair cat was evaluated for a routine health check. The owner did not report any clinical signs except for respiratory stridor. On physical examination the main findings were broad facial features and increased interdental spaces. On haematology, a mild, non-regenerative anaemia was detected, whereas the serum biochemistry profile and urinalysis were unremarkable. The serum glucose concentration was within the reference interval. Serum insulin-like growth factor-1 concentration was markedly elevated (&gt;1600 ng/ml). The basal serum growth hormone concentration was elevated and decreased only mildly after somatostatin administration. Basal serum insulin concentration was high, and the insulin concentration increased considerably after glucose loading, consistent with insulin resistance. CT scanning of the skull showed an enlarged pituitary gland and increased skull bone thickness. The final diagnosis was acromegaly. RELEVANCE AND NOVEL INFORMATION These findings demonstrate that acromegaly should be pursued and suspected in cats other than those with diabetes mellitus.","author":[{"dropping-particle":"","family":"Fracassi","given":"Federico","non-dropping-particle":"","parse-names":false,"suffix":""},{"dropping-particle":"","family":"Salsi","given":"Margherita","non-dropping-particle":"","parse-names":false,"suffix":""},{"dropping-particle":"","family":"Sammartano","given":"Federica","non-dropping-particle":"","parse-names":false,"suffix":""},{"dropping-particle":"","family":"Bo","given":"Stefano","non-dropping-particle":"","parse-names":false,"suffix":""},{"dropping-particle":"","family":"Kooistra","given":"Hans S","non-dropping-particle":"","parse-names":false,"suffix":""}],"container-title":"Journal of Feline Medicine and Surgery Open Reports","id":"ITEM-4","issue":"1","issued":{"date-parts":[["2016"]]},"page":"205511691664658","title":"Acromegaly in a non-diabetic cat","type":"article-journal","volume":"2"},"uris":["http://www.mendeley.com/documents/?uuid=b67d58fd-2696-4d5f-bb3b-1157c89dcaf0"]}],"mendeley":{"formattedCitation":"&lt;sup&gt;16,17,24,24&lt;/sup&gt;","plainTextFormattedCitation":"16,17,24,24","previouslyFormattedCitation":"&lt;sup&gt;19,20,27,27&lt;/sup&gt;"},"properties":{"noteIndex":0},"schema":"https://github.com/citation-style-language/schema/raw/master/csl-citation.json"}</w:instrText>
      </w:r>
      <w:r w:rsidR="0064519C" w:rsidRPr="00E32B17">
        <w:rPr>
          <w:rFonts w:cstheme="minorHAnsi"/>
        </w:rPr>
        <w:fldChar w:fldCharType="separate"/>
      </w:r>
      <w:r w:rsidR="007C2E1C" w:rsidRPr="007C2E1C">
        <w:rPr>
          <w:rFonts w:cstheme="minorHAnsi"/>
          <w:noProof/>
          <w:vertAlign w:val="superscript"/>
        </w:rPr>
        <w:t>16,17,24,24</w:t>
      </w:r>
      <w:r w:rsidR="0064519C" w:rsidRPr="00E32B17">
        <w:rPr>
          <w:rFonts w:cstheme="minorHAnsi"/>
        </w:rPr>
        <w:fldChar w:fldCharType="end"/>
      </w:r>
      <w:r w:rsidR="00CF61E7" w:rsidRPr="00E32B17">
        <w:rPr>
          <w:rFonts w:cstheme="minorHAnsi"/>
        </w:rPr>
        <w:t xml:space="preserve"> Furthermore, if these cases did have </w:t>
      </w:r>
      <w:proofErr w:type="spellStart"/>
      <w:r w:rsidR="00CF61E7" w:rsidRPr="00E32B17">
        <w:rPr>
          <w:rFonts w:cstheme="minorHAnsi"/>
        </w:rPr>
        <w:t>fHS</w:t>
      </w:r>
      <w:proofErr w:type="spellEnd"/>
      <w:r w:rsidR="00CF61E7" w:rsidRPr="00E32B17">
        <w:rPr>
          <w:rFonts w:cstheme="minorHAnsi"/>
        </w:rPr>
        <w:t xml:space="preserve"> we cannot definitively conclude that it was responsible for their LVH</w:t>
      </w:r>
      <w:r w:rsidR="003468D9" w:rsidRPr="00E32B17">
        <w:rPr>
          <w:rFonts w:cstheme="minorHAnsi"/>
        </w:rPr>
        <w:t>. The cats with IGF-1 &gt;1000ng/mL in our study were 8.0-9.0 years old, an age range that has a relatively high prevalence of HCM</w:t>
      </w:r>
      <w:r w:rsidR="00BF4BC5" w:rsidRPr="00E32B17">
        <w:rPr>
          <w:rFonts w:cstheme="minorHAnsi"/>
        </w:rPr>
        <w:t xml:space="preserve">; </w:t>
      </w:r>
      <w:r w:rsidR="003468D9" w:rsidRPr="00E32B17">
        <w:rPr>
          <w:rFonts w:cstheme="minorHAnsi"/>
        </w:rPr>
        <w:t xml:space="preserve">HCM and </w:t>
      </w:r>
      <w:proofErr w:type="spellStart"/>
      <w:r w:rsidR="003468D9" w:rsidRPr="00E32B17">
        <w:rPr>
          <w:rFonts w:cstheme="minorHAnsi"/>
        </w:rPr>
        <w:t>fHS</w:t>
      </w:r>
      <w:proofErr w:type="spellEnd"/>
      <w:r w:rsidR="003468D9" w:rsidRPr="00E32B17">
        <w:rPr>
          <w:rFonts w:cstheme="minorHAnsi"/>
        </w:rPr>
        <w:t xml:space="preserve"> could be present </w:t>
      </w:r>
      <w:r w:rsidR="00BF4BC5" w:rsidRPr="00E32B17">
        <w:rPr>
          <w:rFonts w:cstheme="minorHAnsi"/>
        </w:rPr>
        <w:t xml:space="preserve">as </w:t>
      </w:r>
      <w:r w:rsidR="003468D9" w:rsidRPr="00E32B17">
        <w:rPr>
          <w:rFonts w:cstheme="minorHAnsi"/>
        </w:rPr>
        <w:t>concurrent</w:t>
      </w:r>
      <w:r w:rsidR="00BF4BC5" w:rsidRPr="00E32B17">
        <w:rPr>
          <w:rFonts w:cstheme="minorHAnsi"/>
        </w:rPr>
        <w:t xml:space="preserve"> but independent diseases</w:t>
      </w:r>
      <w:r w:rsidR="003468D9" w:rsidRPr="00E32B17">
        <w:rPr>
          <w:rFonts w:cstheme="minorHAnsi"/>
        </w:rPr>
        <w:t xml:space="preserve"> in cats of this age range</w:t>
      </w:r>
      <w:r w:rsidR="00CF61E7" w:rsidRPr="00E32B17">
        <w:rPr>
          <w:rFonts w:cstheme="minorHAnsi"/>
        </w:rPr>
        <w:t>, both of which could have an impact on ventricular wall thickness</w:t>
      </w:r>
      <w:r w:rsidR="003468D9" w:rsidRPr="00E32B17">
        <w:rPr>
          <w:rFonts w:cstheme="minorHAnsi"/>
        </w:rPr>
        <w:t>.</w:t>
      </w:r>
      <w:r w:rsidR="003468D9" w:rsidRPr="00E32B17">
        <w:rPr>
          <w:rFonts w:cstheme="minorHAnsi"/>
        </w:rPr>
        <w:fldChar w:fldCharType="begin" w:fldLock="1"/>
      </w:r>
      <w:r w:rsidR="007C2E1C">
        <w:rPr>
          <w:rFonts w:cstheme="minorHAnsi"/>
        </w:rPr>
        <w:instrText>ADDIN CSL_CITATION {"citationItems":[{"id":"ITEM-1","itemData":{"DOI":"10.1016/j.jvc.2015.03.008","ISSN":"18750834","abstract":"Objectives Hypertrophic cardiomyopathy (HCM) appears to be common in cats and, based on pilot data, a prevalence of 15% has been hypothesized. The objectives were to screen a large population of apparently healthy adult cats for cardiac disease, and identify factors associated with a diagnosis of HCM. Animals A total of 1007 apparently healthy cats ≥6 months of age. Methods In this prospective, cross-sectional study, the inclusion criteria were: apparently healthy cats, aged ≥6 months, available for rehoming over a 17-month period from two rehoming centres. Hypertensive or hyperthyroid cats were excluded. Body weight, body condition score, auscultation, systolic blood pressure and two-dimensional (2-D) echocardiography were evaluated. Cats with left ventricular end-diastolic wall thickness ≥6 mm on 2-D echocardiography were considered to have HCM. Results Complete data were obtained in 780 cats. Heart murmur prevalence was 40.8% (95% confidence interval (CI) 37.3-44.3%), 70.4% of which were considered functional. The prevalence of HCM was 14.7% (95% CI 12.3-17.4%), congenital disease 0.5% (95% CI 0.1-1.3%), and other cardiomyopathies 0.1% (95% CI 0.0-0.7%). The HCM prevalence increased with age. The positive predictive value of a heart murmur for indicating HCM was 17.9-42.6% (higher in old cats), and the negative predictive value was 90.2-100% (higher in young cats). The factors associated with a diagnosis of HCM in binary logistic regression models were male sex, increased age, increased body condition score and a heart murmur (particularly grade III/VI or louder). Conclusions Hypertrophic cardiomyopathy is common in apparently healthy cats, in contrast with other cardiomyopathies. Heart murmurs are also common, and are often functional.","author":[{"dropping-particle":"","family":"Payne","given":"Jessie Rose","non-dropping-particle":"","parse-names":false,"suffix":""},{"dropping-particle":"","family":"Brodbelt","given":"David Charles","non-dropping-particle":"","parse-names":false,"suffix":""},{"dropping-particle":"","family":"Fuentes","given":"Virginia Luis","non-dropping-particle":"","parse-names":false,"suffix":""}],"container-title":"Journal of Veterinary Cardiology","id":"ITEM-1","issued":{"date-parts":[["2015"]]},"page":"S244-S257","title":"Cardiomyopathy prevalence in 780 apparently healthy cats in rehoming centres (the CatScan study)","type":"article-journal","volume":"17"},"uris":["http://www.mendeley.com/documents/?uuid=302e6daa-78e9-41d5-a5d4-666391d84043"]}],"mendeley":{"formattedCitation":"&lt;sup&gt;25&lt;/sup&gt;","plainTextFormattedCitation":"25","previouslyFormattedCitation":"&lt;sup&gt;14&lt;/sup&gt;"},"properties":{"noteIndex":0},"schema":"https://github.com/citation-style-language/schema/raw/master/csl-citation.json"}</w:instrText>
      </w:r>
      <w:r w:rsidR="003468D9" w:rsidRPr="00E32B17">
        <w:rPr>
          <w:rFonts w:cstheme="minorHAnsi"/>
        </w:rPr>
        <w:fldChar w:fldCharType="separate"/>
      </w:r>
      <w:r w:rsidR="007C2E1C" w:rsidRPr="007C2E1C">
        <w:rPr>
          <w:rFonts w:cstheme="minorHAnsi"/>
          <w:noProof/>
          <w:vertAlign w:val="superscript"/>
        </w:rPr>
        <w:t>25</w:t>
      </w:r>
      <w:r w:rsidR="003468D9" w:rsidRPr="00E32B17">
        <w:rPr>
          <w:rFonts w:cstheme="minorHAnsi"/>
        </w:rPr>
        <w:fldChar w:fldCharType="end"/>
      </w:r>
    </w:p>
    <w:p w14:paraId="13C48FE9" w14:textId="2E50CBEB" w:rsidR="00590C78" w:rsidRPr="00E32B17" w:rsidRDefault="00B80D87" w:rsidP="00757170">
      <w:pPr>
        <w:spacing w:after="240" w:line="480" w:lineRule="auto"/>
        <w:ind w:right="146"/>
        <w:jc w:val="both"/>
        <w:rPr>
          <w:rFonts w:cstheme="minorHAnsi"/>
        </w:rPr>
      </w:pPr>
      <w:r w:rsidRPr="00E32B17">
        <w:rPr>
          <w:rFonts w:cstheme="minorHAnsi"/>
        </w:rPr>
        <w:t>Cats with IGF-1 &gt; 1000ng/mL</w:t>
      </w:r>
      <w:r w:rsidR="004C4DC1" w:rsidRPr="00E32B17">
        <w:rPr>
          <w:rFonts w:cstheme="minorHAnsi"/>
        </w:rPr>
        <w:t xml:space="preserve"> were</w:t>
      </w:r>
      <w:r w:rsidR="000B09EF" w:rsidRPr="00E32B17">
        <w:rPr>
          <w:rFonts w:cstheme="minorHAnsi"/>
        </w:rPr>
        <w:t xml:space="preserve"> found to be in congestive heart failure and most (3/4) had concurrent ATE</w:t>
      </w:r>
      <w:r w:rsidR="00CE2C2A" w:rsidRPr="00E32B17">
        <w:rPr>
          <w:rFonts w:cstheme="minorHAnsi"/>
        </w:rPr>
        <w:t>.</w:t>
      </w:r>
      <w:r w:rsidR="004C4DC1" w:rsidRPr="00E32B17">
        <w:rPr>
          <w:rFonts w:cstheme="minorHAnsi"/>
        </w:rPr>
        <w:t xml:space="preserve"> </w:t>
      </w:r>
      <w:r w:rsidR="00CE2C2A" w:rsidRPr="00E32B17">
        <w:rPr>
          <w:rFonts w:cstheme="minorHAnsi"/>
        </w:rPr>
        <w:t>T</w:t>
      </w:r>
      <w:r w:rsidR="004C4DC1" w:rsidRPr="00E32B17">
        <w:rPr>
          <w:rFonts w:cstheme="minorHAnsi"/>
        </w:rPr>
        <w:t xml:space="preserve">he presence of larger </w:t>
      </w:r>
      <w:proofErr w:type="spellStart"/>
      <w:r w:rsidR="004C4DC1" w:rsidRPr="00E32B17">
        <w:rPr>
          <w:rFonts w:cstheme="minorHAnsi"/>
        </w:rPr>
        <w:t>LA:Ao</w:t>
      </w:r>
      <w:proofErr w:type="spellEnd"/>
      <w:r w:rsidR="004C4DC1" w:rsidRPr="00E32B17">
        <w:rPr>
          <w:rFonts w:cstheme="minorHAnsi"/>
        </w:rPr>
        <w:t xml:space="preserve"> and reduced LAFS% may also reflect a more advanced state of cardiac disease.</w:t>
      </w:r>
      <w:r w:rsidR="004C4DC1" w:rsidRPr="00E32B17">
        <w:rPr>
          <w:rFonts w:cstheme="minorHAnsi"/>
        </w:rPr>
        <w:fldChar w:fldCharType="begin" w:fldLock="1"/>
      </w:r>
      <w:r w:rsidR="007C2E1C">
        <w:rPr>
          <w:rFonts w:cstheme="minorHAnsi"/>
        </w:rPr>
        <w:instrText>ADDIN CSL_CITATION {"citationItems":[{"id":"ITEM-1","itemData":{"DOI":"10.1111/jvim.12215","ISSN":"08916640","abstract":"Background: Left atrial (LA) enlargement, congestive heart failure (CHF), and aortic thromboembolism (ATE) are associated with decreased survival in cats with hypertrophic cardiomyopathy (HCM), but the prognostic value of echocardiographic variables has not been well characterized. Hypothesis/Objectives: We hypothesized that LA echocardiographic variables and assessment of left ventricular (LV) diastolic and systolic function would have prognostic value in cats with HCM. Animals: Two hundred eighty-two cats diagnosed with HCM. Methods: Clinical and echocardiographic records of affected cats seen at the Royal Veterinary College from 2004 to 2009 were retrospectively analyzed. Only cats with echocardiographic confirmation of LV diastolic wall thickness ≥6 mm were included. Outcomes were obtained from clinical records or referring veterinarians and owners. Results: Deaths occurred in 164 cats, of which 107 were believed to have been cardiac deaths. Univariable predictors of an increased risk of cardiac death included older age, absence of a murmur, presence of a gallop sound or arrhythmia, presentation with either CHF or ATE, extreme LV hypertrophy (≥9.0 mm), LV fractional shortening (FS%) ≤30%, regional wall hypokinesis, increased left atrial size, decreased left atrial function, spontaneous echo-contrast/thrombus or both, absence of left ventricular outflow tract obstruction, and a restrictive diastolic filling pattern. Cox's proportional hazard analysis identified LA dysfunction, low LV systolic function, and extreme LV hypertrophy as independent predictors of decreased cardiac survival time. Conclusions and Clinical Importance: Echocardiographic measurement of LA function, extreme LV hypertrophy, and LV systolic function provides important prognostic information in cats with HCM. © 2013 by the American College of Veterinary Internal Medicine.","author":[{"dropping-particle":"","family":"Payne","given":"J. R.","non-dropping-particle":"","parse-names":false,"suffix":""},{"dropping-particle":"","family":"Borgeat","given":"K.","non-dropping-particle":"","parse-names":false,"suffix":""},{"dropping-particle":"","family":"Connolly","given":"D. J.","non-dropping-particle":"","parse-names":false,"suffix":""},{"dropping-particle":"","family":"Boswood","given":"A.","non-dropping-particle":"","parse-names":false,"suffix":""},{"dropping-particle":"","family":"Dennis","given":"S.","non-dropping-particle":"","parse-names":false,"suffix":""},{"dropping-particle":"","family":"Wagner","given":"T.","non-dropping-particle":"","parse-names":false,"suffix":""},{"dropping-particle":"","family":"Menaut","given":"P.","non-dropping-particle":"","parse-names":false,"suffix":""},{"dropping-particle":"","family":"Maerz","given":"I.","non-dropping-particle":"","parse-names":false,"suffix":""},{"dropping-particle":"","family":"Evans","given":"D.","non-dropping-particle":"","parse-names":false,"suffix":""},{"dropping-particle":"","family":"Simons","given":"V. E.","non-dropping-particle":"","parse-names":false,"suffix":""},{"dropping-particle":"","family":"Brodbelt","given":"D. C.","non-dropping-particle":"","parse-names":false,"suffix":""},{"dropping-particle":"","family":"Luis Fuentes","given":"V.","non-dropping-particle":"","parse-names":false,"suffix":""}],"container-title":"Journal of Veterinary Internal Medicine","id":"ITEM-1","issue":"6","issued":{"date-parts":[["2013"]]},"page":"1427-1436","title":"Prognostic indicators in cats with hypertrophic cardiomyopathy","type":"article-journal","volume":"27"},"uris":["http://www.mendeley.com/documents/?uuid=ac202e69-4cad-4b56-88be-ffcb24f0ce64"]}],"mendeley":{"formattedCitation":"&lt;sup&gt;29&lt;/sup&gt;","plainTextFormattedCitation":"29","previouslyFormattedCitation":"&lt;sup&gt;31&lt;/sup&gt;"},"properties":{"noteIndex":0},"schema":"https://github.com/citation-style-language/schema/raw/master/csl-citation.json"}</w:instrText>
      </w:r>
      <w:r w:rsidR="004C4DC1" w:rsidRPr="00E32B17">
        <w:rPr>
          <w:rFonts w:cstheme="minorHAnsi"/>
        </w:rPr>
        <w:fldChar w:fldCharType="separate"/>
      </w:r>
      <w:r w:rsidR="007C2E1C" w:rsidRPr="007C2E1C">
        <w:rPr>
          <w:rFonts w:cstheme="minorHAnsi"/>
          <w:noProof/>
          <w:vertAlign w:val="superscript"/>
        </w:rPr>
        <w:t>29</w:t>
      </w:r>
      <w:r w:rsidR="004C4DC1" w:rsidRPr="00E32B17">
        <w:rPr>
          <w:rFonts w:cstheme="minorHAnsi"/>
        </w:rPr>
        <w:fldChar w:fldCharType="end"/>
      </w:r>
      <w:r w:rsidR="004C4DC1" w:rsidRPr="00E32B17">
        <w:rPr>
          <w:rFonts w:cstheme="minorHAnsi"/>
        </w:rPr>
        <w:t xml:space="preserve"> </w:t>
      </w:r>
      <w:r w:rsidR="000B09EF" w:rsidRPr="00E32B17">
        <w:rPr>
          <w:rFonts w:cstheme="minorHAnsi"/>
        </w:rPr>
        <w:t xml:space="preserve"> </w:t>
      </w:r>
      <w:r w:rsidRPr="00E32B17">
        <w:rPr>
          <w:rFonts w:cstheme="minorHAnsi"/>
        </w:rPr>
        <w:t xml:space="preserve">However, </w:t>
      </w:r>
      <w:r w:rsidR="003468D9" w:rsidRPr="00E32B17">
        <w:rPr>
          <w:rFonts w:cstheme="minorHAnsi"/>
        </w:rPr>
        <w:t>the reader is cautioned against</w:t>
      </w:r>
      <w:r w:rsidRPr="00E32B17">
        <w:rPr>
          <w:rFonts w:cstheme="minorHAnsi"/>
        </w:rPr>
        <w:t xml:space="preserve"> draw</w:t>
      </w:r>
      <w:r w:rsidR="003468D9" w:rsidRPr="00E32B17">
        <w:rPr>
          <w:rFonts w:cstheme="minorHAnsi"/>
        </w:rPr>
        <w:t>ing</w:t>
      </w:r>
      <w:r w:rsidRPr="00E32B17">
        <w:rPr>
          <w:rFonts w:cstheme="minorHAnsi"/>
        </w:rPr>
        <w:t xml:space="preserve"> conclusions on </w:t>
      </w:r>
      <w:r w:rsidR="00437FEC" w:rsidRPr="00E32B17">
        <w:rPr>
          <w:rFonts w:cstheme="minorHAnsi"/>
        </w:rPr>
        <w:t xml:space="preserve">any causal </w:t>
      </w:r>
      <w:r w:rsidRPr="00E32B17">
        <w:rPr>
          <w:rFonts w:cstheme="minorHAnsi"/>
        </w:rPr>
        <w:t xml:space="preserve">relationship </w:t>
      </w:r>
      <w:r w:rsidR="00437FEC" w:rsidRPr="00E32B17">
        <w:rPr>
          <w:rFonts w:cstheme="minorHAnsi"/>
        </w:rPr>
        <w:t>between changes in</w:t>
      </w:r>
      <w:r w:rsidRPr="00E32B17">
        <w:rPr>
          <w:rFonts w:cstheme="minorHAnsi"/>
        </w:rPr>
        <w:t xml:space="preserve"> IGF-1 </w:t>
      </w:r>
      <w:r w:rsidR="00437FEC" w:rsidRPr="00E32B17">
        <w:rPr>
          <w:rFonts w:cstheme="minorHAnsi"/>
        </w:rPr>
        <w:t>and</w:t>
      </w:r>
      <w:r w:rsidRPr="00E32B17">
        <w:rPr>
          <w:rFonts w:cstheme="minorHAnsi"/>
        </w:rPr>
        <w:t xml:space="preserve"> the progression of cardiac disease due to the small number of </w:t>
      </w:r>
      <w:r w:rsidR="00437FEC" w:rsidRPr="00E32B17">
        <w:rPr>
          <w:rFonts w:cstheme="minorHAnsi"/>
        </w:rPr>
        <w:t>cases</w:t>
      </w:r>
      <w:r w:rsidRPr="00E32B17">
        <w:rPr>
          <w:rFonts w:cstheme="minorHAnsi"/>
        </w:rPr>
        <w:t xml:space="preserve">. This </w:t>
      </w:r>
      <w:r w:rsidR="008A4EBD" w:rsidRPr="00E32B17">
        <w:rPr>
          <w:rFonts w:cstheme="minorHAnsi"/>
        </w:rPr>
        <w:t xml:space="preserve">could </w:t>
      </w:r>
      <w:r w:rsidRPr="00E32B17">
        <w:rPr>
          <w:rFonts w:cstheme="minorHAnsi"/>
        </w:rPr>
        <w:t xml:space="preserve">be </w:t>
      </w:r>
      <w:r w:rsidR="00437FEC" w:rsidRPr="00E32B17">
        <w:rPr>
          <w:rFonts w:cstheme="minorHAnsi"/>
        </w:rPr>
        <w:t>explored</w:t>
      </w:r>
      <w:r w:rsidRPr="00E32B17">
        <w:rPr>
          <w:rFonts w:cstheme="minorHAnsi"/>
        </w:rPr>
        <w:t xml:space="preserve"> in future studies</w:t>
      </w:r>
      <w:r w:rsidR="008A4EBD" w:rsidRPr="00E32B17">
        <w:rPr>
          <w:rFonts w:cstheme="minorHAnsi"/>
        </w:rPr>
        <w:t>.</w:t>
      </w:r>
    </w:p>
    <w:p w14:paraId="619F9205" w14:textId="0CD2622E" w:rsidR="00A86DF0" w:rsidRPr="00E32B17" w:rsidRDefault="001C2DB9" w:rsidP="00757170">
      <w:pPr>
        <w:spacing w:after="240" w:line="480" w:lineRule="auto"/>
        <w:ind w:right="146"/>
        <w:jc w:val="both"/>
        <w:rPr>
          <w:rFonts w:cstheme="minorHAnsi"/>
        </w:rPr>
      </w:pPr>
      <w:r w:rsidRPr="00E32B17">
        <w:rPr>
          <w:rFonts w:cstheme="minorHAnsi"/>
        </w:rPr>
        <w:t>Limitations of this study are inherent to the studies design.</w:t>
      </w:r>
      <w:r w:rsidR="00A86DF0" w:rsidRPr="00E32B17">
        <w:rPr>
          <w:rFonts w:cstheme="minorHAnsi"/>
        </w:rPr>
        <w:t xml:space="preserve"> The </w:t>
      </w:r>
      <w:r w:rsidR="008A4EBD" w:rsidRPr="00E32B17">
        <w:rPr>
          <w:rFonts w:cstheme="minorHAnsi"/>
        </w:rPr>
        <w:t xml:space="preserve">HCM </w:t>
      </w:r>
      <w:r w:rsidR="00A86DF0" w:rsidRPr="00E32B17">
        <w:rPr>
          <w:rFonts w:cstheme="minorHAnsi"/>
        </w:rPr>
        <w:t>population consisted of cats from two referral centers</w:t>
      </w:r>
      <w:r w:rsidR="009E0975" w:rsidRPr="00E32B17">
        <w:rPr>
          <w:rFonts w:cstheme="minorHAnsi"/>
        </w:rPr>
        <w:t xml:space="preserve"> in the UK </w:t>
      </w:r>
      <w:r w:rsidR="00A86DF0" w:rsidRPr="00E32B17">
        <w:rPr>
          <w:rFonts w:cstheme="minorHAnsi"/>
        </w:rPr>
        <w:t>and therefore may not reflect the wider cat population.</w:t>
      </w:r>
      <w:r w:rsidR="0010320E" w:rsidRPr="00E32B17">
        <w:rPr>
          <w:rFonts w:cstheme="minorHAnsi"/>
        </w:rPr>
        <w:t xml:space="preserve"> Furthermore</w:t>
      </w:r>
      <w:r w:rsidR="009E0975" w:rsidRPr="00E32B17">
        <w:rPr>
          <w:rFonts w:cstheme="minorHAnsi"/>
        </w:rPr>
        <w:t>,</w:t>
      </w:r>
      <w:r w:rsidR="00930C76" w:rsidRPr="00E32B17">
        <w:rPr>
          <w:rFonts w:cstheme="minorHAnsi"/>
        </w:rPr>
        <w:t xml:space="preserve"> these cats represent a selected and small proportion of cats with HCM entering the hospitals and may not reflect the</w:t>
      </w:r>
      <w:r w:rsidR="009E0975" w:rsidRPr="00E32B17">
        <w:rPr>
          <w:rFonts w:cstheme="minorHAnsi"/>
        </w:rPr>
        <w:t>se center’s</w:t>
      </w:r>
      <w:r w:rsidR="00930C76" w:rsidRPr="00E32B17">
        <w:rPr>
          <w:rFonts w:cstheme="minorHAnsi"/>
        </w:rPr>
        <w:t xml:space="preserve"> HCM cohort</w:t>
      </w:r>
      <w:r w:rsidR="009E0975" w:rsidRPr="00E32B17">
        <w:rPr>
          <w:rFonts w:cstheme="minorHAnsi"/>
        </w:rPr>
        <w:t>s</w:t>
      </w:r>
      <w:r w:rsidR="00930C76" w:rsidRPr="00E32B17">
        <w:rPr>
          <w:rFonts w:cstheme="minorHAnsi"/>
        </w:rPr>
        <w:t xml:space="preserve"> as a whole.</w:t>
      </w:r>
      <w:r w:rsidR="000E43AD" w:rsidRPr="00E32B17">
        <w:rPr>
          <w:rFonts w:cstheme="minorHAnsi"/>
        </w:rPr>
        <w:t xml:space="preserve"> </w:t>
      </w:r>
      <w:r w:rsidR="0010320E" w:rsidRPr="00E32B17">
        <w:rPr>
          <w:rFonts w:cstheme="minorHAnsi"/>
        </w:rPr>
        <w:t xml:space="preserve">The </w:t>
      </w:r>
      <w:r w:rsidR="000E43AD" w:rsidRPr="00E32B17">
        <w:rPr>
          <w:rFonts w:cstheme="minorHAnsi"/>
        </w:rPr>
        <w:t>control group was relatively small</w:t>
      </w:r>
      <w:r w:rsidR="00BF5CE2" w:rsidRPr="00E32B17">
        <w:rPr>
          <w:rFonts w:cstheme="minorHAnsi"/>
        </w:rPr>
        <w:t xml:space="preserve"> </w:t>
      </w:r>
      <w:r w:rsidR="000E43AD" w:rsidRPr="00E32B17">
        <w:rPr>
          <w:rFonts w:cstheme="minorHAnsi"/>
        </w:rPr>
        <w:t>and unfortunately</w:t>
      </w:r>
      <w:r w:rsidR="005A2906" w:rsidRPr="00E32B17">
        <w:rPr>
          <w:rFonts w:cstheme="minorHAnsi"/>
        </w:rPr>
        <w:t xml:space="preserve"> was</w:t>
      </w:r>
      <w:r w:rsidR="000E43AD" w:rsidRPr="00E32B17">
        <w:rPr>
          <w:rFonts w:cstheme="minorHAnsi"/>
        </w:rPr>
        <w:t xml:space="preserve"> not </w:t>
      </w:r>
      <w:r w:rsidR="008319EF" w:rsidRPr="00E32B17">
        <w:rPr>
          <w:rFonts w:cstheme="minorHAnsi"/>
        </w:rPr>
        <w:t>age matched</w:t>
      </w:r>
      <w:r w:rsidR="005A2906" w:rsidRPr="00E32B17">
        <w:rPr>
          <w:rFonts w:cstheme="minorHAnsi"/>
        </w:rPr>
        <w:t>.</w:t>
      </w:r>
      <w:r w:rsidR="00BF5CE2" w:rsidRPr="00E32B17">
        <w:rPr>
          <w:rFonts w:cstheme="minorHAnsi"/>
        </w:rPr>
        <w:t xml:space="preserve"> It </w:t>
      </w:r>
      <w:r w:rsidR="00BF5CE2" w:rsidRPr="00E32B17">
        <w:rPr>
          <w:rFonts w:cstheme="minorHAnsi"/>
        </w:rPr>
        <w:lastRenderedPageBreak/>
        <w:t xml:space="preserve">was also from </w:t>
      </w:r>
      <w:r w:rsidR="007F7E40" w:rsidRPr="00E32B17">
        <w:rPr>
          <w:rFonts w:cstheme="minorHAnsi"/>
        </w:rPr>
        <w:t>a</w:t>
      </w:r>
      <w:r w:rsidR="00BF5CE2" w:rsidRPr="00E32B17">
        <w:rPr>
          <w:rFonts w:cstheme="minorHAnsi"/>
        </w:rPr>
        <w:t xml:space="preserve"> general practice population</w:t>
      </w:r>
      <w:r w:rsidR="007F7E40" w:rsidRPr="00E32B17">
        <w:rPr>
          <w:rFonts w:cstheme="minorHAnsi"/>
        </w:rPr>
        <w:t>; this is</w:t>
      </w:r>
      <w:r w:rsidR="00CF61E7" w:rsidRPr="00E32B17">
        <w:rPr>
          <w:rFonts w:cstheme="minorHAnsi"/>
        </w:rPr>
        <w:t xml:space="preserve"> in contrast to the HCM cats which were from </w:t>
      </w:r>
      <w:r w:rsidR="007F7E40" w:rsidRPr="00E32B17">
        <w:rPr>
          <w:rFonts w:cstheme="minorHAnsi"/>
        </w:rPr>
        <w:t>a</w:t>
      </w:r>
      <w:r w:rsidR="00CF61E7" w:rsidRPr="00E32B17">
        <w:rPr>
          <w:rFonts w:cstheme="minorHAnsi"/>
        </w:rPr>
        <w:t xml:space="preserve"> referral population</w:t>
      </w:r>
      <w:r w:rsidR="00BF5CE2" w:rsidRPr="00E32B17">
        <w:rPr>
          <w:rFonts w:cstheme="minorHAnsi"/>
        </w:rPr>
        <w:t xml:space="preserve">. </w:t>
      </w:r>
      <w:r w:rsidR="002E186C" w:rsidRPr="00E32B17">
        <w:rPr>
          <w:rFonts w:cstheme="minorHAnsi"/>
        </w:rPr>
        <w:t>These</w:t>
      </w:r>
      <w:r w:rsidR="00CF61E7" w:rsidRPr="00E32B17">
        <w:rPr>
          <w:rFonts w:cstheme="minorHAnsi"/>
        </w:rPr>
        <w:t xml:space="preserve"> limitations</w:t>
      </w:r>
      <w:r w:rsidR="002E186C" w:rsidRPr="00E32B17">
        <w:rPr>
          <w:rFonts w:cstheme="minorHAnsi"/>
        </w:rPr>
        <w:t xml:space="preserve"> reflect difficulties in recruiting healthy control populations, and were unavoidable</w:t>
      </w:r>
      <w:r w:rsidR="008319EF" w:rsidRPr="00E32B17">
        <w:rPr>
          <w:rFonts w:cstheme="minorHAnsi"/>
        </w:rPr>
        <w:t>.</w:t>
      </w:r>
      <w:r w:rsidR="00930C76" w:rsidRPr="00E32B17">
        <w:rPr>
          <w:rFonts w:cstheme="minorHAnsi"/>
        </w:rPr>
        <w:t xml:space="preserve"> </w:t>
      </w:r>
      <w:r w:rsidR="000C6AF7" w:rsidRPr="00E32B17">
        <w:rPr>
          <w:rFonts w:cstheme="minorHAnsi"/>
        </w:rPr>
        <w:t>Ageing is associated with reduced IGF-1</w:t>
      </w:r>
      <w:r w:rsidR="008319EF" w:rsidRPr="00E32B17">
        <w:rPr>
          <w:rFonts w:cstheme="minorHAnsi"/>
        </w:rPr>
        <w:t xml:space="preserve"> in cats</w:t>
      </w:r>
      <w:r w:rsidR="00557B75" w:rsidRPr="00E32B17">
        <w:rPr>
          <w:rFonts w:cstheme="minorHAnsi"/>
        </w:rPr>
        <w:t xml:space="preserve">, but this is a limited effect and would be unlikely to reduce an IGF-1 result to a degree that would </w:t>
      </w:r>
      <w:r w:rsidR="00CC2D44" w:rsidRPr="00E32B17">
        <w:rPr>
          <w:rFonts w:cstheme="minorHAnsi"/>
        </w:rPr>
        <w:t>be clinically relevant in ruling in or out</w:t>
      </w:r>
      <w:r w:rsidR="00557B75" w:rsidRPr="00E32B17">
        <w:rPr>
          <w:rFonts w:cstheme="minorHAnsi"/>
        </w:rPr>
        <w:t xml:space="preserve"> fHS</w:t>
      </w:r>
      <w:r w:rsidR="000C6AF7" w:rsidRPr="00E32B17">
        <w:rPr>
          <w:rFonts w:cstheme="minorHAnsi"/>
        </w:rPr>
        <w:t>.</w:t>
      </w:r>
      <w:r w:rsidR="000C6AF7" w:rsidRPr="00E32B17">
        <w:rPr>
          <w:rFonts w:cstheme="minorHAnsi"/>
        </w:rPr>
        <w:fldChar w:fldCharType="begin" w:fldLock="1"/>
      </w:r>
      <w:r w:rsidR="007C2E1C">
        <w:rPr>
          <w:rFonts w:cstheme="minorHAnsi"/>
        </w:rPr>
        <w:instrText>ADDIN CSL_CITATION {"citationItems":[{"id":"ITEM-1","itemData":{"DOI":"10.1016/j.mad.2004.05.002","ISSN":"00476374","abstract":"Ageing affects feline lymphocyte homeostasis in a similar pattern to that observed in other long-lived mammalian species, contributing to increased levels of morbidity and mortality in the ageing cat. Insulin-like growth factor-I (IGF-I) is now recognised as an important endocrine regulator of immunity and has been shown to decline with age in humans and rodent species. Analysis of plasma IGF-I in adult and senior cats confirmed that the older cats had significantly lower circulating levels of IGF-I. In order to determine whether an association existed between lymphocyte subpopulations and IGF-I levels in the cat, each parameter was measured and subjected to regression analysis. A highly significant association was found in vivo between plasma IGF-I and CD4 + T-cell values in the senior group, but no such association was observed in the adult group. In order that this relationship could be examined further, in vitro studies were undertaken to investigate the effects of physiologically relevant concentrations of recombinant human IGF-I (rhIGF-l) on peripheral blood lymphocyte (PBL) cultures from adult and senior cats. While rhlGF-I induced low-level thymidine incorporation in the lymphocytes isolated from the senior group, it did not enhance the proliferative response to T-cell mitogens, Con A and PHA in either group, nor did it rescue cells from oxidatively induced apoptosis. Furthermore, the proliferative response of PBL from seniors did not attain the magnitude of that from the adults at any concentration of rhIGF-l. We propose that the observed association is not a direct effect of IGF-I on PBL, but may be mediated through an effect of IGF-I on the thymus. © 2004 Elsevier Ireland Ltd. All rights reserved.","author":[{"dropping-particle":"","family":"Campbell","given":"D. J.","non-dropping-particle":"","parse-names":false,"suffix":""},{"dropping-particle":"","family":"Rawlings","given":"J. M.","non-dropping-particle":"","parse-names":false,"suffix":""},{"dropping-particle":"","family":"Heaton","given":"P. R.","non-dropping-particle":"","parse-names":false,"suffix":""},{"dropping-particle":"","family":"Blount","given":"D. G.","non-dropping-particle":"","parse-names":false,"suffix":""},{"dropping-particle":"","family":"Pritchard","given":"D. I.","non-dropping-particle":"","parse-names":false,"suffix":""},{"dropping-particle":"","family":"Strain","given":"J. J.","non-dropping-particle":"","parse-names":false,"suffix":""},{"dropping-particle":"","family":"Hannigan","given":"B. M.","non-dropping-particle":"","parse-names":false,"suffix":""}],"container-title":"Mechanisms of Ageing and Development","id":"ITEM-1","issue":"7","issued":{"date-parts":[["2004"]]},"page":"497 - 505","title":"Insulin-like growth factor-I (IGF-I) and its association with lymphocyte homeostasis in the ageing cat","type":"article-journal","volume":"125"},"uris":["http://www.mendeley.com/documents/?uuid=8d0024a2-8920-42c0-95ec-a4415533e7eb"]}],"mendeley":{"formattedCitation":"&lt;sup&gt;35&lt;/sup&gt;","plainTextFormattedCitation":"35","previouslyFormattedCitation":"&lt;sup&gt;37&lt;/sup&gt;"},"properties":{"noteIndex":0},"schema":"https://github.com/citation-style-language/schema/raw/master/csl-citation.json"}</w:instrText>
      </w:r>
      <w:r w:rsidR="000C6AF7" w:rsidRPr="00E32B17">
        <w:rPr>
          <w:rFonts w:cstheme="minorHAnsi"/>
        </w:rPr>
        <w:fldChar w:fldCharType="separate"/>
      </w:r>
      <w:r w:rsidR="007C2E1C" w:rsidRPr="007C2E1C">
        <w:rPr>
          <w:rFonts w:cstheme="minorHAnsi"/>
          <w:noProof/>
          <w:vertAlign w:val="superscript"/>
        </w:rPr>
        <w:t>35</w:t>
      </w:r>
      <w:r w:rsidR="000C6AF7" w:rsidRPr="00E32B17">
        <w:rPr>
          <w:rFonts w:cstheme="minorHAnsi"/>
        </w:rPr>
        <w:fldChar w:fldCharType="end"/>
      </w:r>
      <w:r w:rsidR="00557B75" w:rsidRPr="00E32B17">
        <w:rPr>
          <w:rFonts w:cstheme="minorHAnsi"/>
        </w:rPr>
        <w:t xml:space="preserve"> Therefore, it is unlikely </w:t>
      </w:r>
      <w:r w:rsidR="0010320E" w:rsidRPr="00E32B17">
        <w:rPr>
          <w:rFonts w:cstheme="minorHAnsi"/>
        </w:rPr>
        <w:t xml:space="preserve">that </w:t>
      </w:r>
      <w:r w:rsidR="00557B75" w:rsidRPr="00E32B17">
        <w:rPr>
          <w:rFonts w:cstheme="minorHAnsi"/>
        </w:rPr>
        <w:t xml:space="preserve">lack of age-matching in this </w:t>
      </w:r>
      <w:r w:rsidR="0010320E" w:rsidRPr="00E32B17">
        <w:rPr>
          <w:rFonts w:cstheme="minorHAnsi"/>
        </w:rPr>
        <w:t xml:space="preserve">study </w:t>
      </w:r>
      <w:r w:rsidR="00557B75" w:rsidRPr="00E32B17">
        <w:rPr>
          <w:rFonts w:cstheme="minorHAnsi"/>
        </w:rPr>
        <w:t xml:space="preserve">would change the conclusions </w:t>
      </w:r>
      <w:r w:rsidR="0010320E" w:rsidRPr="00E32B17">
        <w:rPr>
          <w:rFonts w:cstheme="minorHAnsi"/>
        </w:rPr>
        <w:t xml:space="preserve">we have </w:t>
      </w:r>
      <w:r w:rsidR="00557B75" w:rsidRPr="00E32B17">
        <w:rPr>
          <w:rFonts w:cstheme="minorHAnsi"/>
        </w:rPr>
        <w:t xml:space="preserve">drawn from </w:t>
      </w:r>
      <w:r w:rsidR="0071111B" w:rsidRPr="00E32B17">
        <w:rPr>
          <w:rFonts w:cstheme="minorHAnsi"/>
        </w:rPr>
        <w:t>our</w:t>
      </w:r>
      <w:r w:rsidR="00557B75" w:rsidRPr="00E32B17">
        <w:rPr>
          <w:rFonts w:cstheme="minorHAnsi"/>
        </w:rPr>
        <w:t xml:space="preserve"> data</w:t>
      </w:r>
      <w:r w:rsidR="008319EF" w:rsidRPr="00E32B17">
        <w:rPr>
          <w:rFonts w:cstheme="minorHAnsi"/>
        </w:rPr>
        <w:t xml:space="preserve">. </w:t>
      </w:r>
      <w:r w:rsidR="00930C76" w:rsidRPr="00E32B17">
        <w:rPr>
          <w:rFonts w:cstheme="minorHAnsi"/>
        </w:rPr>
        <w:t xml:space="preserve">Since this was a retrospective study, we were reliant on clinical records and diagnostic testing ordered by clinicians at the time, which may have been incomplete, inaccurate or subject to unknown confounding bias. Additionally, the diagnostic approach </w:t>
      </w:r>
      <w:r w:rsidR="0010320E" w:rsidRPr="00E32B17">
        <w:rPr>
          <w:rFonts w:cstheme="minorHAnsi"/>
        </w:rPr>
        <w:t xml:space="preserve">was not </w:t>
      </w:r>
      <w:proofErr w:type="spellStart"/>
      <w:r w:rsidR="00930C76" w:rsidRPr="00E32B17">
        <w:rPr>
          <w:rFonts w:cstheme="minorHAnsi"/>
        </w:rPr>
        <w:t>standardi</w:t>
      </w:r>
      <w:r w:rsidR="00CF61E7" w:rsidRPr="00E32B17">
        <w:rPr>
          <w:rFonts w:cstheme="minorHAnsi"/>
        </w:rPr>
        <w:t>s</w:t>
      </w:r>
      <w:r w:rsidR="00930C76" w:rsidRPr="00E32B17">
        <w:rPr>
          <w:rFonts w:cstheme="minorHAnsi"/>
        </w:rPr>
        <w:t>ed</w:t>
      </w:r>
      <w:proofErr w:type="spellEnd"/>
      <w:r w:rsidR="00930C76" w:rsidRPr="00E32B17">
        <w:rPr>
          <w:rFonts w:cstheme="minorHAnsi"/>
        </w:rPr>
        <w:t xml:space="preserve"> apart from the inclusion criteria of echocardiography</w:t>
      </w:r>
      <w:r w:rsidRPr="00E32B17">
        <w:rPr>
          <w:rFonts w:cstheme="minorHAnsi"/>
        </w:rPr>
        <w:t xml:space="preserve"> performed without sedation</w:t>
      </w:r>
      <w:r w:rsidR="000C40E8" w:rsidRPr="00E32B17">
        <w:rPr>
          <w:rFonts w:cstheme="minorHAnsi"/>
        </w:rPr>
        <w:t xml:space="preserve">, </w:t>
      </w:r>
      <w:proofErr w:type="spellStart"/>
      <w:r w:rsidR="000C40E8" w:rsidRPr="00E32B17">
        <w:rPr>
          <w:rFonts w:cstheme="minorHAnsi"/>
        </w:rPr>
        <w:t>standardi</w:t>
      </w:r>
      <w:r w:rsidR="00CF61E7" w:rsidRPr="00E32B17">
        <w:rPr>
          <w:rFonts w:cstheme="minorHAnsi"/>
        </w:rPr>
        <w:t>s</w:t>
      </w:r>
      <w:r w:rsidR="000C40E8" w:rsidRPr="00E32B17">
        <w:rPr>
          <w:rFonts w:cstheme="minorHAnsi"/>
        </w:rPr>
        <w:t>ation</w:t>
      </w:r>
      <w:proofErr w:type="spellEnd"/>
      <w:r w:rsidR="000C40E8" w:rsidRPr="00E32B17">
        <w:rPr>
          <w:rFonts w:cstheme="minorHAnsi"/>
        </w:rPr>
        <w:t xml:space="preserve"> of echocardiography technique</w:t>
      </w:r>
      <w:r w:rsidR="00930C76" w:rsidRPr="00E32B17">
        <w:rPr>
          <w:rFonts w:cstheme="minorHAnsi"/>
        </w:rPr>
        <w:t xml:space="preserve"> and a blood sample collected at the time of echocardiography. Sample handling at the time of collection or later storage may have affected measurable IGF-1 concentration. Finally, the effect of long-term storage on feline blood samples for IGF-1 measurement is currently unknown and could lead to falsely decreased or increased IGF-1 results. </w:t>
      </w:r>
    </w:p>
    <w:p w14:paraId="6B29A17F" w14:textId="5532F9A7" w:rsidR="00E73FFB" w:rsidRPr="00E32B17" w:rsidRDefault="00E73FFB" w:rsidP="00757170">
      <w:pPr>
        <w:spacing w:after="240" w:line="480" w:lineRule="auto"/>
        <w:ind w:right="146"/>
        <w:jc w:val="both"/>
        <w:rPr>
          <w:rFonts w:cstheme="minorHAnsi"/>
        </w:rPr>
      </w:pPr>
      <w:r w:rsidRPr="00E32B17">
        <w:rPr>
          <w:rFonts w:cstheme="minorHAnsi"/>
          <w:b/>
          <w:bCs/>
          <w:u w:val="single"/>
        </w:rPr>
        <w:t>Conclusion</w:t>
      </w:r>
      <w:r w:rsidR="00733DAE" w:rsidRPr="00E32B17">
        <w:rPr>
          <w:rFonts w:cstheme="minorHAnsi"/>
          <w:b/>
          <w:bCs/>
          <w:u w:val="single"/>
        </w:rPr>
        <w:t>s</w:t>
      </w:r>
    </w:p>
    <w:p w14:paraId="5DEC1466" w14:textId="5E746D53" w:rsidR="009237EA" w:rsidRPr="00E32B17" w:rsidRDefault="00985B50" w:rsidP="00F82F2B">
      <w:pPr>
        <w:spacing w:after="240" w:line="480" w:lineRule="auto"/>
        <w:ind w:right="146"/>
        <w:jc w:val="both"/>
        <w:rPr>
          <w:rFonts w:cstheme="minorHAnsi"/>
        </w:rPr>
      </w:pPr>
      <w:r w:rsidRPr="00E32B17">
        <w:rPr>
          <w:rFonts w:cstheme="minorHAnsi"/>
        </w:rPr>
        <w:lastRenderedPageBreak/>
        <w:t xml:space="preserve">In a cohort of cats </w:t>
      </w:r>
      <w:r w:rsidR="0069692A" w:rsidRPr="00E32B17">
        <w:rPr>
          <w:rFonts w:cstheme="minorHAnsi"/>
        </w:rPr>
        <w:t xml:space="preserve">previously </w:t>
      </w:r>
      <w:r w:rsidRPr="00E32B17">
        <w:rPr>
          <w:rFonts w:cstheme="minorHAnsi"/>
        </w:rPr>
        <w:t xml:space="preserve">diagnosed with HCM, </w:t>
      </w:r>
      <w:r w:rsidR="00804918" w:rsidRPr="00E32B17">
        <w:rPr>
          <w:rFonts w:cstheme="minorHAnsi"/>
        </w:rPr>
        <w:t xml:space="preserve">6.7% </w:t>
      </w:r>
      <w:r w:rsidR="00205000" w:rsidRPr="00E32B17">
        <w:rPr>
          <w:rFonts w:cstheme="minorHAnsi"/>
        </w:rPr>
        <w:t>(95% CI: 1.8 – 16.2%)</w:t>
      </w:r>
      <w:r w:rsidR="00930C76" w:rsidRPr="00E32B17">
        <w:rPr>
          <w:rFonts w:cstheme="minorHAnsi"/>
        </w:rPr>
        <w:t xml:space="preserve"> were found to have </w:t>
      </w:r>
      <w:r w:rsidR="0069692A" w:rsidRPr="00E32B17">
        <w:rPr>
          <w:rFonts w:cstheme="minorHAnsi"/>
        </w:rPr>
        <w:t xml:space="preserve">IGF-1 </w:t>
      </w:r>
      <w:r w:rsidR="00DF1F25" w:rsidRPr="00E32B17">
        <w:rPr>
          <w:rFonts w:cstheme="minorHAnsi"/>
        </w:rPr>
        <w:t>&gt;</w:t>
      </w:r>
      <w:r w:rsidR="0069692A" w:rsidRPr="00E32B17">
        <w:rPr>
          <w:rFonts w:cstheme="minorHAnsi"/>
        </w:rPr>
        <w:t>1000</w:t>
      </w:r>
      <w:r w:rsidR="000635BF" w:rsidRPr="00E32B17">
        <w:rPr>
          <w:rFonts w:cstheme="minorHAnsi"/>
        </w:rPr>
        <w:t xml:space="preserve"> </w:t>
      </w:r>
      <w:r w:rsidR="0069692A" w:rsidRPr="00E32B17">
        <w:rPr>
          <w:rFonts w:cstheme="minorHAnsi"/>
        </w:rPr>
        <w:t>ng/mL</w:t>
      </w:r>
      <w:r w:rsidR="00EA2B5D" w:rsidRPr="00E32B17">
        <w:rPr>
          <w:rFonts w:cstheme="minorHAnsi"/>
        </w:rPr>
        <w:t>, conversely n</w:t>
      </w:r>
      <w:r w:rsidR="0069692A" w:rsidRPr="00E32B17">
        <w:rPr>
          <w:rFonts w:cstheme="minorHAnsi"/>
        </w:rPr>
        <w:t>o cats in a</w:t>
      </w:r>
      <w:r w:rsidR="00CF61E7" w:rsidRPr="00E32B17">
        <w:rPr>
          <w:rFonts w:cstheme="minorHAnsi"/>
        </w:rPr>
        <w:t xml:space="preserve"> healthy</w:t>
      </w:r>
      <w:r w:rsidR="0069692A" w:rsidRPr="00E32B17">
        <w:rPr>
          <w:rFonts w:cstheme="minorHAnsi"/>
        </w:rPr>
        <w:t xml:space="preserve"> control population</w:t>
      </w:r>
      <w:r w:rsidR="00CF61E7" w:rsidRPr="00E32B17">
        <w:rPr>
          <w:rFonts w:cstheme="minorHAnsi"/>
        </w:rPr>
        <w:t xml:space="preserve"> without LVH</w:t>
      </w:r>
      <w:r w:rsidR="00EA2B5D" w:rsidRPr="00E32B17">
        <w:t xml:space="preserve"> </w:t>
      </w:r>
      <w:r w:rsidR="00EA2B5D" w:rsidRPr="00E32B17">
        <w:rPr>
          <w:rFonts w:cstheme="minorHAnsi"/>
        </w:rPr>
        <w:t>had IGF-1 concentrations</w:t>
      </w:r>
      <w:r w:rsidR="0069692A" w:rsidRPr="00E32B17">
        <w:rPr>
          <w:rFonts w:cstheme="minorHAnsi"/>
        </w:rPr>
        <w:t xml:space="preserve"> over 800</w:t>
      </w:r>
      <w:r w:rsidR="00DF1F25" w:rsidRPr="00E32B17">
        <w:rPr>
          <w:rFonts w:cstheme="minorHAnsi"/>
        </w:rPr>
        <w:t xml:space="preserve"> </w:t>
      </w:r>
      <w:r w:rsidR="0069692A" w:rsidRPr="00E32B17">
        <w:rPr>
          <w:rFonts w:cstheme="minorHAnsi"/>
        </w:rPr>
        <w:t>ng/</w:t>
      </w:r>
      <w:proofErr w:type="spellStart"/>
      <w:r w:rsidR="0069692A" w:rsidRPr="00E32B17">
        <w:rPr>
          <w:rFonts w:cstheme="minorHAnsi"/>
        </w:rPr>
        <w:t>mL</w:t>
      </w:r>
      <w:r w:rsidR="004B1087" w:rsidRPr="00E32B17">
        <w:rPr>
          <w:rFonts w:cstheme="minorHAnsi"/>
        </w:rPr>
        <w:t>.</w:t>
      </w:r>
      <w:proofErr w:type="spellEnd"/>
      <w:r w:rsidR="0069692A" w:rsidRPr="00E32B17">
        <w:rPr>
          <w:rFonts w:cstheme="minorHAnsi"/>
        </w:rPr>
        <w:t xml:space="preserve"> </w:t>
      </w:r>
      <w:r w:rsidR="00E9618A" w:rsidRPr="00E32B17">
        <w:rPr>
          <w:rFonts w:cstheme="minorHAnsi"/>
        </w:rPr>
        <w:t xml:space="preserve">Future prospective studies are warranted to determine </w:t>
      </w:r>
      <w:r w:rsidR="00930C76" w:rsidRPr="00E32B17">
        <w:rPr>
          <w:rFonts w:cstheme="minorHAnsi"/>
        </w:rPr>
        <w:t xml:space="preserve">whether </w:t>
      </w:r>
      <w:r w:rsidR="0069692A" w:rsidRPr="00E32B17">
        <w:rPr>
          <w:rFonts w:cstheme="minorHAnsi"/>
        </w:rPr>
        <w:t xml:space="preserve">or not </w:t>
      </w:r>
      <w:r w:rsidR="004B1087" w:rsidRPr="00E32B17">
        <w:rPr>
          <w:rFonts w:cstheme="minorHAnsi"/>
        </w:rPr>
        <w:t>these cats</w:t>
      </w:r>
      <w:r w:rsidR="00EE4A3C" w:rsidRPr="00E32B17">
        <w:rPr>
          <w:rFonts w:cstheme="minorHAnsi"/>
        </w:rPr>
        <w:t xml:space="preserve"> with IGF-1 &gt;1000ng/mL</w:t>
      </w:r>
      <w:r w:rsidR="004B1087" w:rsidRPr="00E32B17">
        <w:rPr>
          <w:rFonts w:cstheme="minorHAnsi"/>
        </w:rPr>
        <w:t xml:space="preserve"> have </w:t>
      </w:r>
      <w:proofErr w:type="spellStart"/>
      <w:r w:rsidR="004B1087" w:rsidRPr="00E32B17">
        <w:rPr>
          <w:rFonts w:cstheme="minorHAnsi"/>
        </w:rPr>
        <w:t>fHS</w:t>
      </w:r>
      <w:proofErr w:type="spellEnd"/>
      <w:r w:rsidR="004B1087" w:rsidRPr="00E32B17">
        <w:rPr>
          <w:rFonts w:cstheme="minorHAnsi"/>
        </w:rPr>
        <w:t xml:space="preserve"> and if this is the case whether their LVH is a direct result of </w:t>
      </w:r>
      <w:proofErr w:type="spellStart"/>
      <w:r w:rsidR="004B1087" w:rsidRPr="00E32B17">
        <w:rPr>
          <w:rFonts w:cstheme="minorHAnsi"/>
        </w:rPr>
        <w:t>fHS</w:t>
      </w:r>
      <w:proofErr w:type="spellEnd"/>
      <w:r w:rsidR="004B1087" w:rsidRPr="00E32B17">
        <w:rPr>
          <w:rFonts w:cstheme="minorHAnsi"/>
        </w:rPr>
        <w:t xml:space="preserve"> or represents concurrent HCM. Alternatively, these IGF-1 elevations may be a result of other factors that are not yet completely understood. </w:t>
      </w:r>
    </w:p>
    <w:p w14:paraId="3392FD38" w14:textId="77777777" w:rsidR="009237EA" w:rsidRPr="00E32B17" w:rsidRDefault="009237EA" w:rsidP="00F82F2B">
      <w:pPr>
        <w:spacing w:after="240" w:line="480" w:lineRule="auto"/>
        <w:ind w:right="146"/>
        <w:jc w:val="both"/>
        <w:rPr>
          <w:rFonts w:cstheme="minorHAnsi"/>
        </w:rPr>
      </w:pPr>
    </w:p>
    <w:p w14:paraId="4BBE1414" w14:textId="43E1A243" w:rsidR="00733DAE" w:rsidRPr="00E32B17" w:rsidRDefault="00733DAE" w:rsidP="00F82F2B">
      <w:pPr>
        <w:spacing w:after="240" w:line="480" w:lineRule="auto"/>
        <w:ind w:right="146"/>
        <w:jc w:val="both"/>
        <w:rPr>
          <w:rFonts w:cstheme="minorHAnsi"/>
          <w:b/>
          <w:bCs/>
          <w:u w:val="single"/>
        </w:rPr>
      </w:pPr>
      <w:r w:rsidRPr="00E32B17">
        <w:rPr>
          <w:rFonts w:cstheme="minorHAnsi"/>
          <w:b/>
          <w:bCs/>
          <w:u w:val="single"/>
        </w:rPr>
        <w:t>Acknowledgements</w:t>
      </w:r>
    </w:p>
    <w:p w14:paraId="3A0FDB08" w14:textId="07781C9C" w:rsidR="00733DAE" w:rsidRPr="00E32B17" w:rsidRDefault="00733DAE" w:rsidP="00F82F2B">
      <w:pPr>
        <w:spacing w:after="240" w:line="480" w:lineRule="auto"/>
        <w:ind w:right="146"/>
        <w:jc w:val="both"/>
        <w:rPr>
          <w:rFonts w:cstheme="minorHAnsi"/>
        </w:rPr>
      </w:pPr>
      <w:r w:rsidRPr="00E32B17">
        <w:rPr>
          <w:rFonts w:cstheme="minorHAnsi"/>
        </w:rPr>
        <w:t xml:space="preserve">None </w:t>
      </w:r>
    </w:p>
    <w:p w14:paraId="25EE3FB3" w14:textId="7FA0072B" w:rsidR="00981DA5" w:rsidRPr="00E32B17" w:rsidRDefault="00981DA5" w:rsidP="00F82F2B">
      <w:pPr>
        <w:spacing w:after="240" w:line="480" w:lineRule="auto"/>
        <w:ind w:right="146"/>
        <w:jc w:val="both"/>
        <w:rPr>
          <w:rFonts w:cstheme="minorHAnsi"/>
          <w:b/>
          <w:bCs/>
          <w:u w:val="single"/>
        </w:rPr>
      </w:pPr>
      <w:r w:rsidRPr="00E32B17">
        <w:rPr>
          <w:rFonts w:cstheme="minorHAnsi"/>
          <w:b/>
          <w:bCs/>
          <w:u w:val="single"/>
        </w:rPr>
        <w:t>Author Note</w:t>
      </w:r>
    </w:p>
    <w:p w14:paraId="3E4A7211" w14:textId="6AE6B902" w:rsidR="00981DA5" w:rsidRPr="00E32B17" w:rsidRDefault="00981DA5" w:rsidP="00981DA5">
      <w:pPr>
        <w:spacing w:line="480" w:lineRule="auto"/>
        <w:rPr>
          <w:rFonts w:cstheme="minorHAnsi"/>
        </w:rPr>
      </w:pPr>
      <w:r w:rsidRPr="00E32B17">
        <w:rPr>
          <w:rFonts w:eastAsia="Times New Roman" w:cstheme="minorHAnsi"/>
          <w:lang w:val="en-GB" w:eastAsia="en-GB"/>
        </w:rPr>
        <w:t>An abstract of the current study under the title “</w:t>
      </w:r>
      <w:r w:rsidRPr="00E32B17">
        <w:rPr>
          <w:rFonts w:cstheme="minorHAnsi"/>
        </w:rPr>
        <w:t xml:space="preserve">Prevalence of </w:t>
      </w:r>
      <w:proofErr w:type="spellStart"/>
      <w:r w:rsidRPr="00E32B17">
        <w:rPr>
          <w:rFonts w:cstheme="minorHAnsi"/>
        </w:rPr>
        <w:t>hypersomatotropism</w:t>
      </w:r>
      <w:proofErr w:type="spellEnd"/>
      <w:r w:rsidRPr="00E32B17">
        <w:rPr>
          <w:rFonts w:cstheme="minorHAnsi"/>
        </w:rPr>
        <w:t xml:space="preserve"> in non-diabetic cats with left ventricular hypertrophy - a silent and curable phenocopy for hypertrophic cardiomyopathy” was presented at ECVIM-CA Congress 2018.  </w:t>
      </w:r>
    </w:p>
    <w:p w14:paraId="39400059" w14:textId="77777777" w:rsidR="00981DA5" w:rsidRPr="00E32B17" w:rsidRDefault="00981DA5" w:rsidP="00F82F2B">
      <w:pPr>
        <w:spacing w:after="240" w:line="480" w:lineRule="auto"/>
        <w:ind w:right="146"/>
        <w:jc w:val="both"/>
        <w:rPr>
          <w:rFonts w:cstheme="minorHAnsi"/>
        </w:rPr>
      </w:pPr>
    </w:p>
    <w:p w14:paraId="0472D48C" w14:textId="56676964" w:rsidR="00733DAE" w:rsidRPr="00E32B17" w:rsidRDefault="00733DAE" w:rsidP="00F82F2B">
      <w:pPr>
        <w:spacing w:after="240" w:line="480" w:lineRule="auto"/>
        <w:ind w:right="146"/>
        <w:jc w:val="both"/>
        <w:rPr>
          <w:rFonts w:cstheme="minorHAnsi"/>
          <w:b/>
          <w:bCs/>
          <w:u w:val="single"/>
        </w:rPr>
      </w:pPr>
      <w:r w:rsidRPr="00E32B17">
        <w:rPr>
          <w:rFonts w:cstheme="minorHAnsi"/>
          <w:b/>
          <w:bCs/>
          <w:u w:val="single"/>
        </w:rPr>
        <w:lastRenderedPageBreak/>
        <w:t>Conflict of interest</w:t>
      </w:r>
    </w:p>
    <w:p w14:paraId="694856E8" w14:textId="77777777" w:rsidR="00981DA5" w:rsidRPr="00E32B17" w:rsidRDefault="00981DA5" w:rsidP="00981DA5">
      <w:pPr>
        <w:spacing w:before="100" w:beforeAutospacing="1" w:after="100" w:afterAutospacing="1" w:line="480" w:lineRule="auto"/>
        <w:rPr>
          <w:rFonts w:eastAsia="Times New Roman" w:cstheme="minorHAnsi"/>
          <w:lang w:val="en-GB" w:eastAsia="en-GB"/>
        </w:rPr>
      </w:pPr>
      <w:r w:rsidRPr="00E32B17">
        <w:rPr>
          <w:rFonts w:eastAsia="Times New Roman" w:cstheme="minorHAnsi"/>
          <w:lang w:val="en-GB" w:eastAsia="en-GB"/>
        </w:rPr>
        <w:t xml:space="preserve">The authors declared no potential conflicts of interest with respect to the research, authorship, and/or publication of this article </w:t>
      </w:r>
    </w:p>
    <w:p w14:paraId="3F206511" w14:textId="41680B08" w:rsidR="00733DAE" w:rsidRPr="00E32B17" w:rsidRDefault="00733DAE" w:rsidP="00F82F2B">
      <w:pPr>
        <w:spacing w:after="240" w:line="480" w:lineRule="auto"/>
        <w:ind w:right="146"/>
        <w:jc w:val="both"/>
        <w:rPr>
          <w:rFonts w:cstheme="minorHAnsi"/>
          <w:b/>
          <w:bCs/>
          <w:u w:val="single"/>
        </w:rPr>
      </w:pPr>
      <w:r w:rsidRPr="00E32B17">
        <w:rPr>
          <w:rFonts w:cstheme="minorHAnsi"/>
          <w:b/>
          <w:bCs/>
          <w:u w:val="single"/>
        </w:rPr>
        <w:t>Funding</w:t>
      </w:r>
    </w:p>
    <w:p w14:paraId="4F7BF9C3" w14:textId="7B8001ED" w:rsidR="00733DAE" w:rsidRPr="00E32B17" w:rsidRDefault="00733DAE" w:rsidP="00F82F2B">
      <w:pPr>
        <w:spacing w:after="240" w:line="480" w:lineRule="auto"/>
        <w:ind w:right="146"/>
        <w:jc w:val="both"/>
        <w:rPr>
          <w:rFonts w:ascii="Calibri" w:hAnsi="Calibri" w:cs="Calibri"/>
          <w:color w:val="000000"/>
        </w:rPr>
      </w:pPr>
      <w:r w:rsidRPr="00E32B17">
        <w:rPr>
          <w:rFonts w:ascii="Calibri" w:hAnsi="Calibri" w:cs="Calibri"/>
          <w:color w:val="000000"/>
        </w:rPr>
        <w:t>The authors received no financial support for the research, authorship, and/or publication of this article</w:t>
      </w:r>
    </w:p>
    <w:p w14:paraId="78D6D6BB" w14:textId="6483DE5C" w:rsidR="00733DAE" w:rsidRPr="00E32B17" w:rsidRDefault="00733DAE" w:rsidP="00F82F2B">
      <w:pPr>
        <w:spacing w:after="240" w:line="480" w:lineRule="auto"/>
        <w:ind w:right="146"/>
        <w:jc w:val="both"/>
        <w:rPr>
          <w:rFonts w:ascii="Calibri" w:hAnsi="Calibri" w:cs="Calibri"/>
          <w:b/>
          <w:bCs/>
          <w:color w:val="000000"/>
          <w:u w:val="single"/>
        </w:rPr>
      </w:pPr>
      <w:r w:rsidRPr="00E32B17">
        <w:rPr>
          <w:rFonts w:ascii="Calibri" w:hAnsi="Calibri" w:cs="Calibri"/>
          <w:b/>
          <w:bCs/>
          <w:color w:val="000000"/>
          <w:u w:val="single"/>
        </w:rPr>
        <w:t>Ethical approval</w:t>
      </w:r>
    </w:p>
    <w:p w14:paraId="31F64ECF" w14:textId="573CC751" w:rsidR="00F82F2B" w:rsidRPr="00E32B17" w:rsidRDefault="00733DAE" w:rsidP="00F82F2B">
      <w:pPr>
        <w:spacing w:line="480" w:lineRule="auto"/>
        <w:rPr>
          <w:rFonts w:ascii="Calibri" w:eastAsia="Times New Roman" w:hAnsi="Calibri" w:cs="Calibri"/>
          <w:lang w:val="en-GB" w:eastAsia="en-GB"/>
        </w:rPr>
      </w:pPr>
      <w:r w:rsidRPr="00E32B17">
        <w:rPr>
          <w:rFonts w:ascii="Calibri" w:eastAsia="Times New Roman" w:hAnsi="Calibri" w:cs="Calibri"/>
          <w:lang w:val="en-GB" w:eastAsia="en-GB"/>
        </w:rPr>
        <w:t>This work involved the use of non-experimental animals (owned or unowned) and procedures that differed from established internationally recognised high standards (‘best practice’) of veterinary clinical care </w:t>
      </w:r>
      <w:r w:rsidRPr="00E32B17">
        <w:rPr>
          <w:rFonts w:ascii="Open Sans" w:eastAsia="Times New Roman" w:hAnsi="Open Sans" w:cs="Calibri"/>
          <w:i/>
          <w:iCs/>
          <w:color w:val="333333"/>
          <w:lang w:val="en-GB" w:eastAsia="en-GB"/>
        </w:rPr>
        <w:t>for the individual patient</w:t>
      </w:r>
      <w:r w:rsidRPr="00E32B17">
        <w:rPr>
          <w:rFonts w:ascii="Calibri" w:eastAsia="Times New Roman" w:hAnsi="Calibri" w:cs="Calibri"/>
          <w:lang w:val="en-GB" w:eastAsia="en-GB"/>
        </w:rPr>
        <w:t>. The study therefore had ethical approval from an established committee as stated in the manuscript.</w:t>
      </w:r>
    </w:p>
    <w:p w14:paraId="51B75287" w14:textId="2FFCD459" w:rsidR="00F82F2B" w:rsidRPr="00E32B17" w:rsidRDefault="00F82F2B" w:rsidP="00F82F2B">
      <w:pPr>
        <w:spacing w:after="240" w:line="480" w:lineRule="auto"/>
        <w:ind w:right="146"/>
        <w:jc w:val="both"/>
        <w:rPr>
          <w:rFonts w:ascii="Calibri" w:hAnsi="Calibri" w:cs="Calibri"/>
          <w:b/>
          <w:bCs/>
          <w:u w:val="single"/>
        </w:rPr>
      </w:pPr>
      <w:r w:rsidRPr="00E32B17">
        <w:rPr>
          <w:rFonts w:ascii="Calibri" w:hAnsi="Calibri" w:cs="Calibri"/>
          <w:b/>
          <w:bCs/>
          <w:u w:val="single"/>
        </w:rPr>
        <w:t>Informed Consent</w:t>
      </w:r>
    </w:p>
    <w:p w14:paraId="546F1402" w14:textId="0ED9E40A" w:rsidR="00733DAE" w:rsidRPr="00E32B17" w:rsidRDefault="00F82F2B" w:rsidP="00F82F2B">
      <w:pPr>
        <w:spacing w:after="240" w:line="480" w:lineRule="auto"/>
        <w:ind w:right="146"/>
        <w:jc w:val="both"/>
        <w:rPr>
          <w:rFonts w:ascii="Calibri" w:hAnsi="Calibri" w:cs="Calibri"/>
        </w:rPr>
      </w:pPr>
      <w:r w:rsidRPr="00E32B17">
        <w:rPr>
          <w:rFonts w:ascii="Calibri" w:hAnsi="Calibri" w:cs="Calibri"/>
        </w:rPr>
        <w:t>Informed consent for use of residual blood samples was obtained from the owner or legal custodian of all animal(s) described in this work at the time of sampling for the procedure(s) undertaken.</w:t>
      </w:r>
    </w:p>
    <w:p w14:paraId="76D9938F" w14:textId="77777777" w:rsidR="00F82F2B" w:rsidRPr="00E32B17" w:rsidRDefault="00F82F2B" w:rsidP="00F82F2B">
      <w:pPr>
        <w:spacing w:line="480" w:lineRule="auto"/>
        <w:rPr>
          <w:rFonts w:ascii="Calibri" w:eastAsia="Times New Roman" w:hAnsi="Calibri" w:cs="Calibri"/>
          <w:lang w:val="en-GB" w:eastAsia="en-GB"/>
        </w:rPr>
      </w:pPr>
      <w:r w:rsidRPr="00E32B17">
        <w:rPr>
          <w:rFonts w:ascii="Calibri" w:eastAsia="Times New Roman" w:hAnsi="Calibri" w:cs="Calibri"/>
          <w:lang w:val="en-GB" w:eastAsia="en-GB"/>
        </w:rPr>
        <w:lastRenderedPageBreak/>
        <w:t>No animals or humans are identifiable within this publication, and therefore additional informed consent for publication was not required</w:t>
      </w:r>
    </w:p>
    <w:p w14:paraId="5B17ED74" w14:textId="331478A4" w:rsidR="00FD190C" w:rsidRPr="00E32B17" w:rsidRDefault="00FD190C" w:rsidP="002726CB">
      <w:pPr>
        <w:spacing w:after="240" w:line="480" w:lineRule="auto"/>
        <w:ind w:right="146"/>
        <w:jc w:val="both"/>
        <w:rPr>
          <w:rFonts w:cstheme="minorHAnsi"/>
        </w:rPr>
      </w:pPr>
    </w:p>
    <w:p w14:paraId="7D37D944" w14:textId="5015CE69" w:rsidR="00EA407F" w:rsidRPr="00E32B17" w:rsidRDefault="002D261F" w:rsidP="00757170">
      <w:pPr>
        <w:spacing w:after="240" w:line="480" w:lineRule="auto"/>
        <w:ind w:right="146"/>
        <w:jc w:val="both"/>
        <w:rPr>
          <w:rFonts w:cstheme="minorHAnsi"/>
        </w:rPr>
      </w:pPr>
      <w:r w:rsidRPr="00E32B17">
        <w:rPr>
          <w:rFonts w:cstheme="minorHAnsi"/>
          <w:b/>
          <w:u w:val="single"/>
        </w:rPr>
        <w:t>References</w:t>
      </w:r>
    </w:p>
    <w:p w14:paraId="4C0A379C" w14:textId="2E57F329" w:rsidR="007C2E1C" w:rsidRPr="007C2E1C" w:rsidRDefault="00AF6D18" w:rsidP="007C2E1C">
      <w:pPr>
        <w:widowControl w:val="0"/>
        <w:autoSpaceDE w:val="0"/>
        <w:autoSpaceDN w:val="0"/>
        <w:adjustRightInd w:val="0"/>
        <w:spacing w:line="480" w:lineRule="auto"/>
        <w:ind w:left="640" w:hanging="640"/>
        <w:rPr>
          <w:rFonts w:ascii="Calibri" w:hAnsi="Calibri" w:cs="Calibri"/>
          <w:noProof/>
        </w:rPr>
      </w:pPr>
      <w:r w:rsidRPr="00E32B17">
        <w:rPr>
          <w:rFonts w:cstheme="minorHAnsi"/>
        </w:rPr>
        <w:fldChar w:fldCharType="begin" w:fldLock="1"/>
      </w:r>
      <w:r w:rsidRPr="00E32B17">
        <w:rPr>
          <w:rFonts w:cstheme="minorHAnsi"/>
        </w:rPr>
        <w:instrText xml:space="preserve">ADDIN Mendeley Bibliography CSL_BIBLIOGRAPHY </w:instrText>
      </w:r>
      <w:r w:rsidRPr="00E32B17">
        <w:rPr>
          <w:rFonts w:cstheme="minorHAnsi"/>
        </w:rPr>
        <w:fldChar w:fldCharType="separate"/>
      </w:r>
      <w:r w:rsidR="007C2E1C" w:rsidRPr="007C2E1C">
        <w:rPr>
          <w:rFonts w:ascii="Calibri" w:hAnsi="Calibri" w:cs="Calibri"/>
          <w:noProof/>
        </w:rPr>
        <w:t xml:space="preserve">1. </w:t>
      </w:r>
      <w:r w:rsidR="007C2E1C" w:rsidRPr="007C2E1C">
        <w:rPr>
          <w:rFonts w:ascii="Calibri" w:hAnsi="Calibri" w:cs="Calibri"/>
          <w:noProof/>
        </w:rPr>
        <w:tab/>
        <w:t xml:space="preserve">Luis Fuentes V, Abbott J, Chetboul V, et al. ACVIM consensus statement guidelines for the classification, diagnosis, and management of cardiomyopathies in cats. </w:t>
      </w:r>
      <w:r w:rsidR="007C2E1C" w:rsidRPr="007C2E1C">
        <w:rPr>
          <w:rFonts w:ascii="Calibri" w:hAnsi="Calibri" w:cs="Calibri"/>
          <w:i/>
          <w:iCs/>
          <w:noProof/>
        </w:rPr>
        <w:t>J Vet Intern Med</w:t>
      </w:r>
      <w:r w:rsidR="007C2E1C" w:rsidRPr="007C2E1C">
        <w:rPr>
          <w:rFonts w:ascii="Calibri" w:hAnsi="Calibri" w:cs="Calibri"/>
          <w:noProof/>
        </w:rPr>
        <w:t xml:space="preserve"> 2020; 34: 1062– 1077.</w:t>
      </w:r>
    </w:p>
    <w:p w14:paraId="3F04269A" w14:textId="77777777" w:rsidR="007C2E1C" w:rsidRPr="007C2E1C" w:rsidRDefault="007C2E1C" w:rsidP="007C2E1C">
      <w:pPr>
        <w:widowControl w:val="0"/>
        <w:autoSpaceDE w:val="0"/>
        <w:autoSpaceDN w:val="0"/>
        <w:adjustRightInd w:val="0"/>
        <w:spacing w:line="480" w:lineRule="auto"/>
        <w:ind w:left="640" w:hanging="640"/>
        <w:rPr>
          <w:rFonts w:ascii="Calibri" w:hAnsi="Calibri" w:cs="Calibri"/>
          <w:noProof/>
        </w:rPr>
      </w:pPr>
      <w:r w:rsidRPr="007C2E1C">
        <w:rPr>
          <w:rFonts w:ascii="Calibri" w:hAnsi="Calibri" w:cs="Calibri"/>
          <w:noProof/>
        </w:rPr>
        <w:t xml:space="preserve">2. </w:t>
      </w:r>
      <w:r w:rsidRPr="007C2E1C">
        <w:rPr>
          <w:rFonts w:ascii="Calibri" w:hAnsi="Calibri" w:cs="Calibri"/>
          <w:noProof/>
        </w:rPr>
        <w:tab/>
        <w:t xml:space="preserve">Weichselbaum RC, Feeney DA, Jessen CR. Relationship between selected echocardiographic variables before and after radioiodine treatment in 91 hyperthyroid cats. </w:t>
      </w:r>
      <w:r w:rsidRPr="007C2E1C">
        <w:rPr>
          <w:rFonts w:ascii="Calibri" w:hAnsi="Calibri" w:cs="Calibri"/>
          <w:i/>
          <w:iCs/>
          <w:noProof/>
        </w:rPr>
        <w:t>Vet Radiol Ultrasound</w:t>
      </w:r>
      <w:r w:rsidRPr="007C2E1C">
        <w:rPr>
          <w:rFonts w:ascii="Calibri" w:hAnsi="Calibri" w:cs="Calibri"/>
          <w:noProof/>
        </w:rPr>
        <w:t xml:space="preserve"> 2005; 46: 506–513.</w:t>
      </w:r>
    </w:p>
    <w:p w14:paraId="1D49AE00" w14:textId="77777777" w:rsidR="007C2E1C" w:rsidRPr="007C2E1C" w:rsidRDefault="007C2E1C" w:rsidP="007C2E1C">
      <w:pPr>
        <w:widowControl w:val="0"/>
        <w:autoSpaceDE w:val="0"/>
        <w:autoSpaceDN w:val="0"/>
        <w:adjustRightInd w:val="0"/>
        <w:spacing w:line="480" w:lineRule="auto"/>
        <w:ind w:left="640" w:hanging="640"/>
        <w:rPr>
          <w:rFonts w:ascii="Calibri" w:hAnsi="Calibri" w:cs="Calibri"/>
          <w:noProof/>
        </w:rPr>
      </w:pPr>
      <w:r w:rsidRPr="007C2E1C">
        <w:rPr>
          <w:rFonts w:ascii="Calibri" w:hAnsi="Calibri" w:cs="Calibri"/>
          <w:noProof/>
        </w:rPr>
        <w:t xml:space="preserve">3. </w:t>
      </w:r>
      <w:r w:rsidRPr="007C2E1C">
        <w:rPr>
          <w:rFonts w:ascii="Calibri" w:hAnsi="Calibri" w:cs="Calibri"/>
          <w:noProof/>
        </w:rPr>
        <w:tab/>
        <w:t xml:space="preserve">Watson N, Murray JK, Fonfara S, et al. Clinicopathological features and comorbidities of cats with mild, moderate or severe hyperthyroidism: a radioiodine referral population. </w:t>
      </w:r>
      <w:r w:rsidRPr="007C2E1C">
        <w:rPr>
          <w:rFonts w:ascii="Calibri" w:hAnsi="Calibri" w:cs="Calibri"/>
          <w:i/>
          <w:iCs/>
          <w:noProof/>
        </w:rPr>
        <w:t>J Feline Med Surg</w:t>
      </w:r>
      <w:r w:rsidRPr="007C2E1C">
        <w:rPr>
          <w:rFonts w:ascii="Calibri" w:hAnsi="Calibri" w:cs="Calibri"/>
          <w:noProof/>
        </w:rPr>
        <w:t xml:space="preserve"> 2018; 20: 1130–1137.</w:t>
      </w:r>
    </w:p>
    <w:p w14:paraId="2EA4F77D" w14:textId="77777777" w:rsidR="007C2E1C" w:rsidRPr="007C2E1C" w:rsidRDefault="007C2E1C" w:rsidP="007C2E1C">
      <w:pPr>
        <w:widowControl w:val="0"/>
        <w:autoSpaceDE w:val="0"/>
        <w:autoSpaceDN w:val="0"/>
        <w:adjustRightInd w:val="0"/>
        <w:spacing w:line="480" w:lineRule="auto"/>
        <w:ind w:left="640" w:hanging="640"/>
        <w:rPr>
          <w:rFonts w:ascii="Calibri" w:hAnsi="Calibri" w:cs="Calibri"/>
          <w:noProof/>
        </w:rPr>
      </w:pPr>
      <w:r w:rsidRPr="007C2E1C">
        <w:rPr>
          <w:rFonts w:ascii="Calibri" w:hAnsi="Calibri" w:cs="Calibri"/>
          <w:noProof/>
        </w:rPr>
        <w:t xml:space="preserve">4. </w:t>
      </w:r>
      <w:r w:rsidRPr="007C2E1C">
        <w:rPr>
          <w:rFonts w:ascii="Calibri" w:hAnsi="Calibri" w:cs="Calibri"/>
          <w:noProof/>
        </w:rPr>
        <w:tab/>
        <w:t xml:space="preserve">Chetboul V, Lefebvre HP, Pinhas C, et al. Spontaneous Feline Hypertension: Clinical and Echocardiographic Abnormalities, and Survival Rate. </w:t>
      </w:r>
      <w:r w:rsidRPr="007C2E1C">
        <w:rPr>
          <w:rFonts w:ascii="Calibri" w:hAnsi="Calibri" w:cs="Calibri"/>
          <w:i/>
          <w:iCs/>
          <w:noProof/>
        </w:rPr>
        <w:t>J Vet Intern Med</w:t>
      </w:r>
      <w:r w:rsidRPr="007C2E1C">
        <w:rPr>
          <w:rFonts w:ascii="Calibri" w:hAnsi="Calibri" w:cs="Calibri"/>
          <w:noProof/>
        </w:rPr>
        <w:t xml:space="preserve"> 2003; 17: 89–95.</w:t>
      </w:r>
    </w:p>
    <w:p w14:paraId="09B746D0" w14:textId="77777777" w:rsidR="007C2E1C" w:rsidRPr="007C2E1C" w:rsidRDefault="007C2E1C" w:rsidP="007C2E1C">
      <w:pPr>
        <w:widowControl w:val="0"/>
        <w:autoSpaceDE w:val="0"/>
        <w:autoSpaceDN w:val="0"/>
        <w:adjustRightInd w:val="0"/>
        <w:spacing w:line="480" w:lineRule="auto"/>
        <w:ind w:left="640" w:hanging="640"/>
        <w:rPr>
          <w:rFonts w:ascii="Calibri" w:hAnsi="Calibri" w:cs="Calibri"/>
          <w:noProof/>
        </w:rPr>
      </w:pPr>
      <w:r w:rsidRPr="007C2E1C">
        <w:rPr>
          <w:rFonts w:ascii="Calibri" w:hAnsi="Calibri" w:cs="Calibri"/>
          <w:noProof/>
        </w:rPr>
        <w:t xml:space="preserve">5. </w:t>
      </w:r>
      <w:r w:rsidRPr="007C2E1C">
        <w:rPr>
          <w:rFonts w:ascii="Calibri" w:hAnsi="Calibri" w:cs="Calibri"/>
          <w:noProof/>
        </w:rPr>
        <w:tab/>
        <w:t xml:space="preserve">Lesser M, Fox PR, Bond BR. Assessment of hypertension in 40 cats with left </w:t>
      </w:r>
      <w:r w:rsidRPr="007C2E1C">
        <w:rPr>
          <w:rFonts w:ascii="Calibri" w:hAnsi="Calibri" w:cs="Calibri"/>
          <w:noProof/>
        </w:rPr>
        <w:lastRenderedPageBreak/>
        <w:t xml:space="preserve">ventricular hypertrophy by Doppler‐shift sphygmomanometry. </w:t>
      </w:r>
      <w:r w:rsidRPr="007C2E1C">
        <w:rPr>
          <w:rFonts w:ascii="Calibri" w:hAnsi="Calibri" w:cs="Calibri"/>
          <w:i/>
          <w:iCs/>
          <w:noProof/>
        </w:rPr>
        <w:t>J Small Anim Pract</w:t>
      </w:r>
      <w:r w:rsidRPr="007C2E1C">
        <w:rPr>
          <w:rFonts w:ascii="Calibri" w:hAnsi="Calibri" w:cs="Calibri"/>
          <w:noProof/>
        </w:rPr>
        <w:t xml:space="preserve"> 1992; 33: 55–58.</w:t>
      </w:r>
    </w:p>
    <w:p w14:paraId="57244937" w14:textId="77777777" w:rsidR="007C2E1C" w:rsidRPr="007C2E1C" w:rsidRDefault="007C2E1C" w:rsidP="007C2E1C">
      <w:pPr>
        <w:widowControl w:val="0"/>
        <w:autoSpaceDE w:val="0"/>
        <w:autoSpaceDN w:val="0"/>
        <w:adjustRightInd w:val="0"/>
        <w:spacing w:line="480" w:lineRule="auto"/>
        <w:ind w:left="640" w:hanging="640"/>
        <w:rPr>
          <w:rFonts w:ascii="Calibri" w:hAnsi="Calibri" w:cs="Calibri"/>
          <w:noProof/>
        </w:rPr>
      </w:pPr>
      <w:r w:rsidRPr="007C2E1C">
        <w:rPr>
          <w:rFonts w:ascii="Calibri" w:hAnsi="Calibri" w:cs="Calibri"/>
          <w:noProof/>
        </w:rPr>
        <w:t xml:space="preserve">6. </w:t>
      </w:r>
      <w:r w:rsidRPr="007C2E1C">
        <w:rPr>
          <w:rFonts w:ascii="Calibri" w:hAnsi="Calibri" w:cs="Calibri"/>
          <w:noProof/>
        </w:rPr>
        <w:tab/>
        <w:t xml:space="preserve">Snyder PS, Sadek D, Jones GL. Effect of amlodipine on echocardiographic variables in cats with systemic hypertension. </w:t>
      </w:r>
      <w:r w:rsidRPr="007C2E1C">
        <w:rPr>
          <w:rFonts w:ascii="Calibri" w:hAnsi="Calibri" w:cs="Calibri"/>
          <w:i/>
          <w:iCs/>
          <w:noProof/>
        </w:rPr>
        <w:t>J Vet Intern Med</w:t>
      </w:r>
      <w:r w:rsidRPr="007C2E1C">
        <w:rPr>
          <w:rFonts w:ascii="Calibri" w:hAnsi="Calibri" w:cs="Calibri"/>
          <w:noProof/>
        </w:rPr>
        <w:t xml:space="preserve"> 2001; 15: 52–56.</w:t>
      </w:r>
    </w:p>
    <w:p w14:paraId="2619B0E7" w14:textId="77777777" w:rsidR="007C2E1C" w:rsidRPr="007C2E1C" w:rsidRDefault="007C2E1C" w:rsidP="007C2E1C">
      <w:pPr>
        <w:widowControl w:val="0"/>
        <w:autoSpaceDE w:val="0"/>
        <w:autoSpaceDN w:val="0"/>
        <w:adjustRightInd w:val="0"/>
        <w:spacing w:line="480" w:lineRule="auto"/>
        <w:ind w:left="640" w:hanging="640"/>
        <w:rPr>
          <w:rFonts w:ascii="Calibri" w:hAnsi="Calibri" w:cs="Calibri"/>
          <w:noProof/>
        </w:rPr>
      </w:pPr>
      <w:r w:rsidRPr="007C2E1C">
        <w:rPr>
          <w:rFonts w:ascii="Calibri" w:hAnsi="Calibri" w:cs="Calibri"/>
          <w:noProof/>
        </w:rPr>
        <w:t xml:space="preserve">7. </w:t>
      </w:r>
      <w:r w:rsidRPr="007C2E1C">
        <w:rPr>
          <w:rFonts w:ascii="Calibri" w:hAnsi="Calibri" w:cs="Calibri"/>
          <w:noProof/>
        </w:rPr>
        <w:tab/>
        <w:t xml:space="preserve">Watson CE, Payne JR, Borgeat K. Valvular aortic stenosis in three cats. </w:t>
      </w:r>
      <w:r w:rsidRPr="007C2E1C">
        <w:rPr>
          <w:rFonts w:ascii="Calibri" w:hAnsi="Calibri" w:cs="Calibri"/>
          <w:i/>
          <w:iCs/>
          <w:noProof/>
        </w:rPr>
        <w:t>J Vet Cardiol</w:t>
      </w:r>
      <w:r w:rsidRPr="007C2E1C">
        <w:rPr>
          <w:rFonts w:ascii="Calibri" w:hAnsi="Calibri" w:cs="Calibri"/>
          <w:noProof/>
        </w:rPr>
        <w:t xml:space="preserve"> 2019; 25: 1–6.</w:t>
      </w:r>
    </w:p>
    <w:p w14:paraId="42A4534D" w14:textId="77777777" w:rsidR="007C2E1C" w:rsidRPr="007C2E1C" w:rsidRDefault="007C2E1C" w:rsidP="007C2E1C">
      <w:pPr>
        <w:widowControl w:val="0"/>
        <w:autoSpaceDE w:val="0"/>
        <w:autoSpaceDN w:val="0"/>
        <w:adjustRightInd w:val="0"/>
        <w:spacing w:line="480" w:lineRule="auto"/>
        <w:ind w:left="640" w:hanging="640"/>
        <w:rPr>
          <w:rFonts w:ascii="Calibri" w:hAnsi="Calibri" w:cs="Calibri"/>
          <w:noProof/>
        </w:rPr>
      </w:pPr>
      <w:r w:rsidRPr="007C2E1C">
        <w:rPr>
          <w:rFonts w:ascii="Calibri" w:hAnsi="Calibri" w:cs="Calibri"/>
          <w:noProof/>
        </w:rPr>
        <w:t xml:space="preserve">8. </w:t>
      </w:r>
      <w:r w:rsidRPr="007C2E1C">
        <w:rPr>
          <w:rFonts w:ascii="Calibri" w:hAnsi="Calibri" w:cs="Calibri"/>
          <w:noProof/>
        </w:rPr>
        <w:tab/>
        <w:t xml:space="preserve">Stepien RL, Bonagura JD. Aortic stenosis: clinical findings in six cats. </w:t>
      </w:r>
      <w:r w:rsidRPr="007C2E1C">
        <w:rPr>
          <w:rFonts w:ascii="Calibri" w:hAnsi="Calibri" w:cs="Calibri"/>
          <w:i/>
          <w:iCs/>
          <w:noProof/>
        </w:rPr>
        <w:t>J Small Anim Pract</w:t>
      </w:r>
      <w:r w:rsidRPr="007C2E1C">
        <w:rPr>
          <w:rFonts w:ascii="Calibri" w:hAnsi="Calibri" w:cs="Calibri"/>
          <w:noProof/>
        </w:rPr>
        <w:t xml:space="preserve"> 1991; 32: 341–350.</w:t>
      </w:r>
    </w:p>
    <w:p w14:paraId="351C9275" w14:textId="77777777" w:rsidR="007C2E1C" w:rsidRPr="007C2E1C" w:rsidRDefault="007C2E1C" w:rsidP="007C2E1C">
      <w:pPr>
        <w:widowControl w:val="0"/>
        <w:autoSpaceDE w:val="0"/>
        <w:autoSpaceDN w:val="0"/>
        <w:adjustRightInd w:val="0"/>
        <w:spacing w:line="480" w:lineRule="auto"/>
        <w:ind w:left="640" w:hanging="640"/>
        <w:rPr>
          <w:rFonts w:ascii="Calibri" w:hAnsi="Calibri" w:cs="Calibri"/>
          <w:noProof/>
        </w:rPr>
      </w:pPr>
      <w:r w:rsidRPr="007C2E1C">
        <w:rPr>
          <w:rFonts w:ascii="Calibri" w:hAnsi="Calibri" w:cs="Calibri"/>
          <w:noProof/>
        </w:rPr>
        <w:t xml:space="preserve">9. </w:t>
      </w:r>
      <w:r w:rsidRPr="007C2E1C">
        <w:rPr>
          <w:rFonts w:ascii="Calibri" w:hAnsi="Calibri" w:cs="Calibri"/>
          <w:noProof/>
        </w:rPr>
        <w:tab/>
        <w:t xml:space="preserve">Rolim VM, Casagrande RA, Wouters ATB, et al. Myocarditis caused by Feline Immunodeficiency Virus in Five Cats with Hypertrophic Cardiomyopathy. </w:t>
      </w:r>
      <w:r w:rsidRPr="007C2E1C">
        <w:rPr>
          <w:rFonts w:ascii="Calibri" w:hAnsi="Calibri" w:cs="Calibri"/>
          <w:i/>
          <w:iCs/>
          <w:noProof/>
        </w:rPr>
        <w:t>J Comp Pathol</w:t>
      </w:r>
      <w:r w:rsidRPr="007C2E1C">
        <w:rPr>
          <w:rFonts w:ascii="Calibri" w:hAnsi="Calibri" w:cs="Calibri"/>
          <w:noProof/>
        </w:rPr>
        <w:t xml:space="preserve"> 2016; 154: 3–8.</w:t>
      </w:r>
    </w:p>
    <w:p w14:paraId="242B520C" w14:textId="77777777" w:rsidR="007C2E1C" w:rsidRPr="007C2E1C" w:rsidRDefault="007C2E1C" w:rsidP="007C2E1C">
      <w:pPr>
        <w:widowControl w:val="0"/>
        <w:autoSpaceDE w:val="0"/>
        <w:autoSpaceDN w:val="0"/>
        <w:adjustRightInd w:val="0"/>
        <w:spacing w:line="480" w:lineRule="auto"/>
        <w:ind w:left="640" w:hanging="640"/>
        <w:rPr>
          <w:rFonts w:ascii="Calibri" w:hAnsi="Calibri" w:cs="Calibri"/>
          <w:noProof/>
        </w:rPr>
      </w:pPr>
      <w:r w:rsidRPr="007C2E1C">
        <w:rPr>
          <w:rFonts w:ascii="Calibri" w:hAnsi="Calibri" w:cs="Calibri"/>
          <w:noProof/>
        </w:rPr>
        <w:t xml:space="preserve">10. </w:t>
      </w:r>
      <w:r w:rsidRPr="007C2E1C">
        <w:rPr>
          <w:rFonts w:ascii="Calibri" w:hAnsi="Calibri" w:cs="Calibri"/>
          <w:noProof/>
        </w:rPr>
        <w:tab/>
        <w:t xml:space="preserve">Borgeat K, Niessen SJM, Wilkie L, et al. Time spent with cats is never wasted: Lessons learned from feline acromegalic cardiomyopathy, a naturally occurring animal model of the human disease. </w:t>
      </w:r>
      <w:r w:rsidRPr="007C2E1C">
        <w:rPr>
          <w:rFonts w:ascii="Calibri" w:hAnsi="Calibri" w:cs="Calibri"/>
          <w:i/>
          <w:iCs/>
          <w:noProof/>
        </w:rPr>
        <w:t>PLoS One</w:t>
      </w:r>
      <w:r w:rsidRPr="007C2E1C">
        <w:rPr>
          <w:rFonts w:ascii="Calibri" w:hAnsi="Calibri" w:cs="Calibri"/>
          <w:noProof/>
        </w:rPr>
        <w:t xml:space="preserve"> 2018; 13: e0194342.</w:t>
      </w:r>
    </w:p>
    <w:p w14:paraId="2CF74B09" w14:textId="77777777" w:rsidR="007C2E1C" w:rsidRPr="007C2E1C" w:rsidRDefault="007C2E1C" w:rsidP="007C2E1C">
      <w:pPr>
        <w:widowControl w:val="0"/>
        <w:autoSpaceDE w:val="0"/>
        <w:autoSpaceDN w:val="0"/>
        <w:adjustRightInd w:val="0"/>
        <w:spacing w:line="480" w:lineRule="auto"/>
        <w:ind w:left="640" w:hanging="640"/>
        <w:rPr>
          <w:rFonts w:ascii="Calibri" w:hAnsi="Calibri" w:cs="Calibri"/>
          <w:noProof/>
        </w:rPr>
      </w:pPr>
      <w:r w:rsidRPr="007C2E1C">
        <w:rPr>
          <w:rFonts w:ascii="Calibri" w:hAnsi="Calibri" w:cs="Calibri"/>
          <w:noProof/>
        </w:rPr>
        <w:t xml:space="preserve">11. </w:t>
      </w:r>
      <w:r w:rsidRPr="007C2E1C">
        <w:rPr>
          <w:rFonts w:ascii="Calibri" w:hAnsi="Calibri" w:cs="Calibri"/>
          <w:noProof/>
        </w:rPr>
        <w:tab/>
        <w:t xml:space="preserve">Novo Matos J, Pereira N, Glaus T, et al. Transient Myocardial Thickening in Cats Associated with Heart Failure. </w:t>
      </w:r>
      <w:r w:rsidRPr="007C2E1C">
        <w:rPr>
          <w:rFonts w:ascii="Calibri" w:hAnsi="Calibri" w:cs="Calibri"/>
          <w:i/>
          <w:iCs/>
          <w:noProof/>
        </w:rPr>
        <w:t>J Vet Intern Med</w:t>
      </w:r>
      <w:r w:rsidRPr="007C2E1C">
        <w:rPr>
          <w:rFonts w:ascii="Calibri" w:hAnsi="Calibri" w:cs="Calibri"/>
          <w:noProof/>
        </w:rPr>
        <w:t xml:space="preserve"> 2018; 32: 48 – 56.</w:t>
      </w:r>
    </w:p>
    <w:p w14:paraId="26066659" w14:textId="77777777" w:rsidR="007C2E1C" w:rsidRPr="007C2E1C" w:rsidRDefault="007C2E1C" w:rsidP="007C2E1C">
      <w:pPr>
        <w:widowControl w:val="0"/>
        <w:autoSpaceDE w:val="0"/>
        <w:autoSpaceDN w:val="0"/>
        <w:adjustRightInd w:val="0"/>
        <w:spacing w:line="480" w:lineRule="auto"/>
        <w:ind w:left="640" w:hanging="640"/>
        <w:rPr>
          <w:rFonts w:ascii="Calibri" w:hAnsi="Calibri" w:cs="Calibri"/>
          <w:noProof/>
        </w:rPr>
      </w:pPr>
      <w:r w:rsidRPr="007C2E1C">
        <w:rPr>
          <w:rFonts w:ascii="Calibri" w:hAnsi="Calibri" w:cs="Calibri"/>
          <w:noProof/>
        </w:rPr>
        <w:t xml:space="preserve">12. </w:t>
      </w:r>
      <w:r w:rsidRPr="007C2E1C">
        <w:rPr>
          <w:rFonts w:ascii="Calibri" w:hAnsi="Calibri" w:cs="Calibri"/>
          <w:noProof/>
        </w:rPr>
        <w:tab/>
        <w:t xml:space="preserve">Niessen SJM, Forcada Y, Mantis P, et al. Studying cat (Felis catus) diabetes: Beware </w:t>
      </w:r>
      <w:r w:rsidRPr="007C2E1C">
        <w:rPr>
          <w:rFonts w:ascii="Calibri" w:hAnsi="Calibri" w:cs="Calibri"/>
          <w:noProof/>
        </w:rPr>
        <w:lastRenderedPageBreak/>
        <w:t xml:space="preserve">of the acromegalic imposter. </w:t>
      </w:r>
      <w:r w:rsidRPr="007C2E1C">
        <w:rPr>
          <w:rFonts w:ascii="Calibri" w:hAnsi="Calibri" w:cs="Calibri"/>
          <w:i/>
          <w:iCs/>
          <w:noProof/>
        </w:rPr>
        <w:t>PLoS One</w:t>
      </w:r>
      <w:r w:rsidRPr="007C2E1C">
        <w:rPr>
          <w:rFonts w:ascii="Calibri" w:hAnsi="Calibri" w:cs="Calibri"/>
          <w:noProof/>
        </w:rPr>
        <w:t xml:space="preserve"> 2015; 10: 1–18.</w:t>
      </w:r>
    </w:p>
    <w:p w14:paraId="5E912225" w14:textId="77777777" w:rsidR="007C2E1C" w:rsidRPr="007C2E1C" w:rsidRDefault="007C2E1C" w:rsidP="007C2E1C">
      <w:pPr>
        <w:widowControl w:val="0"/>
        <w:autoSpaceDE w:val="0"/>
        <w:autoSpaceDN w:val="0"/>
        <w:adjustRightInd w:val="0"/>
        <w:spacing w:line="480" w:lineRule="auto"/>
        <w:ind w:left="640" w:hanging="640"/>
        <w:rPr>
          <w:rFonts w:ascii="Calibri" w:hAnsi="Calibri" w:cs="Calibri"/>
          <w:noProof/>
        </w:rPr>
      </w:pPr>
      <w:r w:rsidRPr="007C2E1C">
        <w:rPr>
          <w:rFonts w:ascii="Calibri" w:hAnsi="Calibri" w:cs="Calibri"/>
          <w:noProof/>
        </w:rPr>
        <w:t xml:space="preserve">13. </w:t>
      </w:r>
      <w:r w:rsidRPr="007C2E1C">
        <w:rPr>
          <w:rFonts w:ascii="Calibri" w:hAnsi="Calibri" w:cs="Calibri"/>
          <w:noProof/>
        </w:rPr>
        <w:tab/>
        <w:t xml:space="preserve">Schaefer S, Kooistra HS, Riond B, et al. Evaluation of insulin-like growth factor-1, total thyroxine, feline pancreas-specific lipase and urinary corticoid-to-creatinine ratio in cats with diabetes mellitus in Switzerland and the Netherlands. </w:t>
      </w:r>
      <w:r w:rsidRPr="007C2E1C">
        <w:rPr>
          <w:rFonts w:ascii="Calibri" w:hAnsi="Calibri" w:cs="Calibri"/>
          <w:i/>
          <w:iCs/>
          <w:noProof/>
        </w:rPr>
        <w:t>J Feline Med Surg</w:t>
      </w:r>
      <w:r w:rsidRPr="007C2E1C">
        <w:rPr>
          <w:rFonts w:ascii="Calibri" w:hAnsi="Calibri" w:cs="Calibri"/>
          <w:noProof/>
        </w:rPr>
        <w:t xml:space="preserve"> 2017; 19: 888–896.</w:t>
      </w:r>
    </w:p>
    <w:p w14:paraId="00D7E007" w14:textId="77777777" w:rsidR="007C2E1C" w:rsidRPr="007C2E1C" w:rsidRDefault="007C2E1C" w:rsidP="007C2E1C">
      <w:pPr>
        <w:widowControl w:val="0"/>
        <w:autoSpaceDE w:val="0"/>
        <w:autoSpaceDN w:val="0"/>
        <w:adjustRightInd w:val="0"/>
        <w:spacing w:line="480" w:lineRule="auto"/>
        <w:ind w:left="640" w:hanging="640"/>
        <w:rPr>
          <w:rFonts w:ascii="Calibri" w:hAnsi="Calibri" w:cs="Calibri"/>
          <w:noProof/>
        </w:rPr>
      </w:pPr>
      <w:r w:rsidRPr="007C2E1C">
        <w:rPr>
          <w:rFonts w:ascii="Calibri" w:hAnsi="Calibri" w:cs="Calibri"/>
          <w:noProof/>
        </w:rPr>
        <w:t xml:space="preserve">14. </w:t>
      </w:r>
      <w:r w:rsidRPr="007C2E1C">
        <w:rPr>
          <w:rFonts w:ascii="Calibri" w:hAnsi="Calibri" w:cs="Calibri"/>
          <w:noProof/>
        </w:rPr>
        <w:tab/>
        <w:t xml:space="preserve">Peterson ME, Taylor RS, Greco DS, et al. Acromegaly in 14 Cats. </w:t>
      </w:r>
      <w:r w:rsidRPr="007C2E1C">
        <w:rPr>
          <w:rFonts w:ascii="Calibri" w:hAnsi="Calibri" w:cs="Calibri"/>
          <w:i/>
          <w:iCs/>
          <w:noProof/>
        </w:rPr>
        <w:t>J Vet Intern Med</w:t>
      </w:r>
      <w:r w:rsidRPr="007C2E1C">
        <w:rPr>
          <w:rFonts w:ascii="Calibri" w:hAnsi="Calibri" w:cs="Calibri"/>
          <w:noProof/>
        </w:rPr>
        <w:t xml:space="preserve"> 1990; 4: 192–201.</w:t>
      </w:r>
    </w:p>
    <w:p w14:paraId="74BA264F" w14:textId="77777777" w:rsidR="007C2E1C" w:rsidRPr="007C2E1C" w:rsidRDefault="007C2E1C" w:rsidP="007C2E1C">
      <w:pPr>
        <w:widowControl w:val="0"/>
        <w:autoSpaceDE w:val="0"/>
        <w:autoSpaceDN w:val="0"/>
        <w:adjustRightInd w:val="0"/>
        <w:spacing w:line="480" w:lineRule="auto"/>
        <w:ind w:left="640" w:hanging="640"/>
        <w:rPr>
          <w:rFonts w:ascii="Calibri" w:hAnsi="Calibri" w:cs="Calibri"/>
          <w:noProof/>
        </w:rPr>
      </w:pPr>
      <w:r w:rsidRPr="007C2E1C">
        <w:rPr>
          <w:rFonts w:ascii="Calibri" w:hAnsi="Calibri" w:cs="Calibri"/>
          <w:noProof/>
        </w:rPr>
        <w:t xml:space="preserve">15. </w:t>
      </w:r>
      <w:r w:rsidRPr="007C2E1C">
        <w:rPr>
          <w:rFonts w:ascii="Calibri" w:hAnsi="Calibri" w:cs="Calibri"/>
          <w:noProof/>
        </w:rPr>
        <w:tab/>
        <w:t xml:space="preserve">Niessen SJM. Feline Acromegaly. An essential differential diagnosis for the difficult diabetic. </w:t>
      </w:r>
      <w:r w:rsidRPr="007C2E1C">
        <w:rPr>
          <w:rFonts w:ascii="Calibri" w:hAnsi="Calibri" w:cs="Calibri"/>
          <w:i/>
          <w:iCs/>
          <w:noProof/>
        </w:rPr>
        <w:t>J Feline Med Surg</w:t>
      </w:r>
      <w:r w:rsidRPr="007C2E1C">
        <w:rPr>
          <w:rFonts w:ascii="Calibri" w:hAnsi="Calibri" w:cs="Calibri"/>
          <w:noProof/>
        </w:rPr>
        <w:t xml:space="preserve"> 2010; 12: 15–23.</w:t>
      </w:r>
    </w:p>
    <w:p w14:paraId="245CA6A1" w14:textId="77777777" w:rsidR="007C2E1C" w:rsidRPr="007C2E1C" w:rsidRDefault="007C2E1C" w:rsidP="007C2E1C">
      <w:pPr>
        <w:widowControl w:val="0"/>
        <w:autoSpaceDE w:val="0"/>
        <w:autoSpaceDN w:val="0"/>
        <w:adjustRightInd w:val="0"/>
        <w:spacing w:line="480" w:lineRule="auto"/>
        <w:ind w:left="640" w:hanging="640"/>
        <w:rPr>
          <w:rFonts w:ascii="Calibri" w:hAnsi="Calibri" w:cs="Calibri"/>
          <w:noProof/>
        </w:rPr>
      </w:pPr>
      <w:r w:rsidRPr="007C2E1C">
        <w:rPr>
          <w:rFonts w:ascii="Calibri" w:hAnsi="Calibri" w:cs="Calibri"/>
          <w:noProof/>
        </w:rPr>
        <w:t xml:space="preserve">16. </w:t>
      </w:r>
      <w:r w:rsidRPr="007C2E1C">
        <w:rPr>
          <w:rFonts w:ascii="Calibri" w:hAnsi="Calibri" w:cs="Calibri"/>
          <w:noProof/>
        </w:rPr>
        <w:tab/>
        <w:t xml:space="preserve">Fletcher JM, Scudder CJ, Kiupel M, et al. Hypersomatotropism in 3 Cats without Concurrent Diabetes Mellitus. </w:t>
      </w:r>
      <w:r w:rsidRPr="007C2E1C">
        <w:rPr>
          <w:rFonts w:ascii="Calibri" w:hAnsi="Calibri" w:cs="Calibri"/>
          <w:i/>
          <w:iCs/>
          <w:noProof/>
        </w:rPr>
        <w:t>J Vet Intern Med</w:t>
      </w:r>
      <w:r w:rsidRPr="007C2E1C">
        <w:rPr>
          <w:rFonts w:ascii="Calibri" w:hAnsi="Calibri" w:cs="Calibri"/>
          <w:noProof/>
        </w:rPr>
        <w:t xml:space="preserve"> 2016; 30: 1216–1221.</w:t>
      </w:r>
    </w:p>
    <w:p w14:paraId="11712C28" w14:textId="77777777" w:rsidR="007C2E1C" w:rsidRPr="007C2E1C" w:rsidRDefault="007C2E1C" w:rsidP="007C2E1C">
      <w:pPr>
        <w:widowControl w:val="0"/>
        <w:autoSpaceDE w:val="0"/>
        <w:autoSpaceDN w:val="0"/>
        <w:adjustRightInd w:val="0"/>
        <w:spacing w:line="480" w:lineRule="auto"/>
        <w:ind w:left="640" w:hanging="640"/>
        <w:rPr>
          <w:rFonts w:ascii="Calibri" w:hAnsi="Calibri" w:cs="Calibri"/>
          <w:noProof/>
        </w:rPr>
      </w:pPr>
      <w:r w:rsidRPr="007C2E1C">
        <w:rPr>
          <w:rFonts w:ascii="Calibri" w:hAnsi="Calibri" w:cs="Calibri"/>
          <w:noProof/>
        </w:rPr>
        <w:t xml:space="preserve">17. </w:t>
      </w:r>
      <w:r w:rsidRPr="007C2E1C">
        <w:rPr>
          <w:rFonts w:ascii="Calibri" w:hAnsi="Calibri" w:cs="Calibri"/>
          <w:noProof/>
        </w:rPr>
        <w:tab/>
        <w:t xml:space="preserve">Fracassi F, Salsi M, Sammartano F, et al. Acromegaly in a non-diabetic cat. </w:t>
      </w:r>
      <w:r w:rsidRPr="007C2E1C">
        <w:rPr>
          <w:rFonts w:ascii="Calibri" w:hAnsi="Calibri" w:cs="Calibri"/>
          <w:i/>
          <w:iCs/>
          <w:noProof/>
        </w:rPr>
        <w:t>J Feline Med Surg Open Reports</w:t>
      </w:r>
      <w:r w:rsidRPr="007C2E1C">
        <w:rPr>
          <w:rFonts w:ascii="Calibri" w:hAnsi="Calibri" w:cs="Calibri"/>
          <w:noProof/>
        </w:rPr>
        <w:t xml:space="preserve"> 2016; 2: 205511691664658.</w:t>
      </w:r>
    </w:p>
    <w:p w14:paraId="3DB7C0D1" w14:textId="77777777" w:rsidR="007C2E1C" w:rsidRPr="007C2E1C" w:rsidRDefault="007C2E1C" w:rsidP="007C2E1C">
      <w:pPr>
        <w:widowControl w:val="0"/>
        <w:autoSpaceDE w:val="0"/>
        <w:autoSpaceDN w:val="0"/>
        <w:adjustRightInd w:val="0"/>
        <w:spacing w:line="480" w:lineRule="auto"/>
        <w:ind w:left="640" w:hanging="640"/>
        <w:rPr>
          <w:rFonts w:ascii="Calibri" w:hAnsi="Calibri" w:cs="Calibri"/>
          <w:noProof/>
        </w:rPr>
      </w:pPr>
      <w:r w:rsidRPr="007C2E1C">
        <w:rPr>
          <w:rFonts w:ascii="Calibri" w:hAnsi="Calibri" w:cs="Calibri"/>
          <w:noProof/>
        </w:rPr>
        <w:t xml:space="preserve">18. </w:t>
      </w:r>
      <w:r w:rsidRPr="007C2E1C">
        <w:rPr>
          <w:rFonts w:ascii="Calibri" w:hAnsi="Calibri" w:cs="Calibri"/>
          <w:noProof/>
        </w:rPr>
        <w:tab/>
        <w:t xml:space="preserve">Mestrón A, Webb SM, Astorga R, et al. Epidemiology, clinical characteristics, outcome, morbidity and mortality in acromegaly based on the Spanish Acromegaly Registry (Registro Español de Acromegalia, REA). </w:t>
      </w:r>
      <w:r w:rsidRPr="007C2E1C">
        <w:rPr>
          <w:rFonts w:ascii="Calibri" w:hAnsi="Calibri" w:cs="Calibri"/>
          <w:i/>
          <w:iCs/>
          <w:noProof/>
        </w:rPr>
        <w:t>Eur J Endocrinol</w:t>
      </w:r>
      <w:r w:rsidRPr="007C2E1C">
        <w:rPr>
          <w:rFonts w:ascii="Calibri" w:hAnsi="Calibri" w:cs="Calibri"/>
          <w:noProof/>
        </w:rPr>
        <w:t xml:space="preserve"> 2004; 151: 439–446.</w:t>
      </w:r>
    </w:p>
    <w:p w14:paraId="4D6CD3F0" w14:textId="77777777" w:rsidR="007C2E1C" w:rsidRPr="007C2E1C" w:rsidRDefault="007C2E1C" w:rsidP="007C2E1C">
      <w:pPr>
        <w:widowControl w:val="0"/>
        <w:autoSpaceDE w:val="0"/>
        <w:autoSpaceDN w:val="0"/>
        <w:adjustRightInd w:val="0"/>
        <w:spacing w:line="480" w:lineRule="auto"/>
        <w:ind w:left="640" w:hanging="640"/>
        <w:rPr>
          <w:rFonts w:ascii="Calibri" w:hAnsi="Calibri" w:cs="Calibri"/>
          <w:noProof/>
        </w:rPr>
      </w:pPr>
      <w:r w:rsidRPr="007C2E1C">
        <w:rPr>
          <w:rFonts w:ascii="Calibri" w:hAnsi="Calibri" w:cs="Calibri"/>
          <w:noProof/>
        </w:rPr>
        <w:lastRenderedPageBreak/>
        <w:t xml:space="preserve">19. </w:t>
      </w:r>
      <w:r w:rsidRPr="007C2E1C">
        <w:rPr>
          <w:rFonts w:ascii="Calibri" w:hAnsi="Calibri" w:cs="Calibri"/>
          <w:noProof/>
        </w:rPr>
        <w:tab/>
        <w:t xml:space="preserve">Fieffe S, Morange I, Petrossians P, et al. Diabetes in acromegaly, prevalence, risk factors, and evolution: Data from the French Acromegaly Registry. </w:t>
      </w:r>
      <w:r w:rsidRPr="007C2E1C">
        <w:rPr>
          <w:rFonts w:ascii="Calibri" w:hAnsi="Calibri" w:cs="Calibri"/>
          <w:i/>
          <w:iCs/>
          <w:noProof/>
        </w:rPr>
        <w:t>Eur J Endocrinol</w:t>
      </w:r>
      <w:r w:rsidRPr="007C2E1C">
        <w:rPr>
          <w:rFonts w:ascii="Calibri" w:hAnsi="Calibri" w:cs="Calibri"/>
          <w:noProof/>
        </w:rPr>
        <w:t xml:space="preserve"> 2011; 164: 877–884.</w:t>
      </w:r>
    </w:p>
    <w:p w14:paraId="630B7900" w14:textId="77777777" w:rsidR="007C2E1C" w:rsidRPr="007C2E1C" w:rsidRDefault="007C2E1C" w:rsidP="007C2E1C">
      <w:pPr>
        <w:widowControl w:val="0"/>
        <w:autoSpaceDE w:val="0"/>
        <w:autoSpaceDN w:val="0"/>
        <w:adjustRightInd w:val="0"/>
        <w:spacing w:line="480" w:lineRule="auto"/>
        <w:ind w:left="640" w:hanging="640"/>
        <w:rPr>
          <w:rFonts w:ascii="Calibri" w:hAnsi="Calibri" w:cs="Calibri"/>
          <w:noProof/>
        </w:rPr>
      </w:pPr>
      <w:r w:rsidRPr="007C2E1C">
        <w:rPr>
          <w:rFonts w:ascii="Calibri" w:hAnsi="Calibri" w:cs="Calibri"/>
          <w:noProof/>
        </w:rPr>
        <w:t xml:space="preserve">20. </w:t>
      </w:r>
      <w:r w:rsidRPr="007C2E1C">
        <w:rPr>
          <w:rFonts w:ascii="Calibri" w:hAnsi="Calibri" w:cs="Calibri"/>
          <w:noProof/>
        </w:rPr>
        <w:tab/>
        <w:t xml:space="preserve">Hradec J, Marek J, Kral J, et al. Long-term echocardiographic follow-up of acromegalic heart disease. </w:t>
      </w:r>
      <w:r w:rsidRPr="007C2E1C">
        <w:rPr>
          <w:rFonts w:ascii="Calibri" w:hAnsi="Calibri" w:cs="Calibri"/>
          <w:i/>
          <w:iCs/>
          <w:noProof/>
        </w:rPr>
        <w:t>Am J Cardiol</w:t>
      </w:r>
      <w:r w:rsidRPr="007C2E1C">
        <w:rPr>
          <w:rFonts w:ascii="Calibri" w:hAnsi="Calibri" w:cs="Calibri"/>
          <w:noProof/>
        </w:rPr>
        <w:t xml:space="preserve"> 1993; 72: 205–210.</w:t>
      </w:r>
    </w:p>
    <w:p w14:paraId="4A2DD489" w14:textId="77777777" w:rsidR="007C2E1C" w:rsidRPr="007C2E1C" w:rsidRDefault="007C2E1C" w:rsidP="007C2E1C">
      <w:pPr>
        <w:widowControl w:val="0"/>
        <w:autoSpaceDE w:val="0"/>
        <w:autoSpaceDN w:val="0"/>
        <w:adjustRightInd w:val="0"/>
        <w:spacing w:line="480" w:lineRule="auto"/>
        <w:ind w:left="640" w:hanging="640"/>
        <w:rPr>
          <w:rFonts w:ascii="Calibri" w:hAnsi="Calibri" w:cs="Calibri"/>
          <w:noProof/>
        </w:rPr>
      </w:pPr>
      <w:r w:rsidRPr="007C2E1C">
        <w:rPr>
          <w:rFonts w:ascii="Calibri" w:hAnsi="Calibri" w:cs="Calibri"/>
          <w:noProof/>
        </w:rPr>
        <w:t xml:space="preserve">21. </w:t>
      </w:r>
      <w:r w:rsidRPr="007C2E1C">
        <w:rPr>
          <w:rFonts w:ascii="Calibri" w:hAnsi="Calibri" w:cs="Calibri"/>
          <w:noProof/>
        </w:rPr>
        <w:tab/>
        <w:t xml:space="preserve">Sharma AN, Tan M, Amsterdam EA, et al. Acromegalic cardiomyopathy: Epidemiology, diagnosis, and management. </w:t>
      </w:r>
      <w:r w:rsidRPr="007C2E1C">
        <w:rPr>
          <w:rFonts w:ascii="Calibri" w:hAnsi="Calibri" w:cs="Calibri"/>
          <w:i/>
          <w:iCs/>
          <w:noProof/>
        </w:rPr>
        <w:t>Clinical Cardiology</w:t>
      </w:r>
      <w:r w:rsidRPr="007C2E1C">
        <w:rPr>
          <w:rFonts w:ascii="Calibri" w:hAnsi="Calibri" w:cs="Calibri"/>
          <w:noProof/>
        </w:rPr>
        <w:t xml:space="preserve"> 2018; 41: 419–425.</w:t>
      </w:r>
    </w:p>
    <w:p w14:paraId="5B3F55F2" w14:textId="77777777" w:rsidR="007C2E1C" w:rsidRPr="007C2E1C" w:rsidRDefault="007C2E1C" w:rsidP="007C2E1C">
      <w:pPr>
        <w:widowControl w:val="0"/>
        <w:autoSpaceDE w:val="0"/>
        <w:autoSpaceDN w:val="0"/>
        <w:adjustRightInd w:val="0"/>
        <w:spacing w:line="480" w:lineRule="auto"/>
        <w:ind w:left="640" w:hanging="640"/>
        <w:rPr>
          <w:rFonts w:ascii="Calibri" w:hAnsi="Calibri" w:cs="Calibri"/>
          <w:noProof/>
        </w:rPr>
      </w:pPr>
      <w:r w:rsidRPr="007C2E1C">
        <w:rPr>
          <w:rFonts w:ascii="Calibri" w:hAnsi="Calibri" w:cs="Calibri"/>
          <w:noProof/>
        </w:rPr>
        <w:t xml:space="preserve">22. </w:t>
      </w:r>
      <w:r w:rsidRPr="007C2E1C">
        <w:rPr>
          <w:rFonts w:ascii="Calibri" w:hAnsi="Calibri" w:cs="Calibri"/>
          <w:noProof/>
        </w:rPr>
        <w:tab/>
        <w:t xml:space="preserve">Nascimento GC, De Oliveira MT, Carvalho VC, et al. Acromegalic cardiomyopathy in an extensively admixed population: Is there a role for GH/IGF-I axis? </w:t>
      </w:r>
      <w:r w:rsidRPr="007C2E1C">
        <w:rPr>
          <w:rFonts w:ascii="Calibri" w:hAnsi="Calibri" w:cs="Calibri"/>
          <w:i/>
          <w:iCs/>
          <w:noProof/>
        </w:rPr>
        <w:t>Clin Endocrinol (Oxf)</w:t>
      </w:r>
      <w:r w:rsidRPr="007C2E1C">
        <w:rPr>
          <w:rFonts w:ascii="Calibri" w:hAnsi="Calibri" w:cs="Calibri"/>
          <w:noProof/>
        </w:rPr>
        <w:t xml:space="preserve"> 2013; 78: 94–101.</w:t>
      </w:r>
    </w:p>
    <w:p w14:paraId="27D11E60" w14:textId="77777777" w:rsidR="007C2E1C" w:rsidRPr="007C2E1C" w:rsidRDefault="007C2E1C" w:rsidP="007C2E1C">
      <w:pPr>
        <w:widowControl w:val="0"/>
        <w:autoSpaceDE w:val="0"/>
        <w:autoSpaceDN w:val="0"/>
        <w:adjustRightInd w:val="0"/>
        <w:spacing w:line="480" w:lineRule="auto"/>
        <w:ind w:left="640" w:hanging="640"/>
        <w:rPr>
          <w:rFonts w:ascii="Calibri" w:hAnsi="Calibri" w:cs="Calibri"/>
          <w:noProof/>
        </w:rPr>
      </w:pPr>
      <w:r w:rsidRPr="007C2E1C">
        <w:rPr>
          <w:rFonts w:ascii="Calibri" w:hAnsi="Calibri" w:cs="Calibri"/>
          <w:noProof/>
        </w:rPr>
        <w:t xml:space="preserve">23. </w:t>
      </w:r>
      <w:r w:rsidRPr="007C2E1C">
        <w:rPr>
          <w:rFonts w:ascii="Calibri" w:hAnsi="Calibri" w:cs="Calibri"/>
          <w:noProof/>
        </w:rPr>
        <w:tab/>
        <w:t xml:space="preserve">Myers JA, Lunn KF, Bright JM. Echocardiographic Findings in 11 Cats with Acromegaly. </w:t>
      </w:r>
      <w:r w:rsidRPr="007C2E1C">
        <w:rPr>
          <w:rFonts w:ascii="Calibri" w:hAnsi="Calibri" w:cs="Calibri"/>
          <w:i/>
          <w:iCs/>
          <w:noProof/>
        </w:rPr>
        <w:t>J Vet Intern Med</w:t>
      </w:r>
      <w:r w:rsidRPr="007C2E1C">
        <w:rPr>
          <w:rFonts w:ascii="Calibri" w:hAnsi="Calibri" w:cs="Calibri"/>
          <w:noProof/>
        </w:rPr>
        <w:t xml:space="preserve"> 2014; 28: 1235–1238.</w:t>
      </w:r>
    </w:p>
    <w:p w14:paraId="1C870D36" w14:textId="77777777" w:rsidR="007C2E1C" w:rsidRPr="007C2E1C" w:rsidRDefault="007C2E1C" w:rsidP="007C2E1C">
      <w:pPr>
        <w:widowControl w:val="0"/>
        <w:autoSpaceDE w:val="0"/>
        <w:autoSpaceDN w:val="0"/>
        <w:adjustRightInd w:val="0"/>
        <w:spacing w:line="480" w:lineRule="auto"/>
        <w:ind w:left="640" w:hanging="640"/>
        <w:rPr>
          <w:rFonts w:ascii="Calibri" w:hAnsi="Calibri" w:cs="Calibri"/>
          <w:noProof/>
        </w:rPr>
      </w:pPr>
      <w:r w:rsidRPr="007C2E1C">
        <w:rPr>
          <w:rFonts w:ascii="Calibri" w:hAnsi="Calibri" w:cs="Calibri"/>
          <w:noProof/>
        </w:rPr>
        <w:t xml:space="preserve">24. </w:t>
      </w:r>
      <w:r w:rsidRPr="007C2E1C">
        <w:rPr>
          <w:rFonts w:ascii="Calibri" w:hAnsi="Calibri" w:cs="Calibri"/>
          <w:noProof/>
        </w:rPr>
        <w:tab/>
        <w:t xml:space="preserve">Niessen SJM, Petrie G, Gaudiano F, et al. Feline acromegaly: an underdiagnosed endocrinopathy? </w:t>
      </w:r>
      <w:r w:rsidRPr="007C2E1C">
        <w:rPr>
          <w:rFonts w:ascii="Calibri" w:hAnsi="Calibri" w:cs="Calibri"/>
          <w:i/>
          <w:iCs/>
          <w:noProof/>
        </w:rPr>
        <w:t>J Vet Intern Med</w:t>
      </w:r>
      <w:r w:rsidRPr="007C2E1C">
        <w:rPr>
          <w:rFonts w:ascii="Calibri" w:hAnsi="Calibri" w:cs="Calibri"/>
          <w:noProof/>
        </w:rPr>
        <w:t>; 21: 899–905.</w:t>
      </w:r>
    </w:p>
    <w:p w14:paraId="04129D46" w14:textId="77777777" w:rsidR="007C2E1C" w:rsidRPr="007C2E1C" w:rsidRDefault="007C2E1C" w:rsidP="007C2E1C">
      <w:pPr>
        <w:widowControl w:val="0"/>
        <w:autoSpaceDE w:val="0"/>
        <w:autoSpaceDN w:val="0"/>
        <w:adjustRightInd w:val="0"/>
        <w:spacing w:line="480" w:lineRule="auto"/>
        <w:ind w:left="640" w:hanging="640"/>
        <w:rPr>
          <w:rFonts w:ascii="Calibri" w:hAnsi="Calibri" w:cs="Calibri"/>
          <w:noProof/>
        </w:rPr>
      </w:pPr>
      <w:r w:rsidRPr="007C2E1C">
        <w:rPr>
          <w:rFonts w:ascii="Calibri" w:hAnsi="Calibri" w:cs="Calibri"/>
          <w:noProof/>
        </w:rPr>
        <w:t xml:space="preserve">25. </w:t>
      </w:r>
      <w:r w:rsidRPr="007C2E1C">
        <w:rPr>
          <w:rFonts w:ascii="Calibri" w:hAnsi="Calibri" w:cs="Calibri"/>
          <w:noProof/>
        </w:rPr>
        <w:tab/>
        <w:t xml:space="preserve">Payne JR, Brodbelt DC, Fuentes VL. Cardiomyopathy prevalence in 780 apparently healthy cats in rehoming centres (the CatScan study). </w:t>
      </w:r>
      <w:r w:rsidRPr="007C2E1C">
        <w:rPr>
          <w:rFonts w:ascii="Calibri" w:hAnsi="Calibri" w:cs="Calibri"/>
          <w:i/>
          <w:iCs/>
          <w:noProof/>
        </w:rPr>
        <w:t>J Vet Cardiol</w:t>
      </w:r>
      <w:r w:rsidRPr="007C2E1C">
        <w:rPr>
          <w:rFonts w:ascii="Calibri" w:hAnsi="Calibri" w:cs="Calibri"/>
          <w:noProof/>
        </w:rPr>
        <w:t xml:space="preserve"> 2015; 17: S244–S257.</w:t>
      </w:r>
    </w:p>
    <w:p w14:paraId="592832F0" w14:textId="77777777" w:rsidR="007C2E1C" w:rsidRPr="007C2E1C" w:rsidRDefault="007C2E1C" w:rsidP="007C2E1C">
      <w:pPr>
        <w:widowControl w:val="0"/>
        <w:autoSpaceDE w:val="0"/>
        <w:autoSpaceDN w:val="0"/>
        <w:adjustRightInd w:val="0"/>
        <w:spacing w:line="480" w:lineRule="auto"/>
        <w:ind w:left="640" w:hanging="640"/>
        <w:rPr>
          <w:rFonts w:ascii="Calibri" w:hAnsi="Calibri" w:cs="Calibri"/>
          <w:noProof/>
        </w:rPr>
      </w:pPr>
      <w:r w:rsidRPr="007C2E1C">
        <w:rPr>
          <w:rFonts w:ascii="Calibri" w:hAnsi="Calibri" w:cs="Calibri"/>
          <w:noProof/>
        </w:rPr>
        <w:lastRenderedPageBreak/>
        <w:t xml:space="preserve">26. </w:t>
      </w:r>
      <w:r w:rsidRPr="007C2E1C">
        <w:rPr>
          <w:rFonts w:ascii="Calibri" w:hAnsi="Calibri" w:cs="Calibri"/>
          <w:noProof/>
        </w:rPr>
        <w:tab/>
        <w:t xml:space="preserve">Peterson ME, Melián C, Nichols R. Measurement of serum concentrations of free T4, total T4, and total T3 in cats with hyperthyroidism and cats with nonthyroidal disease. </w:t>
      </w:r>
      <w:r w:rsidRPr="007C2E1C">
        <w:rPr>
          <w:rFonts w:ascii="Calibri" w:hAnsi="Calibri" w:cs="Calibri"/>
          <w:i/>
          <w:iCs/>
          <w:noProof/>
        </w:rPr>
        <w:t>J Am Vet Med Assoc</w:t>
      </w:r>
      <w:r w:rsidRPr="007C2E1C">
        <w:rPr>
          <w:rFonts w:ascii="Calibri" w:hAnsi="Calibri" w:cs="Calibri"/>
          <w:noProof/>
        </w:rPr>
        <w:t xml:space="preserve"> 2001; 218: 529–36.</w:t>
      </w:r>
    </w:p>
    <w:p w14:paraId="7636F6FA" w14:textId="77777777" w:rsidR="007C2E1C" w:rsidRPr="007C2E1C" w:rsidRDefault="007C2E1C" w:rsidP="007C2E1C">
      <w:pPr>
        <w:widowControl w:val="0"/>
        <w:autoSpaceDE w:val="0"/>
        <w:autoSpaceDN w:val="0"/>
        <w:adjustRightInd w:val="0"/>
        <w:spacing w:line="480" w:lineRule="auto"/>
        <w:ind w:left="640" w:hanging="640"/>
        <w:rPr>
          <w:rFonts w:ascii="Calibri" w:hAnsi="Calibri" w:cs="Calibri"/>
          <w:noProof/>
        </w:rPr>
      </w:pPr>
      <w:r w:rsidRPr="007C2E1C">
        <w:rPr>
          <w:rFonts w:ascii="Calibri" w:hAnsi="Calibri" w:cs="Calibri"/>
          <w:noProof/>
        </w:rPr>
        <w:t xml:space="preserve">27. </w:t>
      </w:r>
      <w:r w:rsidRPr="007C2E1C">
        <w:rPr>
          <w:rFonts w:ascii="Calibri" w:hAnsi="Calibri" w:cs="Calibri"/>
          <w:noProof/>
        </w:rPr>
        <w:tab/>
        <w:t xml:space="preserve">Acierno MJ, Brown S, Coleman AE, et al. ACVIM consensus statement: Guidelines for the identification, evaluation, and management of systemic hypertension in dogs and cats. </w:t>
      </w:r>
      <w:r w:rsidRPr="007C2E1C">
        <w:rPr>
          <w:rFonts w:ascii="Calibri" w:hAnsi="Calibri" w:cs="Calibri"/>
          <w:i/>
          <w:iCs/>
          <w:noProof/>
        </w:rPr>
        <w:t>J Vet Intern Med</w:t>
      </w:r>
      <w:r w:rsidRPr="007C2E1C">
        <w:rPr>
          <w:rFonts w:ascii="Calibri" w:hAnsi="Calibri" w:cs="Calibri"/>
          <w:noProof/>
        </w:rPr>
        <w:t xml:space="preserve"> 2018; 32: 1803–1822.</w:t>
      </w:r>
    </w:p>
    <w:p w14:paraId="35ADD433" w14:textId="77777777" w:rsidR="007C2E1C" w:rsidRPr="007C2E1C" w:rsidRDefault="007C2E1C" w:rsidP="007C2E1C">
      <w:pPr>
        <w:widowControl w:val="0"/>
        <w:autoSpaceDE w:val="0"/>
        <w:autoSpaceDN w:val="0"/>
        <w:adjustRightInd w:val="0"/>
        <w:spacing w:line="480" w:lineRule="auto"/>
        <w:ind w:left="640" w:hanging="640"/>
        <w:rPr>
          <w:rFonts w:ascii="Calibri" w:hAnsi="Calibri" w:cs="Calibri"/>
          <w:noProof/>
        </w:rPr>
      </w:pPr>
      <w:r w:rsidRPr="007C2E1C">
        <w:rPr>
          <w:rFonts w:ascii="Calibri" w:hAnsi="Calibri" w:cs="Calibri"/>
          <w:noProof/>
        </w:rPr>
        <w:t xml:space="preserve">28. </w:t>
      </w:r>
      <w:r w:rsidRPr="007C2E1C">
        <w:rPr>
          <w:rFonts w:ascii="Calibri" w:hAnsi="Calibri" w:cs="Calibri"/>
          <w:noProof/>
        </w:rPr>
        <w:tab/>
        <w:t xml:space="preserve">Crenshaw KL, Peterson ME, Heeb LA, et al. Serum fructosamine concentration as an index of glycemia in cats with diabetes mellitus and stress hyperglycemia. </w:t>
      </w:r>
      <w:r w:rsidRPr="007C2E1C">
        <w:rPr>
          <w:rFonts w:ascii="Calibri" w:hAnsi="Calibri" w:cs="Calibri"/>
          <w:i/>
          <w:iCs/>
          <w:noProof/>
        </w:rPr>
        <w:t>J Vet Intern Med</w:t>
      </w:r>
      <w:r w:rsidRPr="007C2E1C">
        <w:rPr>
          <w:rFonts w:ascii="Calibri" w:hAnsi="Calibri" w:cs="Calibri"/>
          <w:noProof/>
        </w:rPr>
        <w:t xml:space="preserve"> 1996; 10: 360–364.</w:t>
      </w:r>
    </w:p>
    <w:p w14:paraId="68B27A46" w14:textId="77777777" w:rsidR="007C2E1C" w:rsidRPr="007C2E1C" w:rsidRDefault="007C2E1C" w:rsidP="007C2E1C">
      <w:pPr>
        <w:widowControl w:val="0"/>
        <w:autoSpaceDE w:val="0"/>
        <w:autoSpaceDN w:val="0"/>
        <w:adjustRightInd w:val="0"/>
        <w:spacing w:line="480" w:lineRule="auto"/>
        <w:ind w:left="640" w:hanging="640"/>
        <w:rPr>
          <w:rFonts w:ascii="Calibri" w:hAnsi="Calibri" w:cs="Calibri"/>
          <w:noProof/>
        </w:rPr>
      </w:pPr>
      <w:r w:rsidRPr="007C2E1C">
        <w:rPr>
          <w:rFonts w:ascii="Calibri" w:hAnsi="Calibri" w:cs="Calibri"/>
          <w:noProof/>
        </w:rPr>
        <w:t xml:space="preserve">29. </w:t>
      </w:r>
      <w:r w:rsidRPr="007C2E1C">
        <w:rPr>
          <w:rFonts w:ascii="Calibri" w:hAnsi="Calibri" w:cs="Calibri"/>
          <w:noProof/>
        </w:rPr>
        <w:tab/>
        <w:t xml:space="preserve">Payne JR, Borgeat K, Connolly DJ, et al. Prognostic indicators in cats with hypertrophic cardiomyopathy. </w:t>
      </w:r>
      <w:r w:rsidRPr="007C2E1C">
        <w:rPr>
          <w:rFonts w:ascii="Calibri" w:hAnsi="Calibri" w:cs="Calibri"/>
          <w:i/>
          <w:iCs/>
          <w:noProof/>
        </w:rPr>
        <w:t>J Vet Intern Med</w:t>
      </w:r>
      <w:r w:rsidRPr="007C2E1C">
        <w:rPr>
          <w:rFonts w:ascii="Calibri" w:hAnsi="Calibri" w:cs="Calibri"/>
          <w:noProof/>
        </w:rPr>
        <w:t xml:space="preserve"> 2013; 27: 1427–1436.</w:t>
      </w:r>
    </w:p>
    <w:p w14:paraId="2209AFCA" w14:textId="77777777" w:rsidR="007C2E1C" w:rsidRPr="007C2E1C" w:rsidRDefault="007C2E1C" w:rsidP="007C2E1C">
      <w:pPr>
        <w:widowControl w:val="0"/>
        <w:autoSpaceDE w:val="0"/>
        <w:autoSpaceDN w:val="0"/>
        <w:adjustRightInd w:val="0"/>
        <w:spacing w:line="480" w:lineRule="auto"/>
        <w:ind w:left="640" w:hanging="640"/>
        <w:rPr>
          <w:rFonts w:ascii="Calibri" w:hAnsi="Calibri" w:cs="Calibri"/>
          <w:noProof/>
        </w:rPr>
      </w:pPr>
      <w:r w:rsidRPr="007C2E1C">
        <w:rPr>
          <w:rFonts w:ascii="Calibri" w:hAnsi="Calibri" w:cs="Calibri"/>
          <w:noProof/>
        </w:rPr>
        <w:t xml:space="preserve">30. </w:t>
      </w:r>
      <w:r w:rsidRPr="007C2E1C">
        <w:rPr>
          <w:rFonts w:ascii="Calibri" w:hAnsi="Calibri" w:cs="Calibri"/>
          <w:noProof/>
        </w:rPr>
        <w:tab/>
        <w:t xml:space="preserve">Schober KE, Chetboul V. Echocardiographic evaluation of left ventricular diastolic function in cats: Hemodynamic determinants and pattern recognition. </w:t>
      </w:r>
      <w:r w:rsidRPr="007C2E1C">
        <w:rPr>
          <w:rFonts w:ascii="Calibri" w:hAnsi="Calibri" w:cs="Calibri"/>
          <w:i/>
          <w:iCs/>
          <w:noProof/>
        </w:rPr>
        <w:t>J Vet Cardiol</w:t>
      </w:r>
      <w:r w:rsidRPr="007C2E1C">
        <w:rPr>
          <w:rFonts w:ascii="Calibri" w:hAnsi="Calibri" w:cs="Calibri"/>
          <w:noProof/>
        </w:rPr>
        <w:t xml:space="preserve"> 2015; 17: S102–S133.</w:t>
      </w:r>
    </w:p>
    <w:p w14:paraId="68A9A27C" w14:textId="77777777" w:rsidR="007C2E1C" w:rsidRPr="007C2E1C" w:rsidRDefault="007C2E1C" w:rsidP="007C2E1C">
      <w:pPr>
        <w:widowControl w:val="0"/>
        <w:autoSpaceDE w:val="0"/>
        <w:autoSpaceDN w:val="0"/>
        <w:adjustRightInd w:val="0"/>
        <w:spacing w:line="480" w:lineRule="auto"/>
        <w:ind w:left="640" w:hanging="640"/>
        <w:rPr>
          <w:rFonts w:ascii="Calibri" w:hAnsi="Calibri" w:cs="Calibri"/>
          <w:noProof/>
        </w:rPr>
      </w:pPr>
      <w:r w:rsidRPr="007C2E1C">
        <w:rPr>
          <w:rFonts w:ascii="Calibri" w:hAnsi="Calibri" w:cs="Calibri"/>
          <w:noProof/>
        </w:rPr>
        <w:t xml:space="preserve">31. </w:t>
      </w:r>
      <w:r w:rsidRPr="007C2E1C">
        <w:rPr>
          <w:rFonts w:ascii="Calibri" w:hAnsi="Calibri" w:cs="Calibri"/>
          <w:noProof/>
        </w:rPr>
        <w:tab/>
        <w:t xml:space="preserve">Schober KE, Maerz I, Ludewig E, et al. Diagnostic accuracy of electrocardiography and thoracic radiography in the assessment of left atrial size in cats: Comparison with transthoracic 2-dimensional echocardiography. </w:t>
      </w:r>
      <w:r w:rsidRPr="007C2E1C">
        <w:rPr>
          <w:rFonts w:ascii="Calibri" w:hAnsi="Calibri" w:cs="Calibri"/>
          <w:i/>
          <w:iCs/>
          <w:noProof/>
        </w:rPr>
        <w:t>J Vet Intern Med</w:t>
      </w:r>
      <w:r w:rsidRPr="007C2E1C">
        <w:rPr>
          <w:rFonts w:ascii="Calibri" w:hAnsi="Calibri" w:cs="Calibri"/>
          <w:noProof/>
        </w:rPr>
        <w:t xml:space="preserve"> 2007; 21: </w:t>
      </w:r>
      <w:r w:rsidRPr="007C2E1C">
        <w:rPr>
          <w:rFonts w:ascii="Calibri" w:hAnsi="Calibri" w:cs="Calibri"/>
          <w:noProof/>
        </w:rPr>
        <w:lastRenderedPageBreak/>
        <w:t>709–718.</w:t>
      </w:r>
    </w:p>
    <w:p w14:paraId="4ECB6189" w14:textId="77777777" w:rsidR="007C2E1C" w:rsidRPr="007C2E1C" w:rsidRDefault="007C2E1C" w:rsidP="007C2E1C">
      <w:pPr>
        <w:widowControl w:val="0"/>
        <w:autoSpaceDE w:val="0"/>
        <w:autoSpaceDN w:val="0"/>
        <w:adjustRightInd w:val="0"/>
        <w:spacing w:line="480" w:lineRule="auto"/>
        <w:ind w:left="640" w:hanging="640"/>
        <w:rPr>
          <w:rFonts w:ascii="Calibri" w:hAnsi="Calibri" w:cs="Calibri"/>
          <w:noProof/>
        </w:rPr>
      </w:pPr>
      <w:r w:rsidRPr="007C2E1C">
        <w:rPr>
          <w:rFonts w:ascii="Calibri" w:hAnsi="Calibri" w:cs="Calibri"/>
          <w:noProof/>
        </w:rPr>
        <w:t xml:space="preserve">32. </w:t>
      </w:r>
      <w:r w:rsidRPr="007C2E1C">
        <w:rPr>
          <w:rFonts w:ascii="Calibri" w:hAnsi="Calibri" w:cs="Calibri"/>
          <w:noProof/>
        </w:rPr>
        <w:tab/>
        <w:t xml:space="preserve">Fuentes VL. Arterial thromboembolism: Risks, realities and a rational first-line approach. </w:t>
      </w:r>
      <w:r w:rsidRPr="007C2E1C">
        <w:rPr>
          <w:rFonts w:ascii="Calibri" w:hAnsi="Calibri" w:cs="Calibri"/>
          <w:i/>
          <w:iCs/>
          <w:noProof/>
        </w:rPr>
        <w:t>J Feline Med Surg</w:t>
      </w:r>
      <w:r w:rsidRPr="007C2E1C">
        <w:rPr>
          <w:rFonts w:ascii="Calibri" w:hAnsi="Calibri" w:cs="Calibri"/>
          <w:noProof/>
        </w:rPr>
        <w:t xml:space="preserve"> 2012; 17: 459–470.</w:t>
      </w:r>
    </w:p>
    <w:p w14:paraId="6B69B396" w14:textId="77777777" w:rsidR="007C2E1C" w:rsidRPr="007C2E1C" w:rsidRDefault="007C2E1C" w:rsidP="007C2E1C">
      <w:pPr>
        <w:widowControl w:val="0"/>
        <w:autoSpaceDE w:val="0"/>
        <w:autoSpaceDN w:val="0"/>
        <w:adjustRightInd w:val="0"/>
        <w:spacing w:line="480" w:lineRule="auto"/>
        <w:ind w:left="640" w:hanging="640"/>
        <w:rPr>
          <w:rFonts w:ascii="Calibri" w:hAnsi="Calibri" w:cs="Calibri"/>
          <w:noProof/>
        </w:rPr>
      </w:pPr>
      <w:r w:rsidRPr="007C2E1C">
        <w:rPr>
          <w:rFonts w:ascii="Calibri" w:hAnsi="Calibri" w:cs="Calibri"/>
          <w:noProof/>
        </w:rPr>
        <w:t xml:space="preserve">33. </w:t>
      </w:r>
      <w:r w:rsidRPr="007C2E1C">
        <w:rPr>
          <w:rFonts w:ascii="Calibri" w:hAnsi="Calibri" w:cs="Calibri"/>
          <w:noProof/>
        </w:rPr>
        <w:tab/>
        <w:t xml:space="preserve">Berg RIM, Nelson RW, Feldman EC, et al. Serum insulin-like growth factor-I concentration in cats with diabetes mellitus and acromegaly. </w:t>
      </w:r>
      <w:r w:rsidRPr="007C2E1C">
        <w:rPr>
          <w:rFonts w:ascii="Calibri" w:hAnsi="Calibri" w:cs="Calibri"/>
          <w:i/>
          <w:iCs/>
          <w:noProof/>
        </w:rPr>
        <w:t>J Vet Intern Med</w:t>
      </w:r>
      <w:r w:rsidRPr="007C2E1C">
        <w:rPr>
          <w:rFonts w:ascii="Calibri" w:hAnsi="Calibri" w:cs="Calibri"/>
          <w:noProof/>
        </w:rPr>
        <w:t xml:space="preserve"> 2007; 21: 892–898.</w:t>
      </w:r>
    </w:p>
    <w:p w14:paraId="511B7422" w14:textId="77777777" w:rsidR="007C2E1C" w:rsidRPr="007C2E1C" w:rsidRDefault="007C2E1C" w:rsidP="007C2E1C">
      <w:pPr>
        <w:widowControl w:val="0"/>
        <w:autoSpaceDE w:val="0"/>
        <w:autoSpaceDN w:val="0"/>
        <w:adjustRightInd w:val="0"/>
        <w:spacing w:line="480" w:lineRule="auto"/>
        <w:ind w:left="640" w:hanging="640"/>
        <w:rPr>
          <w:rFonts w:ascii="Calibri" w:hAnsi="Calibri" w:cs="Calibri"/>
          <w:noProof/>
        </w:rPr>
      </w:pPr>
      <w:r w:rsidRPr="007C2E1C">
        <w:rPr>
          <w:rFonts w:ascii="Calibri" w:hAnsi="Calibri" w:cs="Calibri"/>
          <w:noProof/>
        </w:rPr>
        <w:t xml:space="preserve">34. </w:t>
      </w:r>
      <w:r w:rsidRPr="007C2E1C">
        <w:rPr>
          <w:rFonts w:ascii="Calibri" w:hAnsi="Calibri" w:cs="Calibri"/>
          <w:noProof/>
        </w:rPr>
        <w:tab/>
        <w:t xml:space="preserve">Niessen SJM, Church DB, Forcada Y. Hypersomatotropism, Acromegaly, and Hyperadrenocorticism and Feline Diabetes Mellitus. </w:t>
      </w:r>
      <w:r w:rsidRPr="007C2E1C">
        <w:rPr>
          <w:rFonts w:ascii="Calibri" w:hAnsi="Calibri" w:cs="Calibri"/>
          <w:i/>
          <w:iCs/>
          <w:noProof/>
        </w:rPr>
        <w:t>Vet Clin North Am - Small Anim Pract</w:t>
      </w:r>
      <w:r w:rsidRPr="007C2E1C">
        <w:rPr>
          <w:rFonts w:ascii="Calibri" w:hAnsi="Calibri" w:cs="Calibri"/>
          <w:noProof/>
        </w:rPr>
        <w:t xml:space="preserve"> 2013; 43: 319–350.</w:t>
      </w:r>
    </w:p>
    <w:p w14:paraId="254312E5" w14:textId="77777777" w:rsidR="007C2E1C" w:rsidRPr="007C2E1C" w:rsidRDefault="007C2E1C" w:rsidP="007C2E1C">
      <w:pPr>
        <w:widowControl w:val="0"/>
        <w:autoSpaceDE w:val="0"/>
        <w:autoSpaceDN w:val="0"/>
        <w:adjustRightInd w:val="0"/>
        <w:spacing w:line="480" w:lineRule="auto"/>
        <w:ind w:left="640" w:hanging="640"/>
        <w:rPr>
          <w:rFonts w:ascii="Calibri" w:hAnsi="Calibri" w:cs="Calibri"/>
          <w:noProof/>
        </w:rPr>
      </w:pPr>
      <w:r w:rsidRPr="007C2E1C">
        <w:rPr>
          <w:rFonts w:ascii="Calibri" w:hAnsi="Calibri" w:cs="Calibri"/>
          <w:noProof/>
        </w:rPr>
        <w:t xml:space="preserve">35. </w:t>
      </w:r>
      <w:r w:rsidRPr="007C2E1C">
        <w:rPr>
          <w:rFonts w:ascii="Calibri" w:hAnsi="Calibri" w:cs="Calibri"/>
          <w:noProof/>
        </w:rPr>
        <w:tab/>
        <w:t xml:space="preserve">Campbell DJ, Rawlings JM, Heaton PR, et al. Insulin-like growth factor-I (IGF-I) and its association with lymphocyte homeostasis in the ageing cat. </w:t>
      </w:r>
      <w:r w:rsidRPr="007C2E1C">
        <w:rPr>
          <w:rFonts w:ascii="Calibri" w:hAnsi="Calibri" w:cs="Calibri"/>
          <w:i/>
          <w:iCs/>
          <w:noProof/>
        </w:rPr>
        <w:t>Mech Ageing Dev</w:t>
      </w:r>
      <w:r w:rsidRPr="007C2E1C">
        <w:rPr>
          <w:rFonts w:ascii="Calibri" w:hAnsi="Calibri" w:cs="Calibri"/>
          <w:noProof/>
        </w:rPr>
        <w:t xml:space="preserve"> 2004; 125: 497–505.</w:t>
      </w:r>
    </w:p>
    <w:p w14:paraId="585D62F7" w14:textId="1938AD2A" w:rsidR="00DB75EB" w:rsidRPr="006271A4" w:rsidRDefault="00AF6D18" w:rsidP="007C2E1C">
      <w:pPr>
        <w:widowControl w:val="0"/>
        <w:autoSpaceDE w:val="0"/>
        <w:autoSpaceDN w:val="0"/>
        <w:adjustRightInd w:val="0"/>
        <w:spacing w:line="480" w:lineRule="auto"/>
        <w:ind w:left="640" w:hanging="640"/>
        <w:rPr>
          <w:rFonts w:cstheme="minorHAnsi"/>
        </w:rPr>
      </w:pPr>
      <w:r w:rsidRPr="00E32B17">
        <w:rPr>
          <w:rFonts w:cstheme="minorHAnsi"/>
        </w:rPr>
        <w:fldChar w:fldCharType="end"/>
      </w:r>
    </w:p>
    <w:sectPr w:rsidR="00DB75EB" w:rsidRPr="006271A4" w:rsidSect="00EE0A52">
      <w:pgSz w:w="12240" w:h="15840"/>
      <w:pgMar w:top="2835" w:right="1701" w:bottom="2835" w:left="1701"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674089" w14:textId="77777777" w:rsidR="0080150A" w:rsidRDefault="0080150A" w:rsidP="006B3ACA">
      <w:r>
        <w:separator/>
      </w:r>
    </w:p>
  </w:endnote>
  <w:endnote w:type="continuationSeparator" w:id="0">
    <w:p w14:paraId="508A63E4" w14:textId="77777777" w:rsidR="0080150A" w:rsidRDefault="0080150A" w:rsidP="006B3ACA">
      <w:r>
        <w:continuationSeparator/>
      </w:r>
    </w:p>
  </w:endnote>
  <w:endnote w:type="continuationNotice" w:id="1">
    <w:p w14:paraId="3D12A3F4" w14:textId="77777777" w:rsidR="0080150A" w:rsidRDefault="008015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Open Sans">
    <w:altName w:val="Arial"/>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BB4A3E" w14:paraId="45D491EF" w14:textId="77777777" w:rsidTr="060B7997">
      <w:tc>
        <w:tcPr>
          <w:tcW w:w="3120" w:type="dxa"/>
        </w:tcPr>
        <w:p w14:paraId="68CA9385" w14:textId="4370A8DD" w:rsidR="00BB4A3E" w:rsidRDefault="00BB4A3E" w:rsidP="00DF1BAD">
          <w:pPr>
            <w:pStyle w:val="Header"/>
            <w:ind w:left="-115"/>
          </w:pPr>
        </w:p>
      </w:tc>
      <w:tc>
        <w:tcPr>
          <w:tcW w:w="3120" w:type="dxa"/>
        </w:tcPr>
        <w:p w14:paraId="4EF26A29" w14:textId="385502DF" w:rsidR="00BB4A3E" w:rsidRDefault="00BB4A3E" w:rsidP="00DF1BAD">
          <w:pPr>
            <w:pStyle w:val="Header"/>
            <w:jc w:val="center"/>
          </w:pPr>
        </w:p>
      </w:tc>
      <w:tc>
        <w:tcPr>
          <w:tcW w:w="3120" w:type="dxa"/>
        </w:tcPr>
        <w:p w14:paraId="3B5D0332" w14:textId="79D949B2" w:rsidR="00BB4A3E" w:rsidRDefault="00BB4A3E" w:rsidP="00DF1BAD">
          <w:pPr>
            <w:pStyle w:val="Header"/>
            <w:ind w:right="-115"/>
            <w:jc w:val="right"/>
          </w:pPr>
        </w:p>
      </w:tc>
    </w:tr>
  </w:tbl>
  <w:p w14:paraId="51AA020C" w14:textId="3EB53C85" w:rsidR="00BB4A3E" w:rsidRDefault="00BB4A3E" w:rsidP="00DF1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7389C" w14:textId="77777777" w:rsidR="0080150A" w:rsidRDefault="0080150A" w:rsidP="006B3ACA">
      <w:r>
        <w:separator/>
      </w:r>
    </w:p>
  </w:footnote>
  <w:footnote w:type="continuationSeparator" w:id="0">
    <w:p w14:paraId="56AB7816" w14:textId="77777777" w:rsidR="0080150A" w:rsidRDefault="0080150A" w:rsidP="006B3ACA">
      <w:r>
        <w:continuationSeparator/>
      </w:r>
    </w:p>
  </w:footnote>
  <w:footnote w:type="continuationNotice" w:id="1">
    <w:p w14:paraId="05BAF846" w14:textId="77777777" w:rsidR="0080150A" w:rsidRDefault="008015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38710615"/>
      <w:docPartObj>
        <w:docPartGallery w:val="Page Numbers (Top of Page)"/>
        <w:docPartUnique/>
      </w:docPartObj>
    </w:sdtPr>
    <w:sdtEndPr>
      <w:rPr>
        <w:rStyle w:val="PageNumber"/>
      </w:rPr>
    </w:sdtEndPr>
    <w:sdtContent>
      <w:p w14:paraId="3024684C" w14:textId="77777777" w:rsidR="00BB4A3E" w:rsidRDefault="00BB4A3E" w:rsidP="006524C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C1F5DC" w14:textId="77777777" w:rsidR="00BB4A3E" w:rsidRDefault="00BB4A3E" w:rsidP="006B3AC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10059869"/>
      <w:docPartObj>
        <w:docPartGallery w:val="Page Numbers (Top of Page)"/>
        <w:docPartUnique/>
      </w:docPartObj>
    </w:sdtPr>
    <w:sdtEndPr>
      <w:rPr>
        <w:rStyle w:val="PageNumber"/>
      </w:rPr>
    </w:sdtEndPr>
    <w:sdtContent>
      <w:p w14:paraId="19C7B210" w14:textId="0DFCC315" w:rsidR="00BB4A3E" w:rsidRDefault="00BB4A3E" w:rsidP="006524C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sdtContent>
  </w:sdt>
  <w:p w14:paraId="1D06C46A" w14:textId="77777777" w:rsidR="00BB4A3E" w:rsidRDefault="00BB4A3E" w:rsidP="006B3AC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C2490"/>
    <w:multiLevelType w:val="hybridMultilevel"/>
    <w:tmpl w:val="B3EE2F82"/>
    <w:lvl w:ilvl="0" w:tplc="B34E5CB2">
      <w:start w:val="2"/>
      <w:numFmt w:val="bullet"/>
      <w:lvlText w:val="-"/>
      <w:lvlJc w:val="left"/>
      <w:pPr>
        <w:ind w:left="420" w:hanging="360"/>
      </w:pPr>
      <w:rPr>
        <w:rFonts w:ascii="Calibri" w:eastAsia="Times New Roman"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cs="Wingdings" w:hint="default"/>
      </w:rPr>
    </w:lvl>
    <w:lvl w:ilvl="3" w:tplc="08090001" w:tentative="1">
      <w:start w:val="1"/>
      <w:numFmt w:val="bullet"/>
      <w:lvlText w:val=""/>
      <w:lvlJc w:val="left"/>
      <w:pPr>
        <w:ind w:left="2580" w:hanging="360"/>
      </w:pPr>
      <w:rPr>
        <w:rFonts w:ascii="Symbol" w:hAnsi="Symbol" w:cs="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cs="Wingdings" w:hint="default"/>
      </w:rPr>
    </w:lvl>
    <w:lvl w:ilvl="6" w:tplc="08090001" w:tentative="1">
      <w:start w:val="1"/>
      <w:numFmt w:val="bullet"/>
      <w:lvlText w:val=""/>
      <w:lvlJc w:val="left"/>
      <w:pPr>
        <w:ind w:left="4740" w:hanging="360"/>
      </w:pPr>
      <w:rPr>
        <w:rFonts w:ascii="Symbol" w:hAnsi="Symbol" w:cs="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cs="Wingdings" w:hint="default"/>
      </w:rPr>
    </w:lvl>
  </w:abstractNum>
  <w:abstractNum w:abstractNumId="1" w15:restartNumberingAfterBreak="0">
    <w:nsid w:val="1E420380"/>
    <w:multiLevelType w:val="hybridMultilevel"/>
    <w:tmpl w:val="7E5287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28034F"/>
    <w:multiLevelType w:val="hybridMultilevel"/>
    <w:tmpl w:val="1CAC4648"/>
    <w:lvl w:ilvl="0" w:tplc="04090001">
      <w:start w:val="1"/>
      <w:numFmt w:val="bullet"/>
      <w:lvlText w:val=""/>
      <w:lvlJc w:val="left"/>
      <w:pPr>
        <w:ind w:left="86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C43FF"/>
    <w:multiLevelType w:val="hybridMultilevel"/>
    <w:tmpl w:val="8B1E7686"/>
    <w:lvl w:ilvl="0" w:tplc="04090001">
      <w:start w:val="1"/>
      <w:numFmt w:val="bullet"/>
      <w:lvlText w:val=""/>
      <w:lvlJc w:val="left"/>
      <w:pPr>
        <w:ind w:left="862" w:hanging="360"/>
      </w:pPr>
      <w:rPr>
        <w:rFonts w:ascii="Symbol" w:hAnsi="Symbol" w:hint="default"/>
      </w:rPr>
    </w:lvl>
    <w:lvl w:ilvl="1" w:tplc="04090003">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37560AB5"/>
    <w:multiLevelType w:val="hybridMultilevel"/>
    <w:tmpl w:val="4A0AE5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DC1FE6"/>
    <w:multiLevelType w:val="hybridMultilevel"/>
    <w:tmpl w:val="34D66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9B2BA3"/>
    <w:multiLevelType w:val="hybridMultilevel"/>
    <w:tmpl w:val="29AAB2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9C51BB"/>
    <w:multiLevelType w:val="hybridMultilevel"/>
    <w:tmpl w:val="C6ECCA0A"/>
    <w:lvl w:ilvl="0" w:tplc="5212161E">
      <w:numFmt w:val="bullet"/>
      <w:lvlText w:val="-"/>
      <w:lvlJc w:val="left"/>
      <w:pPr>
        <w:ind w:left="502" w:hanging="360"/>
      </w:pPr>
      <w:rPr>
        <w:rFonts w:ascii="Calibri" w:eastAsiaTheme="minorHAnsi" w:hAnsi="Calibri" w:cs="Calibri"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8" w15:restartNumberingAfterBreak="0">
    <w:nsid w:val="499C33AD"/>
    <w:multiLevelType w:val="hybridMultilevel"/>
    <w:tmpl w:val="777A0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5252A1"/>
    <w:multiLevelType w:val="hybridMultilevel"/>
    <w:tmpl w:val="3CEA3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6F035A"/>
    <w:multiLevelType w:val="hybridMultilevel"/>
    <w:tmpl w:val="D5522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5F6ADA"/>
    <w:multiLevelType w:val="hybridMultilevel"/>
    <w:tmpl w:val="0E46EE32"/>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12" w15:restartNumberingAfterBreak="0">
    <w:nsid w:val="72904C15"/>
    <w:multiLevelType w:val="hybridMultilevel"/>
    <w:tmpl w:val="EEB4F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C57161"/>
    <w:multiLevelType w:val="hybridMultilevel"/>
    <w:tmpl w:val="BBAC4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8"/>
  </w:num>
  <w:num w:numId="5">
    <w:abstractNumId w:val="4"/>
  </w:num>
  <w:num w:numId="6">
    <w:abstractNumId w:val="0"/>
  </w:num>
  <w:num w:numId="7">
    <w:abstractNumId w:val="6"/>
  </w:num>
  <w:num w:numId="8">
    <w:abstractNumId w:val="10"/>
  </w:num>
  <w:num w:numId="9">
    <w:abstractNumId w:val="1"/>
  </w:num>
  <w:num w:numId="10">
    <w:abstractNumId w:val="13"/>
  </w:num>
  <w:num w:numId="11">
    <w:abstractNumId w:val="11"/>
  </w:num>
  <w:num w:numId="12">
    <w:abstractNumId w:val="5"/>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s-ES" w:vendorID="64" w:dllVersion="4096" w:nlCheck="1" w:checkStyle="0"/>
  <w:activeWritingStyle w:appName="MSWord" w:lang="es-E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728"/>
    <w:rsid w:val="000004CD"/>
    <w:rsid w:val="00001D35"/>
    <w:rsid w:val="00003255"/>
    <w:rsid w:val="00006021"/>
    <w:rsid w:val="0000712B"/>
    <w:rsid w:val="000114CC"/>
    <w:rsid w:val="0001228C"/>
    <w:rsid w:val="00013EA4"/>
    <w:rsid w:val="00014695"/>
    <w:rsid w:val="00014C9D"/>
    <w:rsid w:val="00014E95"/>
    <w:rsid w:val="00015D1B"/>
    <w:rsid w:val="00016C56"/>
    <w:rsid w:val="00017055"/>
    <w:rsid w:val="000175B4"/>
    <w:rsid w:val="00017998"/>
    <w:rsid w:val="00020A7A"/>
    <w:rsid w:val="00020BDB"/>
    <w:rsid w:val="000214C0"/>
    <w:rsid w:val="00021FFB"/>
    <w:rsid w:val="00022F16"/>
    <w:rsid w:val="000266A5"/>
    <w:rsid w:val="00027461"/>
    <w:rsid w:val="00031869"/>
    <w:rsid w:val="00031ACF"/>
    <w:rsid w:val="0003295D"/>
    <w:rsid w:val="0003356C"/>
    <w:rsid w:val="0003375D"/>
    <w:rsid w:val="00034A9B"/>
    <w:rsid w:val="000358EE"/>
    <w:rsid w:val="00036007"/>
    <w:rsid w:val="00037224"/>
    <w:rsid w:val="00037DDE"/>
    <w:rsid w:val="0004061C"/>
    <w:rsid w:val="00042A15"/>
    <w:rsid w:val="00043064"/>
    <w:rsid w:val="00043935"/>
    <w:rsid w:val="00044A89"/>
    <w:rsid w:val="0004552D"/>
    <w:rsid w:val="00045A15"/>
    <w:rsid w:val="00045A51"/>
    <w:rsid w:val="00046212"/>
    <w:rsid w:val="00046812"/>
    <w:rsid w:val="000503BF"/>
    <w:rsid w:val="00050A56"/>
    <w:rsid w:val="000513F3"/>
    <w:rsid w:val="0005235D"/>
    <w:rsid w:val="00054D4E"/>
    <w:rsid w:val="00060249"/>
    <w:rsid w:val="00060E81"/>
    <w:rsid w:val="000610DA"/>
    <w:rsid w:val="00062482"/>
    <w:rsid w:val="000633F3"/>
    <w:rsid w:val="000635BF"/>
    <w:rsid w:val="00063D9F"/>
    <w:rsid w:val="00065240"/>
    <w:rsid w:val="00065875"/>
    <w:rsid w:val="0006602E"/>
    <w:rsid w:val="000667AA"/>
    <w:rsid w:val="0007090B"/>
    <w:rsid w:val="0007344E"/>
    <w:rsid w:val="00073C8E"/>
    <w:rsid w:val="00076803"/>
    <w:rsid w:val="00080429"/>
    <w:rsid w:val="00082CA3"/>
    <w:rsid w:val="0008356B"/>
    <w:rsid w:val="000841D2"/>
    <w:rsid w:val="00084E82"/>
    <w:rsid w:val="000854A2"/>
    <w:rsid w:val="00086A02"/>
    <w:rsid w:val="00086F18"/>
    <w:rsid w:val="00087FC5"/>
    <w:rsid w:val="000907DB"/>
    <w:rsid w:val="0009121B"/>
    <w:rsid w:val="00092224"/>
    <w:rsid w:val="00093B00"/>
    <w:rsid w:val="00095149"/>
    <w:rsid w:val="000953D4"/>
    <w:rsid w:val="000962D6"/>
    <w:rsid w:val="000A09F6"/>
    <w:rsid w:val="000A1489"/>
    <w:rsid w:val="000A2C61"/>
    <w:rsid w:val="000A350C"/>
    <w:rsid w:val="000A37EA"/>
    <w:rsid w:val="000A45DA"/>
    <w:rsid w:val="000A4F52"/>
    <w:rsid w:val="000A5366"/>
    <w:rsid w:val="000A6171"/>
    <w:rsid w:val="000A7589"/>
    <w:rsid w:val="000B056C"/>
    <w:rsid w:val="000B09EF"/>
    <w:rsid w:val="000B69BE"/>
    <w:rsid w:val="000C09FB"/>
    <w:rsid w:val="000C0D3B"/>
    <w:rsid w:val="000C19EC"/>
    <w:rsid w:val="000C1E35"/>
    <w:rsid w:val="000C21E4"/>
    <w:rsid w:val="000C376D"/>
    <w:rsid w:val="000C3CF4"/>
    <w:rsid w:val="000C40E8"/>
    <w:rsid w:val="000C6AF7"/>
    <w:rsid w:val="000D0216"/>
    <w:rsid w:val="000D1DCF"/>
    <w:rsid w:val="000D21E1"/>
    <w:rsid w:val="000D3698"/>
    <w:rsid w:val="000D3983"/>
    <w:rsid w:val="000D5139"/>
    <w:rsid w:val="000D604A"/>
    <w:rsid w:val="000D64E7"/>
    <w:rsid w:val="000E4180"/>
    <w:rsid w:val="000E43AD"/>
    <w:rsid w:val="000E494C"/>
    <w:rsid w:val="000E57ED"/>
    <w:rsid w:val="000E677D"/>
    <w:rsid w:val="000E68ED"/>
    <w:rsid w:val="000F06D7"/>
    <w:rsid w:val="000F19BC"/>
    <w:rsid w:val="000F1D08"/>
    <w:rsid w:val="000F5B0C"/>
    <w:rsid w:val="0010077F"/>
    <w:rsid w:val="00100DE5"/>
    <w:rsid w:val="001019FB"/>
    <w:rsid w:val="0010320E"/>
    <w:rsid w:val="00103737"/>
    <w:rsid w:val="00104BE1"/>
    <w:rsid w:val="00107A4D"/>
    <w:rsid w:val="00114712"/>
    <w:rsid w:val="0011534D"/>
    <w:rsid w:val="00117E67"/>
    <w:rsid w:val="0012085C"/>
    <w:rsid w:val="00121D6B"/>
    <w:rsid w:val="0012272E"/>
    <w:rsid w:val="00123112"/>
    <w:rsid w:val="0012432F"/>
    <w:rsid w:val="0012480D"/>
    <w:rsid w:val="00124D1F"/>
    <w:rsid w:val="00126EA2"/>
    <w:rsid w:val="0012783E"/>
    <w:rsid w:val="00127F88"/>
    <w:rsid w:val="0013083A"/>
    <w:rsid w:val="00130C0C"/>
    <w:rsid w:val="00130E6D"/>
    <w:rsid w:val="001310E3"/>
    <w:rsid w:val="001321F6"/>
    <w:rsid w:val="00134AC4"/>
    <w:rsid w:val="00134F63"/>
    <w:rsid w:val="0013603E"/>
    <w:rsid w:val="0013736D"/>
    <w:rsid w:val="0014045F"/>
    <w:rsid w:val="00140BD1"/>
    <w:rsid w:val="00140EC7"/>
    <w:rsid w:val="00141436"/>
    <w:rsid w:val="00142840"/>
    <w:rsid w:val="00143111"/>
    <w:rsid w:val="001436EF"/>
    <w:rsid w:val="0014462A"/>
    <w:rsid w:val="00145C3A"/>
    <w:rsid w:val="00145EF2"/>
    <w:rsid w:val="00146550"/>
    <w:rsid w:val="00150D1F"/>
    <w:rsid w:val="001514DD"/>
    <w:rsid w:val="00151669"/>
    <w:rsid w:val="00151DD5"/>
    <w:rsid w:val="00153E54"/>
    <w:rsid w:val="00154298"/>
    <w:rsid w:val="001551A9"/>
    <w:rsid w:val="001557C5"/>
    <w:rsid w:val="0016103E"/>
    <w:rsid w:val="0016236F"/>
    <w:rsid w:val="001632C7"/>
    <w:rsid w:val="001635EA"/>
    <w:rsid w:val="001637B3"/>
    <w:rsid w:val="001659FB"/>
    <w:rsid w:val="0016688C"/>
    <w:rsid w:val="00170622"/>
    <w:rsid w:val="00170CD5"/>
    <w:rsid w:val="00171F01"/>
    <w:rsid w:val="00172A8A"/>
    <w:rsid w:val="00173785"/>
    <w:rsid w:val="00173B56"/>
    <w:rsid w:val="001745E2"/>
    <w:rsid w:val="001752CA"/>
    <w:rsid w:val="00180057"/>
    <w:rsid w:val="00181245"/>
    <w:rsid w:val="00183212"/>
    <w:rsid w:val="00185683"/>
    <w:rsid w:val="001866B0"/>
    <w:rsid w:val="001868C6"/>
    <w:rsid w:val="001876DB"/>
    <w:rsid w:val="00191075"/>
    <w:rsid w:val="00191F10"/>
    <w:rsid w:val="00192EBC"/>
    <w:rsid w:val="00193484"/>
    <w:rsid w:val="0019430B"/>
    <w:rsid w:val="00195524"/>
    <w:rsid w:val="00196C0B"/>
    <w:rsid w:val="001A06BE"/>
    <w:rsid w:val="001A1996"/>
    <w:rsid w:val="001A1A81"/>
    <w:rsid w:val="001A1B83"/>
    <w:rsid w:val="001A20CB"/>
    <w:rsid w:val="001A3338"/>
    <w:rsid w:val="001A3460"/>
    <w:rsid w:val="001A391D"/>
    <w:rsid w:val="001A3CDA"/>
    <w:rsid w:val="001A4F0F"/>
    <w:rsid w:val="001A51E6"/>
    <w:rsid w:val="001A54F0"/>
    <w:rsid w:val="001A68A7"/>
    <w:rsid w:val="001B30D7"/>
    <w:rsid w:val="001B509E"/>
    <w:rsid w:val="001B51F7"/>
    <w:rsid w:val="001B5792"/>
    <w:rsid w:val="001B598F"/>
    <w:rsid w:val="001B6A73"/>
    <w:rsid w:val="001B6E2E"/>
    <w:rsid w:val="001B7111"/>
    <w:rsid w:val="001B724B"/>
    <w:rsid w:val="001B733C"/>
    <w:rsid w:val="001B7534"/>
    <w:rsid w:val="001C09BB"/>
    <w:rsid w:val="001C2DB9"/>
    <w:rsid w:val="001C4796"/>
    <w:rsid w:val="001C56D5"/>
    <w:rsid w:val="001C7153"/>
    <w:rsid w:val="001D6FDA"/>
    <w:rsid w:val="001D7E85"/>
    <w:rsid w:val="001E0FD3"/>
    <w:rsid w:val="001E4660"/>
    <w:rsid w:val="001E52AE"/>
    <w:rsid w:val="001E5A07"/>
    <w:rsid w:val="001E6D7F"/>
    <w:rsid w:val="001F270D"/>
    <w:rsid w:val="001F31C7"/>
    <w:rsid w:val="001F346E"/>
    <w:rsid w:val="001F5B9A"/>
    <w:rsid w:val="001F7531"/>
    <w:rsid w:val="00200EB8"/>
    <w:rsid w:val="00203273"/>
    <w:rsid w:val="00205000"/>
    <w:rsid w:val="002059EE"/>
    <w:rsid w:val="0021055E"/>
    <w:rsid w:val="002137C3"/>
    <w:rsid w:val="00213BD1"/>
    <w:rsid w:val="00215C9F"/>
    <w:rsid w:val="00217A5A"/>
    <w:rsid w:val="00217BB1"/>
    <w:rsid w:val="00220573"/>
    <w:rsid w:val="00221193"/>
    <w:rsid w:val="002239C2"/>
    <w:rsid w:val="00223F5F"/>
    <w:rsid w:val="0022506B"/>
    <w:rsid w:val="00225D8A"/>
    <w:rsid w:val="00226615"/>
    <w:rsid w:val="002276B6"/>
    <w:rsid w:val="002306C8"/>
    <w:rsid w:val="00230ED9"/>
    <w:rsid w:val="00231424"/>
    <w:rsid w:val="002317A7"/>
    <w:rsid w:val="00231973"/>
    <w:rsid w:val="00232E0F"/>
    <w:rsid w:val="002352FE"/>
    <w:rsid w:val="00237865"/>
    <w:rsid w:val="00237B1A"/>
    <w:rsid w:val="00240066"/>
    <w:rsid w:val="00240630"/>
    <w:rsid w:val="00242A3E"/>
    <w:rsid w:val="0024364F"/>
    <w:rsid w:val="0024428B"/>
    <w:rsid w:val="00244DA6"/>
    <w:rsid w:val="00245622"/>
    <w:rsid w:val="0024646E"/>
    <w:rsid w:val="00247C71"/>
    <w:rsid w:val="0025010D"/>
    <w:rsid w:val="00250B11"/>
    <w:rsid w:val="00256B7F"/>
    <w:rsid w:val="0025718C"/>
    <w:rsid w:val="00260D24"/>
    <w:rsid w:val="00262046"/>
    <w:rsid w:val="00264B08"/>
    <w:rsid w:val="002651AC"/>
    <w:rsid w:val="002654FC"/>
    <w:rsid w:val="00271E94"/>
    <w:rsid w:val="002726CB"/>
    <w:rsid w:val="00272768"/>
    <w:rsid w:val="00272B6D"/>
    <w:rsid w:val="00273434"/>
    <w:rsid w:val="00273AA3"/>
    <w:rsid w:val="0027544C"/>
    <w:rsid w:val="00276737"/>
    <w:rsid w:val="00280F15"/>
    <w:rsid w:val="002812C2"/>
    <w:rsid w:val="00281E3A"/>
    <w:rsid w:val="0028385F"/>
    <w:rsid w:val="00283D0C"/>
    <w:rsid w:val="00284A77"/>
    <w:rsid w:val="00285DA5"/>
    <w:rsid w:val="00287D2B"/>
    <w:rsid w:val="0029457B"/>
    <w:rsid w:val="002946B4"/>
    <w:rsid w:val="002948A5"/>
    <w:rsid w:val="0029646C"/>
    <w:rsid w:val="00296CA9"/>
    <w:rsid w:val="002A0127"/>
    <w:rsid w:val="002A0DA7"/>
    <w:rsid w:val="002A144E"/>
    <w:rsid w:val="002A1AD3"/>
    <w:rsid w:val="002A2547"/>
    <w:rsid w:val="002A3B63"/>
    <w:rsid w:val="002A4CE0"/>
    <w:rsid w:val="002A5DF0"/>
    <w:rsid w:val="002A7B6C"/>
    <w:rsid w:val="002B0073"/>
    <w:rsid w:val="002B0735"/>
    <w:rsid w:val="002B277E"/>
    <w:rsid w:val="002B285F"/>
    <w:rsid w:val="002B3CAE"/>
    <w:rsid w:val="002B5D37"/>
    <w:rsid w:val="002B637C"/>
    <w:rsid w:val="002C1774"/>
    <w:rsid w:val="002C2652"/>
    <w:rsid w:val="002C2B10"/>
    <w:rsid w:val="002C35C2"/>
    <w:rsid w:val="002C3DF3"/>
    <w:rsid w:val="002C3FC1"/>
    <w:rsid w:val="002C4520"/>
    <w:rsid w:val="002C736C"/>
    <w:rsid w:val="002C7D08"/>
    <w:rsid w:val="002D17D6"/>
    <w:rsid w:val="002D261F"/>
    <w:rsid w:val="002D7646"/>
    <w:rsid w:val="002E186C"/>
    <w:rsid w:val="002E2630"/>
    <w:rsid w:val="002E305E"/>
    <w:rsid w:val="002E41FE"/>
    <w:rsid w:val="002E5F98"/>
    <w:rsid w:val="002E7B72"/>
    <w:rsid w:val="002E7F41"/>
    <w:rsid w:val="002F00A4"/>
    <w:rsid w:val="002F21D7"/>
    <w:rsid w:val="002F23D6"/>
    <w:rsid w:val="002F3010"/>
    <w:rsid w:val="002F3167"/>
    <w:rsid w:val="002F46D7"/>
    <w:rsid w:val="002F516D"/>
    <w:rsid w:val="002F6417"/>
    <w:rsid w:val="002F7F99"/>
    <w:rsid w:val="003010F7"/>
    <w:rsid w:val="003023E9"/>
    <w:rsid w:val="00302BBF"/>
    <w:rsid w:val="00302D67"/>
    <w:rsid w:val="00303008"/>
    <w:rsid w:val="00303157"/>
    <w:rsid w:val="0030330C"/>
    <w:rsid w:val="003041E3"/>
    <w:rsid w:val="00305166"/>
    <w:rsid w:val="00306F7A"/>
    <w:rsid w:val="003108CE"/>
    <w:rsid w:val="00310FC1"/>
    <w:rsid w:val="003135B5"/>
    <w:rsid w:val="003136CF"/>
    <w:rsid w:val="003146A6"/>
    <w:rsid w:val="003158CD"/>
    <w:rsid w:val="00317CCB"/>
    <w:rsid w:val="00320098"/>
    <w:rsid w:val="00321C28"/>
    <w:rsid w:val="00323207"/>
    <w:rsid w:val="00323514"/>
    <w:rsid w:val="00323729"/>
    <w:rsid w:val="00324385"/>
    <w:rsid w:val="003245DD"/>
    <w:rsid w:val="00325CE6"/>
    <w:rsid w:val="00326A5F"/>
    <w:rsid w:val="003273E1"/>
    <w:rsid w:val="0032794F"/>
    <w:rsid w:val="00327EBD"/>
    <w:rsid w:val="00331310"/>
    <w:rsid w:val="00332CF9"/>
    <w:rsid w:val="00336378"/>
    <w:rsid w:val="003413CA"/>
    <w:rsid w:val="00341911"/>
    <w:rsid w:val="0034287E"/>
    <w:rsid w:val="00343FED"/>
    <w:rsid w:val="003447E9"/>
    <w:rsid w:val="003468D9"/>
    <w:rsid w:val="003471F2"/>
    <w:rsid w:val="00347783"/>
    <w:rsid w:val="00347861"/>
    <w:rsid w:val="00347FAB"/>
    <w:rsid w:val="00350D3A"/>
    <w:rsid w:val="00350E82"/>
    <w:rsid w:val="003512A6"/>
    <w:rsid w:val="00351755"/>
    <w:rsid w:val="003522AE"/>
    <w:rsid w:val="00352E16"/>
    <w:rsid w:val="003548A7"/>
    <w:rsid w:val="00355755"/>
    <w:rsid w:val="003559D4"/>
    <w:rsid w:val="003561A3"/>
    <w:rsid w:val="00357057"/>
    <w:rsid w:val="00357E84"/>
    <w:rsid w:val="0036032D"/>
    <w:rsid w:val="00360AFD"/>
    <w:rsid w:val="003613C5"/>
    <w:rsid w:val="00362168"/>
    <w:rsid w:val="0036297D"/>
    <w:rsid w:val="00362E99"/>
    <w:rsid w:val="00363BF9"/>
    <w:rsid w:val="00364EC1"/>
    <w:rsid w:val="00365FB7"/>
    <w:rsid w:val="0036670D"/>
    <w:rsid w:val="00366FA9"/>
    <w:rsid w:val="0037054B"/>
    <w:rsid w:val="00370C13"/>
    <w:rsid w:val="00375D22"/>
    <w:rsid w:val="0037699B"/>
    <w:rsid w:val="00383046"/>
    <w:rsid w:val="00384767"/>
    <w:rsid w:val="00384876"/>
    <w:rsid w:val="00385417"/>
    <w:rsid w:val="0038707A"/>
    <w:rsid w:val="0038751C"/>
    <w:rsid w:val="003900EE"/>
    <w:rsid w:val="003910A4"/>
    <w:rsid w:val="00391157"/>
    <w:rsid w:val="00392FE4"/>
    <w:rsid w:val="003933CE"/>
    <w:rsid w:val="0039342E"/>
    <w:rsid w:val="00394254"/>
    <w:rsid w:val="003953D0"/>
    <w:rsid w:val="00395831"/>
    <w:rsid w:val="00395A5D"/>
    <w:rsid w:val="00395EB6"/>
    <w:rsid w:val="003966C7"/>
    <w:rsid w:val="00396ED7"/>
    <w:rsid w:val="00397919"/>
    <w:rsid w:val="00397F92"/>
    <w:rsid w:val="00397FE6"/>
    <w:rsid w:val="003A0C5D"/>
    <w:rsid w:val="003A1DCA"/>
    <w:rsid w:val="003A3219"/>
    <w:rsid w:val="003A3BC2"/>
    <w:rsid w:val="003A3EF3"/>
    <w:rsid w:val="003A430F"/>
    <w:rsid w:val="003A4984"/>
    <w:rsid w:val="003A5232"/>
    <w:rsid w:val="003A5748"/>
    <w:rsid w:val="003B0573"/>
    <w:rsid w:val="003B1679"/>
    <w:rsid w:val="003B3C1B"/>
    <w:rsid w:val="003B3D98"/>
    <w:rsid w:val="003B4BF4"/>
    <w:rsid w:val="003B53DB"/>
    <w:rsid w:val="003B6405"/>
    <w:rsid w:val="003B689A"/>
    <w:rsid w:val="003C0976"/>
    <w:rsid w:val="003C43B0"/>
    <w:rsid w:val="003C478D"/>
    <w:rsid w:val="003C4BD1"/>
    <w:rsid w:val="003C4F61"/>
    <w:rsid w:val="003C5AEE"/>
    <w:rsid w:val="003C6341"/>
    <w:rsid w:val="003C720D"/>
    <w:rsid w:val="003C74CB"/>
    <w:rsid w:val="003C7E61"/>
    <w:rsid w:val="003D322B"/>
    <w:rsid w:val="003D53B9"/>
    <w:rsid w:val="003D780D"/>
    <w:rsid w:val="003D7963"/>
    <w:rsid w:val="003E0BF2"/>
    <w:rsid w:val="003E2445"/>
    <w:rsid w:val="003E4035"/>
    <w:rsid w:val="003E5132"/>
    <w:rsid w:val="003E5535"/>
    <w:rsid w:val="003E7543"/>
    <w:rsid w:val="003F0A42"/>
    <w:rsid w:val="003F22B6"/>
    <w:rsid w:val="003F2C6E"/>
    <w:rsid w:val="003F3263"/>
    <w:rsid w:val="003F6A24"/>
    <w:rsid w:val="003F6E65"/>
    <w:rsid w:val="003F7B5F"/>
    <w:rsid w:val="0040021B"/>
    <w:rsid w:val="00401E09"/>
    <w:rsid w:val="0040205D"/>
    <w:rsid w:val="004025D5"/>
    <w:rsid w:val="00402636"/>
    <w:rsid w:val="00402E83"/>
    <w:rsid w:val="00403B23"/>
    <w:rsid w:val="00404E94"/>
    <w:rsid w:val="00406310"/>
    <w:rsid w:val="00412A55"/>
    <w:rsid w:val="00413469"/>
    <w:rsid w:val="00413D22"/>
    <w:rsid w:val="00414943"/>
    <w:rsid w:val="0041696A"/>
    <w:rsid w:val="00417B09"/>
    <w:rsid w:val="004210C1"/>
    <w:rsid w:val="00423461"/>
    <w:rsid w:val="00423EEF"/>
    <w:rsid w:val="00427595"/>
    <w:rsid w:val="004315DB"/>
    <w:rsid w:val="0043181B"/>
    <w:rsid w:val="00432D16"/>
    <w:rsid w:val="00435616"/>
    <w:rsid w:val="00437FEC"/>
    <w:rsid w:val="00441995"/>
    <w:rsid w:val="00441B63"/>
    <w:rsid w:val="00441FA8"/>
    <w:rsid w:val="004420A3"/>
    <w:rsid w:val="004442E6"/>
    <w:rsid w:val="004450A8"/>
    <w:rsid w:val="00446104"/>
    <w:rsid w:val="00446F82"/>
    <w:rsid w:val="004471FB"/>
    <w:rsid w:val="0045030E"/>
    <w:rsid w:val="004513EF"/>
    <w:rsid w:val="00452244"/>
    <w:rsid w:val="004522BC"/>
    <w:rsid w:val="004534F8"/>
    <w:rsid w:val="00454013"/>
    <w:rsid w:val="004542B0"/>
    <w:rsid w:val="0045451B"/>
    <w:rsid w:val="004545B0"/>
    <w:rsid w:val="00455912"/>
    <w:rsid w:val="00455A84"/>
    <w:rsid w:val="00456589"/>
    <w:rsid w:val="004578F9"/>
    <w:rsid w:val="00460616"/>
    <w:rsid w:val="004622AB"/>
    <w:rsid w:val="00464F23"/>
    <w:rsid w:val="00467167"/>
    <w:rsid w:val="00471B82"/>
    <w:rsid w:val="0047312C"/>
    <w:rsid w:val="004732DF"/>
    <w:rsid w:val="00473835"/>
    <w:rsid w:val="00474CF5"/>
    <w:rsid w:val="00475855"/>
    <w:rsid w:val="00476860"/>
    <w:rsid w:val="00477C2A"/>
    <w:rsid w:val="004803EB"/>
    <w:rsid w:val="00481031"/>
    <w:rsid w:val="004835FF"/>
    <w:rsid w:val="00485741"/>
    <w:rsid w:val="00486A32"/>
    <w:rsid w:val="0049058D"/>
    <w:rsid w:val="00490F7A"/>
    <w:rsid w:val="0049226B"/>
    <w:rsid w:val="004929AF"/>
    <w:rsid w:val="004934F4"/>
    <w:rsid w:val="004960D4"/>
    <w:rsid w:val="004A284C"/>
    <w:rsid w:val="004A3548"/>
    <w:rsid w:val="004A4767"/>
    <w:rsid w:val="004B1087"/>
    <w:rsid w:val="004B16DB"/>
    <w:rsid w:val="004B1D90"/>
    <w:rsid w:val="004B2C36"/>
    <w:rsid w:val="004B3029"/>
    <w:rsid w:val="004C15F4"/>
    <w:rsid w:val="004C197C"/>
    <w:rsid w:val="004C2191"/>
    <w:rsid w:val="004C4647"/>
    <w:rsid w:val="004C4C1E"/>
    <w:rsid w:val="004C4DC1"/>
    <w:rsid w:val="004C660A"/>
    <w:rsid w:val="004C6A99"/>
    <w:rsid w:val="004D0BDB"/>
    <w:rsid w:val="004D1B06"/>
    <w:rsid w:val="004D6653"/>
    <w:rsid w:val="004D7F1D"/>
    <w:rsid w:val="004E0A6F"/>
    <w:rsid w:val="004E165D"/>
    <w:rsid w:val="004E33F6"/>
    <w:rsid w:val="004E4C73"/>
    <w:rsid w:val="004E603C"/>
    <w:rsid w:val="004E7908"/>
    <w:rsid w:val="004F1249"/>
    <w:rsid w:val="004F234D"/>
    <w:rsid w:val="004F2BA8"/>
    <w:rsid w:val="004F2CA8"/>
    <w:rsid w:val="004F345A"/>
    <w:rsid w:val="004F3931"/>
    <w:rsid w:val="004F3FC1"/>
    <w:rsid w:val="004F40B1"/>
    <w:rsid w:val="004F5F57"/>
    <w:rsid w:val="004F70C0"/>
    <w:rsid w:val="004F72F7"/>
    <w:rsid w:val="004F7E20"/>
    <w:rsid w:val="0050034C"/>
    <w:rsid w:val="00500961"/>
    <w:rsid w:val="005025AF"/>
    <w:rsid w:val="005030DB"/>
    <w:rsid w:val="005047F5"/>
    <w:rsid w:val="0050591B"/>
    <w:rsid w:val="00505D4A"/>
    <w:rsid w:val="00506D48"/>
    <w:rsid w:val="00507161"/>
    <w:rsid w:val="005077C3"/>
    <w:rsid w:val="00507DF0"/>
    <w:rsid w:val="005103EC"/>
    <w:rsid w:val="00510589"/>
    <w:rsid w:val="00510EEB"/>
    <w:rsid w:val="00511168"/>
    <w:rsid w:val="005126F0"/>
    <w:rsid w:val="00512E52"/>
    <w:rsid w:val="00512EE1"/>
    <w:rsid w:val="00513693"/>
    <w:rsid w:val="00513A13"/>
    <w:rsid w:val="005160F3"/>
    <w:rsid w:val="005202B4"/>
    <w:rsid w:val="005204B9"/>
    <w:rsid w:val="0052074F"/>
    <w:rsid w:val="00520A1C"/>
    <w:rsid w:val="005216D4"/>
    <w:rsid w:val="0052567D"/>
    <w:rsid w:val="00526793"/>
    <w:rsid w:val="005277F2"/>
    <w:rsid w:val="00527C22"/>
    <w:rsid w:val="00530BF2"/>
    <w:rsid w:val="00531CC5"/>
    <w:rsid w:val="00532CE5"/>
    <w:rsid w:val="005358A1"/>
    <w:rsid w:val="00537CFB"/>
    <w:rsid w:val="005417DF"/>
    <w:rsid w:val="005422E0"/>
    <w:rsid w:val="00543022"/>
    <w:rsid w:val="00543606"/>
    <w:rsid w:val="00545875"/>
    <w:rsid w:val="005476C5"/>
    <w:rsid w:val="00550C3A"/>
    <w:rsid w:val="00551293"/>
    <w:rsid w:val="00551593"/>
    <w:rsid w:val="00552C2E"/>
    <w:rsid w:val="0055338F"/>
    <w:rsid w:val="0055405F"/>
    <w:rsid w:val="00554D18"/>
    <w:rsid w:val="00554E27"/>
    <w:rsid w:val="00555DD2"/>
    <w:rsid w:val="0055689A"/>
    <w:rsid w:val="00557B75"/>
    <w:rsid w:val="00557CFD"/>
    <w:rsid w:val="00561449"/>
    <w:rsid w:val="00561B7C"/>
    <w:rsid w:val="00561C1C"/>
    <w:rsid w:val="0056245A"/>
    <w:rsid w:val="005648A1"/>
    <w:rsid w:val="005676F8"/>
    <w:rsid w:val="00570E18"/>
    <w:rsid w:val="005711DC"/>
    <w:rsid w:val="0057263A"/>
    <w:rsid w:val="00572D2E"/>
    <w:rsid w:val="0058001B"/>
    <w:rsid w:val="00581DD9"/>
    <w:rsid w:val="0058458C"/>
    <w:rsid w:val="0058704D"/>
    <w:rsid w:val="00587526"/>
    <w:rsid w:val="00590C78"/>
    <w:rsid w:val="00591001"/>
    <w:rsid w:val="0059113B"/>
    <w:rsid w:val="005915BC"/>
    <w:rsid w:val="005924F4"/>
    <w:rsid w:val="00594C50"/>
    <w:rsid w:val="005950F3"/>
    <w:rsid w:val="00595574"/>
    <w:rsid w:val="005958D2"/>
    <w:rsid w:val="00595C2A"/>
    <w:rsid w:val="005A2684"/>
    <w:rsid w:val="005A2906"/>
    <w:rsid w:val="005A36BC"/>
    <w:rsid w:val="005A52DE"/>
    <w:rsid w:val="005A5B03"/>
    <w:rsid w:val="005A6D55"/>
    <w:rsid w:val="005A6F1B"/>
    <w:rsid w:val="005A7F18"/>
    <w:rsid w:val="005A7F4A"/>
    <w:rsid w:val="005B005B"/>
    <w:rsid w:val="005B2024"/>
    <w:rsid w:val="005B2B1D"/>
    <w:rsid w:val="005C1577"/>
    <w:rsid w:val="005C268C"/>
    <w:rsid w:val="005C474C"/>
    <w:rsid w:val="005C5B74"/>
    <w:rsid w:val="005C5BB1"/>
    <w:rsid w:val="005D0B3A"/>
    <w:rsid w:val="005D1415"/>
    <w:rsid w:val="005D18EA"/>
    <w:rsid w:val="005D2B7F"/>
    <w:rsid w:val="005D587F"/>
    <w:rsid w:val="005D695D"/>
    <w:rsid w:val="005D6F38"/>
    <w:rsid w:val="005D7998"/>
    <w:rsid w:val="005E00A9"/>
    <w:rsid w:val="005E19EE"/>
    <w:rsid w:val="005E260C"/>
    <w:rsid w:val="005E3C5C"/>
    <w:rsid w:val="005E3F6B"/>
    <w:rsid w:val="005E4B20"/>
    <w:rsid w:val="005E67CD"/>
    <w:rsid w:val="005E684A"/>
    <w:rsid w:val="005E6D40"/>
    <w:rsid w:val="005F0687"/>
    <w:rsid w:val="005F0B65"/>
    <w:rsid w:val="005F230F"/>
    <w:rsid w:val="005F3563"/>
    <w:rsid w:val="00600222"/>
    <w:rsid w:val="00600698"/>
    <w:rsid w:val="00601BAE"/>
    <w:rsid w:val="00603616"/>
    <w:rsid w:val="00603805"/>
    <w:rsid w:val="006055FB"/>
    <w:rsid w:val="00605CE1"/>
    <w:rsid w:val="00610B50"/>
    <w:rsid w:val="006120F8"/>
    <w:rsid w:val="006134A8"/>
    <w:rsid w:val="0061387A"/>
    <w:rsid w:val="0061435F"/>
    <w:rsid w:val="0061439C"/>
    <w:rsid w:val="0061620D"/>
    <w:rsid w:val="00616BCC"/>
    <w:rsid w:val="00617DF2"/>
    <w:rsid w:val="0062006D"/>
    <w:rsid w:val="006231E1"/>
    <w:rsid w:val="00624F25"/>
    <w:rsid w:val="006250E3"/>
    <w:rsid w:val="00625CA3"/>
    <w:rsid w:val="006271A4"/>
    <w:rsid w:val="0063221E"/>
    <w:rsid w:val="0063430E"/>
    <w:rsid w:val="00635C93"/>
    <w:rsid w:val="006360F7"/>
    <w:rsid w:val="0064130D"/>
    <w:rsid w:val="00643AC1"/>
    <w:rsid w:val="00643ADA"/>
    <w:rsid w:val="0064430D"/>
    <w:rsid w:val="00644961"/>
    <w:rsid w:val="006450DE"/>
    <w:rsid w:val="0064519C"/>
    <w:rsid w:val="0064528D"/>
    <w:rsid w:val="00646123"/>
    <w:rsid w:val="0064704D"/>
    <w:rsid w:val="00647728"/>
    <w:rsid w:val="00647B73"/>
    <w:rsid w:val="00650F2A"/>
    <w:rsid w:val="00651980"/>
    <w:rsid w:val="006524CB"/>
    <w:rsid w:val="00653084"/>
    <w:rsid w:val="0065345F"/>
    <w:rsid w:val="00654095"/>
    <w:rsid w:val="006555DA"/>
    <w:rsid w:val="00655EBC"/>
    <w:rsid w:val="0065729A"/>
    <w:rsid w:val="00660871"/>
    <w:rsid w:val="00660B98"/>
    <w:rsid w:val="006616FD"/>
    <w:rsid w:val="00662C52"/>
    <w:rsid w:val="00663107"/>
    <w:rsid w:val="00663BEA"/>
    <w:rsid w:val="00664797"/>
    <w:rsid w:val="00665496"/>
    <w:rsid w:val="0066573A"/>
    <w:rsid w:val="00666999"/>
    <w:rsid w:val="00667277"/>
    <w:rsid w:val="00670081"/>
    <w:rsid w:val="00671940"/>
    <w:rsid w:val="00672384"/>
    <w:rsid w:val="00673F78"/>
    <w:rsid w:val="00674902"/>
    <w:rsid w:val="00675D9C"/>
    <w:rsid w:val="00676C53"/>
    <w:rsid w:val="0068330F"/>
    <w:rsid w:val="00683B94"/>
    <w:rsid w:val="00684052"/>
    <w:rsid w:val="00685FE6"/>
    <w:rsid w:val="00686B61"/>
    <w:rsid w:val="00687F02"/>
    <w:rsid w:val="006927B0"/>
    <w:rsid w:val="00693FDC"/>
    <w:rsid w:val="00694388"/>
    <w:rsid w:val="006943F9"/>
    <w:rsid w:val="006959A9"/>
    <w:rsid w:val="0069692A"/>
    <w:rsid w:val="00696A18"/>
    <w:rsid w:val="00696AD4"/>
    <w:rsid w:val="006A09CA"/>
    <w:rsid w:val="006A0D33"/>
    <w:rsid w:val="006A159F"/>
    <w:rsid w:val="006A234D"/>
    <w:rsid w:val="006A31A2"/>
    <w:rsid w:val="006A39F2"/>
    <w:rsid w:val="006A510A"/>
    <w:rsid w:val="006A6C41"/>
    <w:rsid w:val="006A6E07"/>
    <w:rsid w:val="006B0867"/>
    <w:rsid w:val="006B11F7"/>
    <w:rsid w:val="006B3ACA"/>
    <w:rsid w:val="006B4909"/>
    <w:rsid w:val="006B4E45"/>
    <w:rsid w:val="006B60FB"/>
    <w:rsid w:val="006B6D08"/>
    <w:rsid w:val="006C2A20"/>
    <w:rsid w:val="006C2FDE"/>
    <w:rsid w:val="006C41DE"/>
    <w:rsid w:val="006C56F0"/>
    <w:rsid w:val="006C6285"/>
    <w:rsid w:val="006C7A83"/>
    <w:rsid w:val="006D0D6D"/>
    <w:rsid w:val="006D2DF9"/>
    <w:rsid w:val="006D3925"/>
    <w:rsid w:val="006D393B"/>
    <w:rsid w:val="006D39D5"/>
    <w:rsid w:val="006D3A7F"/>
    <w:rsid w:val="006D4653"/>
    <w:rsid w:val="006D5306"/>
    <w:rsid w:val="006D579B"/>
    <w:rsid w:val="006D6FF5"/>
    <w:rsid w:val="006E1EDF"/>
    <w:rsid w:val="006E260E"/>
    <w:rsid w:val="006E3A0C"/>
    <w:rsid w:val="006E4B6D"/>
    <w:rsid w:val="006E779E"/>
    <w:rsid w:val="006F3326"/>
    <w:rsid w:val="006F44BB"/>
    <w:rsid w:val="006F4527"/>
    <w:rsid w:val="006F457A"/>
    <w:rsid w:val="006F56B6"/>
    <w:rsid w:val="006F74F2"/>
    <w:rsid w:val="0070275B"/>
    <w:rsid w:val="00702927"/>
    <w:rsid w:val="00703238"/>
    <w:rsid w:val="0070341D"/>
    <w:rsid w:val="00704BB6"/>
    <w:rsid w:val="007052F9"/>
    <w:rsid w:val="00707670"/>
    <w:rsid w:val="0071110F"/>
    <w:rsid w:val="0071111B"/>
    <w:rsid w:val="00712A4E"/>
    <w:rsid w:val="00714E20"/>
    <w:rsid w:val="007150FE"/>
    <w:rsid w:val="00715E2C"/>
    <w:rsid w:val="00716F7F"/>
    <w:rsid w:val="00721F1C"/>
    <w:rsid w:val="00723E66"/>
    <w:rsid w:val="00724C22"/>
    <w:rsid w:val="00725896"/>
    <w:rsid w:val="00727647"/>
    <w:rsid w:val="00727E55"/>
    <w:rsid w:val="0073064F"/>
    <w:rsid w:val="007312AA"/>
    <w:rsid w:val="007316B4"/>
    <w:rsid w:val="00733226"/>
    <w:rsid w:val="00733436"/>
    <w:rsid w:val="00733586"/>
    <w:rsid w:val="00733DAE"/>
    <w:rsid w:val="0073554B"/>
    <w:rsid w:val="0073582E"/>
    <w:rsid w:val="00736CD5"/>
    <w:rsid w:val="007375FA"/>
    <w:rsid w:val="007415C0"/>
    <w:rsid w:val="00741F35"/>
    <w:rsid w:val="007428ED"/>
    <w:rsid w:val="00742FF2"/>
    <w:rsid w:val="00747336"/>
    <w:rsid w:val="007475CA"/>
    <w:rsid w:val="007521D7"/>
    <w:rsid w:val="00753C76"/>
    <w:rsid w:val="007544B1"/>
    <w:rsid w:val="007550C6"/>
    <w:rsid w:val="00757170"/>
    <w:rsid w:val="00760908"/>
    <w:rsid w:val="00760AA7"/>
    <w:rsid w:val="00763950"/>
    <w:rsid w:val="00764E9C"/>
    <w:rsid w:val="007655A4"/>
    <w:rsid w:val="00767508"/>
    <w:rsid w:val="007768D0"/>
    <w:rsid w:val="00783190"/>
    <w:rsid w:val="00783604"/>
    <w:rsid w:val="007846A2"/>
    <w:rsid w:val="00784FE8"/>
    <w:rsid w:val="0078518A"/>
    <w:rsid w:val="0078547D"/>
    <w:rsid w:val="0078729E"/>
    <w:rsid w:val="00790409"/>
    <w:rsid w:val="0079066B"/>
    <w:rsid w:val="007927B1"/>
    <w:rsid w:val="00793086"/>
    <w:rsid w:val="007940F0"/>
    <w:rsid w:val="00795119"/>
    <w:rsid w:val="0079517C"/>
    <w:rsid w:val="00795862"/>
    <w:rsid w:val="0079624B"/>
    <w:rsid w:val="00796B0D"/>
    <w:rsid w:val="0079718F"/>
    <w:rsid w:val="00797308"/>
    <w:rsid w:val="007977BA"/>
    <w:rsid w:val="007A03C6"/>
    <w:rsid w:val="007A1456"/>
    <w:rsid w:val="007A1465"/>
    <w:rsid w:val="007A39C5"/>
    <w:rsid w:val="007A45A1"/>
    <w:rsid w:val="007A50AA"/>
    <w:rsid w:val="007A54E3"/>
    <w:rsid w:val="007A66DE"/>
    <w:rsid w:val="007A7074"/>
    <w:rsid w:val="007A722F"/>
    <w:rsid w:val="007B2460"/>
    <w:rsid w:val="007B4C8A"/>
    <w:rsid w:val="007B7ED7"/>
    <w:rsid w:val="007C0031"/>
    <w:rsid w:val="007C16FB"/>
    <w:rsid w:val="007C21E1"/>
    <w:rsid w:val="007C28D0"/>
    <w:rsid w:val="007C2E1C"/>
    <w:rsid w:val="007C508F"/>
    <w:rsid w:val="007C57E7"/>
    <w:rsid w:val="007C5BA5"/>
    <w:rsid w:val="007C62EB"/>
    <w:rsid w:val="007C66D3"/>
    <w:rsid w:val="007D0ED7"/>
    <w:rsid w:val="007D18BB"/>
    <w:rsid w:val="007D3502"/>
    <w:rsid w:val="007D6052"/>
    <w:rsid w:val="007D7A5D"/>
    <w:rsid w:val="007E02E9"/>
    <w:rsid w:val="007E0779"/>
    <w:rsid w:val="007E0BEC"/>
    <w:rsid w:val="007E2B6D"/>
    <w:rsid w:val="007E31E0"/>
    <w:rsid w:val="007E3DA9"/>
    <w:rsid w:val="007E59F3"/>
    <w:rsid w:val="007E7F00"/>
    <w:rsid w:val="007F0495"/>
    <w:rsid w:val="007F0EA9"/>
    <w:rsid w:val="007F0EC8"/>
    <w:rsid w:val="007F288D"/>
    <w:rsid w:val="007F4DA0"/>
    <w:rsid w:val="007F5E51"/>
    <w:rsid w:val="007F690C"/>
    <w:rsid w:val="007F6A85"/>
    <w:rsid w:val="007F6E52"/>
    <w:rsid w:val="007F7E40"/>
    <w:rsid w:val="007F7FF6"/>
    <w:rsid w:val="0080139A"/>
    <w:rsid w:val="0080150A"/>
    <w:rsid w:val="00801A8D"/>
    <w:rsid w:val="00801B57"/>
    <w:rsid w:val="008034C0"/>
    <w:rsid w:val="008043DB"/>
    <w:rsid w:val="008044E1"/>
    <w:rsid w:val="00804918"/>
    <w:rsid w:val="0080620F"/>
    <w:rsid w:val="00810AF1"/>
    <w:rsid w:val="00812195"/>
    <w:rsid w:val="00812608"/>
    <w:rsid w:val="0081366F"/>
    <w:rsid w:val="008139EC"/>
    <w:rsid w:val="00813F5F"/>
    <w:rsid w:val="00815215"/>
    <w:rsid w:val="008161C8"/>
    <w:rsid w:val="00816C43"/>
    <w:rsid w:val="00817DB6"/>
    <w:rsid w:val="00820B44"/>
    <w:rsid w:val="0082162C"/>
    <w:rsid w:val="00821953"/>
    <w:rsid w:val="00821FDB"/>
    <w:rsid w:val="0082328D"/>
    <w:rsid w:val="00824B2F"/>
    <w:rsid w:val="00824FDB"/>
    <w:rsid w:val="00827AEE"/>
    <w:rsid w:val="00830692"/>
    <w:rsid w:val="00831356"/>
    <w:rsid w:val="008319EF"/>
    <w:rsid w:val="00832275"/>
    <w:rsid w:val="008340CB"/>
    <w:rsid w:val="00834F91"/>
    <w:rsid w:val="0083628B"/>
    <w:rsid w:val="00836FC3"/>
    <w:rsid w:val="00841F3C"/>
    <w:rsid w:val="008434F9"/>
    <w:rsid w:val="00843DBC"/>
    <w:rsid w:val="00850568"/>
    <w:rsid w:val="00850E8D"/>
    <w:rsid w:val="00851AFC"/>
    <w:rsid w:val="00852093"/>
    <w:rsid w:val="00852C22"/>
    <w:rsid w:val="0085374A"/>
    <w:rsid w:val="00853BD3"/>
    <w:rsid w:val="00855359"/>
    <w:rsid w:val="00856987"/>
    <w:rsid w:val="0085734B"/>
    <w:rsid w:val="00857523"/>
    <w:rsid w:val="0086070E"/>
    <w:rsid w:val="00860B24"/>
    <w:rsid w:val="008610A0"/>
    <w:rsid w:val="0086138B"/>
    <w:rsid w:val="00861418"/>
    <w:rsid w:val="008618E6"/>
    <w:rsid w:val="00861A32"/>
    <w:rsid w:val="00861BE2"/>
    <w:rsid w:val="008625AB"/>
    <w:rsid w:val="008664AF"/>
    <w:rsid w:val="00867DC8"/>
    <w:rsid w:val="008702F4"/>
    <w:rsid w:val="008709CB"/>
    <w:rsid w:val="00871401"/>
    <w:rsid w:val="008722E8"/>
    <w:rsid w:val="00872AD8"/>
    <w:rsid w:val="00872EC9"/>
    <w:rsid w:val="00875308"/>
    <w:rsid w:val="0087662E"/>
    <w:rsid w:val="00876DCD"/>
    <w:rsid w:val="00877AF1"/>
    <w:rsid w:val="008833C7"/>
    <w:rsid w:val="0088374E"/>
    <w:rsid w:val="008839DF"/>
    <w:rsid w:val="00885122"/>
    <w:rsid w:val="008852E3"/>
    <w:rsid w:val="00886918"/>
    <w:rsid w:val="00887669"/>
    <w:rsid w:val="00890807"/>
    <w:rsid w:val="00893CE5"/>
    <w:rsid w:val="00895677"/>
    <w:rsid w:val="00895D16"/>
    <w:rsid w:val="0089624E"/>
    <w:rsid w:val="00896676"/>
    <w:rsid w:val="00896FB5"/>
    <w:rsid w:val="0089751B"/>
    <w:rsid w:val="008A0A56"/>
    <w:rsid w:val="008A4449"/>
    <w:rsid w:val="008A4D93"/>
    <w:rsid w:val="008A4EBD"/>
    <w:rsid w:val="008A7768"/>
    <w:rsid w:val="008B0AA2"/>
    <w:rsid w:val="008B0F98"/>
    <w:rsid w:val="008B1A38"/>
    <w:rsid w:val="008B2DBD"/>
    <w:rsid w:val="008B3FBF"/>
    <w:rsid w:val="008B4BEA"/>
    <w:rsid w:val="008B6505"/>
    <w:rsid w:val="008B6855"/>
    <w:rsid w:val="008B72DB"/>
    <w:rsid w:val="008B7462"/>
    <w:rsid w:val="008B79E5"/>
    <w:rsid w:val="008C0258"/>
    <w:rsid w:val="008C19CC"/>
    <w:rsid w:val="008C1A4D"/>
    <w:rsid w:val="008C34DD"/>
    <w:rsid w:val="008C412A"/>
    <w:rsid w:val="008D1511"/>
    <w:rsid w:val="008D22A2"/>
    <w:rsid w:val="008D3AB2"/>
    <w:rsid w:val="008D3F46"/>
    <w:rsid w:val="008D409D"/>
    <w:rsid w:val="008D437C"/>
    <w:rsid w:val="008D57C8"/>
    <w:rsid w:val="008D5D92"/>
    <w:rsid w:val="008D6AFA"/>
    <w:rsid w:val="008D72AC"/>
    <w:rsid w:val="008E26A4"/>
    <w:rsid w:val="008E31E4"/>
    <w:rsid w:val="008E47EE"/>
    <w:rsid w:val="008E528E"/>
    <w:rsid w:val="008E5A3E"/>
    <w:rsid w:val="008E67D6"/>
    <w:rsid w:val="008E6ED5"/>
    <w:rsid w:val="008F1A2E"/>
    <w:rsid w:val="008F20D8"/>
    <w:rsid w:val="008F2972"/>
    <w:rsid w:val="008F3150"/>
    <w:rsid w:val="008F4B0F"/>
    <w:rsid w:val="008F4F24"/>
    <w:rsid w:val="008F5DBC"/>
    <w:rsid w:val="008F6D1F"/>
    <w:rsid w:val="008F7B7C"/>
    <w:rsid w:val="0090366B"/>
    <w:rsid w:val="00903D36"/>
    <w:rsid w:val="00904305"/>
    <w:rsid w:val="00904E25"/>
    <w:rsid w:val="00912DEE"/>
    <w:rsid w:val="00915596"/>
    <w:rsid w:val="00915C54"/>
    <w:rsid w:val="00917CD8"/>
    <w:rsid w:val="00917E18"/>
    <w:rsid w:val="00922576"/>
    <w:rsid w:val="009235C9"/>
    <w:rsid w:val="009237EA"/>
    <w:rsid w:val="00923E42"/>
    <w:rsid w:val="00924334"/>
    <w:rsid w:val="009256C7"/>
    <w:rsid w:val="00927384"/>
    <w:rsid w:val="009276DA"/>
    <w:rsid w:val="0093087E"/>
    <w:rsid w:val="00930C76"/>
    <w:rsid w:val="0093103B"/>
    <w:rsid w:val="009327B4"/>
    <w:rsid w:val="00933911"/>
    <w:rsid w:val="00933EEA"/>
    <w:rsid w:val="00934981"/>
    <w:rsid w:val="00937407"/>
    <w:rsid w:val="009428B5"/>
    <w:rsid w:val="009428DA"/>
    <w:rsid w:val="00944520"/>
    <w:rsid w:val="00944E74"/>
    <w:rsid w:val="009475A7"/>
    <w:rsid w:val="00950301"/>
    <w:rsid w:val="00950F9D"/>
    <w:rsid w:val="00951B5D"/>
    <w:rsid w:val="00951C01"/>
    <w:rsid w:val="009527A1"/>
    <w:rsid w:val="00953C54"/>
    <w:rsid w:val="0095496B"/>
    <w:rsid w:val="00955E17"/>
    <w:rsid w:val="00955F10"/>
    <w:rsid w:val="0095619B"/>
    <w:rsid w:val="00956B43"/>
    <w:rsid w:val="00957900"/>
    <w:rsid w:val="0096270E"/>
    <w:rsid w:val="009647F0"/>
    <w:rsid w:val="00966025"/>
    <w:rsid w:val="009663DA"/>
    <w:rsid w:val="00967847"/>
    <w:rsid w:val="00971B95"/>
    <w:rsid w:val="009737B9"/>
    <w:rsid w:val="009740AD"/>
    <w:rsid w:val="009742A1"/>
    <w:rsid w:val="009745AF"/>
    <w:rsid w:val="009755C6"/>
    <w:rsid w:val="00976348"/>
    <w:rsid w:val="00976C4D"/>
    <w:rsid w:val="009809F3"/>
    <w:rsid w:val="00981DA5"/>
    <w:rsid w:val="00984418"/>
    <w:rsid w:val="00984542"/>
    <w:rsid w:val="0098590A"/>
    <w:rsid w:val="00985B50"/>
    <w:rsid w:val="0098769F"/>
    <w:rsid w:val="009911FD"/>
    <w:rsid w:val="00991426"/>
    <w:rsid w:val="009914F8"/>
    <w:rsid w:val="00991578"/>
    <w:rsid w:val="009929C8"/>
    <w:rsid w:val="00992ADC"/>
    <w:rsid w:val="0099320C"/>
    <w:rsid w:val="0099528C"/>
    <w:rsid w:val="00997064"/>
    <w:rsid w:val="009A07C7"/>
    <w:rsid w:val="009A1D34"/>
    <w:rsid w:val="009A41BE"/>
    <w:rsid w:val="009A5EE7"/>
    <w:rsid w:val="009A60F6"/>
    <w:rsid w:val="009A6656"/>
    <w:rsid w:val="009A67C3"/>
    <w:rsid w:val="009B01E4"/>
    <w:rsid w:val="009B0AF6"/>
    <w:rsid w:val="009B1DAB"/>
    <w:rsid w:val="009B2025"/>
    <w:rsid w:val="009B220C"/>
    <w:rsid w:val="009B2944"/>
    <w:rsid w:val="009B34A3"/>
    <w:rsid w:val="009B5743"/>
    <w:rsid w:val="009B71F3"/>
    <w:rsid w:val="009C272F"/>
    <w:rsid w:val="009C2CA7"/>
    <w:rsid w:val="009C5880"/>
    <w:rsid w:val="009C65A7"/>
    <w:rsid w:val="009C7C34"/>
    <w:rsid w:val="009D056E"/>
    <w:rsid w:val="009D1051"/>
    <w:rsid w:val="009D163A"/>
    <w:rsid w:val="009D26BB"/>
    <w:rsid w:val="009D286A"/>
    <w:rsid w:val="009D3713"/>
    <w:rsid w:val="009D72F6"/>
    <w:rsid w:val="009E08FD"/>
    <w:rsid w:val="009E0975"/>
    <w:rsid w:val="009E583D"/>
    <w:rsid w:val="009E5C49"/>
    <w:rsid w:val="009E6CCD"/>
    <w:rsid w:val="009E71E2"/>
    <w:rsid w:val="009E7304"/>
    <w:rsid w:val="009E75E6"/>
    <w:rsid w:val="009F1D60"/>
    <w:rsid w:val="009F34CA"/>
    <w:rsid w:val="009F4421"/>
    <w:rsid w:val="009F4795"/>
    <w:rsid w:val="009F5386"/>
    <w:rsid w:val="009F6259"/>
    <w:rsid w:val="00A01257"/>
    <w:rsid w:val="00A01940"/>
    <w:rsid w:val="00A02A45"/>
    <w:rsid w:val="00A0307A"/>
    <w:rsid w:val="00A0501D"/>
    <w:rsid w:val="00A05CBE"/>
    <w:rsid w:val="00A06494"/>
    <w:rsid w:val="00A06663"/>
    <w:rsid w:val="00A11854"/>
    <w:rsid w:val="00A11CF0"/>
    <w:rsid w:val="00A12F42"/>
    <w:rsid w:val="00A1367B"/>
    <w:rsid w:val="00A13FA8"/>
    <w:rsid w:val="00A14732"/>
    <w:rsid w:val="00A151BA"/>
    <w:rsid w:val="00A151D7"/>
    <w:rsid w:val="00A1537A"/>
    <w:rsid w:val="00A1544F"/>
    <w:rsid w:val="00A2063B"/>
    <w:rsid w:val="00A2089D"/>
    <w:rsid w:val="00A21068"/>
    <w:rsid w:val="00A2221A"/>
    <w:rsid w:val="00A2298E"/>
    <w:rsid w:val="00A23A86"/>
    <w:rsid w:val="00A24999"/>
    <w:rsid w:val="00A2501E"/>
    <w:rsid w:val="00A25163"/>
    <w:rsid w:val="00A2520B"/>
    <w:rsid w:val="00A254D6"/>
    <w:rsid w:val="00A3259C"/>
    <w:rsid w:val="00A3267F"/>
    <w:rsid w:val="00A33532"/>
    <w:rsid w:val="00A343EB"/>
    <w:rsid w:val="00A362DE"/>
    <w:rsid w:val="00A36CAB"/>
    <w:rsid w:val="00A37D2F"/>
    <w:rsid w:val="00A41FEA"/>
    <w:rsid w:val="00A4298E"/>
    <w:rsid w:val="00A4298F"/>
    <w:rsid w:val="00A44825"/>
    <w:rsid w:val="00A44D94"/>
    <w:rsid w:val="00A4754A"/>
    <w:rsid w:val="00A478A8"/>
    <w:rsid w:val="00A509B6"/>
    <w:rsid w:val="00A50AF9"/>
    <w:rsid w:val="00A51E14"/>
    <w:rsid w:val="00A53897"/>
    <w:rsid w:val="00A5394E"/>
    <w:rsid w:val="00A54AEF"/>
    <w:rsid w:val="00A54EB0"/>
    <w:rsid w:val="00A54FCE"/>
    <w:rsid w:val="00A64E32"/>
    <w:rsid w:val="00A65AAC"/>
    <w:rsid w:val="00A65C93"/>
    <w:rsid w:val="00A661A2"/>
    <w:rsid w:val="00A663C1"/>
    <w:rsid w:val="00A664DE"/>
    <w:rsid w:val="00A70009"/>
    <w:rsid w:val="00A7309F"/>
    <w:rsid w:val="00A737F5"/>
    <w:rsid w:val="00A739BC"/>
    <w:rsid w:val="00A765A9"/>
    <w:rsid w:val="00A770E8"/>
    <w:rsid w:val="00A81EED"/>
    <w:rsid w:val="00A821CF"/>
    <w:rsid w:val="00A82A6B"/>
    <w:rsid w:val="00A82B8F"/>
    <w:rsid w:val="00A83652"/>
    <w:rsid w:val="00A8627E"/>
    <w:rsid w:val="00A86C04"/>
    <w:rsid w:val="00A86DF0"/>
    <w:rsid w:val="00A86F2F"/>
    <w:rsid w:val="00A91A50"/>
    <w:rsid w:val="00A9220C"/>
    <w:rsid w:val="00A92C45"/>
    <w:rsid w:val="00A93525"/>
    <w:rsid w:val="00A951C0"/>
    <w:rsid w:val="00A964AC"/>
    <w:rsid w:val="00A96B16"/>
    <w:rsid w:val="00A971ED"/>
    <w:rsid w:val="00AA135D"/>
    <w:rsid w:val="00AA14C9"/>
    <w:rsid w:val="00AA1A3D"/>
    <w:rsid w:val="00AA1A99"/>
    <w:rsid w:val="00AA25F5"/>
    <w:rsid w:val="00AA2FD0"/>
    <w:rsid w:val="00AA36A2"/>
    <w:rsid w:val="00AA3A4A"/>
    <w:rsid w:val="00AA5080"/>
    <w:rsid w:val="00AA5E17"/>
    <w:rsid w:val="00AA60A7"/>
    <w:rsid w:val="00AB07E6"/>
    <w:rsid w:val="00AB0EDF"/>
    <w:rsid w:val="00AB12BA"/>
    <w:rsid w:val="00AB19A2"/>
    <w:rsid w:val="00AB2517"/>
    <w:rsid w:val="00AB3897"/>
    <w:rsid w:val="00AB3BB0"/>
    <w:rsid w:val="00AB44D3"/>
    <w:rsid w:val="00AB58FC"/>
    <w:rsid w:val="00AB5A4C"/>
    <w:rsid w:val="00AB7180"/>
    <w:rsid w:val="00AB7494"/>
    <w:rsid w:val="00AC1EBA"/>
    <w:rsid w:val="00AC26C6"/>
    <w:rsid w:val="00AC4035"/>
    <w:rsid w:val="00AC4116"/>
    <w:rsid w:val="00AC41FD"/>
    <w:rsid w:val="00AC7CCB"/>
    <w:rsid w:val="00AD1818"/>
    <w:rsid w:val="00AD186D"/>
    <w:rsid w:val="00AD21E8"/>
    <w:rsid w:val="00AD4602"/>
    <w:rsid w:val="00AD5049"/>
    <w:rsid w:val="00AD6E49"/>
    <w:rsid w:val="00AE1DA9"/>
    <w:rsid w:val="00AE1EB3"/>
    <w:rsid w:val="00AE5380"/>
    <w:rsid w:val="00AE548D"/>
    <w:rsid w:val="00AE5F90"/>
    <w:rsid w:val="00AE666E"/>
    <w:rsid w:val="00AF11FD"/>
    <w:rsid w:val="00AF14A3"/>
    <w:rsid w:val="00AF400D"/>
    <w:rsid w:val="00AF5AFE"/>
    <w:rsid w:val="00AF61D7"/>
    <w:rsid w:val="00AF6D18"/>
    <w:rsid w:val="00AF7205"/>
    <w:rsid w:val="00B00695"/>
    <w:rsid w:val="00B0306F"/>
    <w:rsid w:val="00B03896"/>
    <w:rsid w:val="00B0580A"/>
    <w:rsid w:val="00B05AC3"/>
    <w:rsid w:val="00B062FA"/>
    <w:rsid w:val="00B06419"/>
    <w:rsid w:val="00B10041"/>
    <w:rsid w:val="00B1315A"/>
    <w:rsid w:val="00B13285"/>
    <w:rsid w:val="00B134BE"/>
    <w:rsid w:val="00B146FA"/>
    <w:rsid w:val="00B15134"/>
    <w:rsid w:val="00B15F30"/>
    <w:rsid w:val="00B20E55"/>
    <w:rsid w:val="00B2146F"/>
    <w:rsid w:val="00B25603"/>
    <w:rsid w:val="00B26BB0"/>
    <w:rsid w:val="00B27544"/>
    <w:rsid w:val="00B27C2F"/>
    <w:rsid w:val="00B27E92"/>
    <w:rsid w:val="00B27F96"/>
    <w:rsid w:val="00B30E41"/>
    <w:rsid w:val="00B312E1"/>
    <w:rsid w:val="00B3287E"/>
    <w:rsid w:val="00B32ABF"/>
    <w:rsid w:val="00B37934"/>
    <w:rsid w:val="00B37CBC"/>
    <w:rsid w:val="00B37F47"/>
    <w:rsid w:val="00B40AA1"/>
    <w:rsid w:val="00B412FE"/>
    <w:rsid w:val="00B4160C"/>
    <w:rsid w:val="00B4313B"/>
    <w:rsid w:val="00B454AD"/>
    <w:rsid w:val="00B53A7D"/>
    <w:rsid w:val="00B53CAE"/>
    <w:rsid w:val="00B53DB1"/>
    <w:rsid w:val="00B54A7D"/>
    <w:rsid w:val="00B554FD"/>
    <w:rsid w:val="00B5724D"/>
    <w:rsid w:val="00B575C8"/>
    <w:rsid w:val="00B57602"/>
    <w:rsid w:val="00B60901"/>
    <w:rsid w:val="00B63442"/>
    <w:rsid w:val="00B638D4"/>
    <w:rsid w:val="00B6397D"/>
    <w:rsid w:val="00B6529C"/>
    <w:rsid w:val="00B6598D"/>
    <w:rsid w:val="00B66B89"/>
    <w:rsid w:val="00B66BCC"/>
    <w:rsid w:val="00B6796C"/>
    <w:rsid w:val="00B67BF8"/>
    <w:rsid w:val="00B71C22"/>
    <w:rsid w:val="00B72194"/>
    <w:rsid w:val="00B74639"/>
    <w:rsid w:val="00B7586B"/>
    <w:rsid w:val="00B7623C"/>
    <w:rsid w:val="00B8047F"/>
    <w:rsid w:val="00B804F1"/>
    <w:rsid w:val="00B80D87"/>
    <w:rsid w:val="00B8107C"/>
    <w:rsid w:val="00B82704"/>
    <w:rsid w:val="00B82A8A"/>
    <w:rsid w:val="00B85657"/>
    <w:rsid w:val="00B8662E"/>
    <w:rsid w:val="00B86928"/>
    <w:rsid w:val="00B86BBF"/>
    <w:rsid w:val="00B87130"/>
    <w:rsid w:val="00B8749D"/>
    <w:rsid w:val="00B9022C"/>
    <w:rsid w:val="00B908E0"/>
    <w:rsid w:val="00B92171"/>
    <w:rsid w:val="00B92C61"/>
    <w:rsid w:val="00B92DD8"/>
    <w:rsid w:val="00B934F0"/>
    <w:rsid w:val="00B93F4C"/>
    <w:rsid w:val="00B951A0"/>
    <w:rsid w:val="00B9679D"/>
    <w:rsid w:val="00BA1F05"/>
    <w:rsid w:val="00BA217D"/>
    <w:rsid w:val="00BA2EAA"/>
    <w:rsid w:val="00BA3140"/>
    <w:rsid w:val="00BA4F8E"/>
    <w:rsid w:val="00BA5D81"/>
    <w:rsid w:val="00BA6B40"/>
    <w:rsid w:val="00BA6C55"/>
    <w:rsid w:val="00BB0917"/>
    <w:rsid w:val="00BB468E"/>
    <w:rsid w:val="00BB4A3E"/>
    <w:rsid w:val="00BB4D29"/>
    <w:rsid w:val="00BB7166"/>
    <w:rsid w:val="00BC3968"/>
    <w:rsid w:val="00BC7F2E"/>
    <w:rsid w:val="00BD075E"/>
    <w:rsid w:val="00BD2659"/>
    <w:rsid w:val="00BD40F5"/>
    <w:rsid w:val="00BD4B76"/>
    <w:rsid w:val="00BD6D03"/>
    <w:rsid w:val="00BE042B"/>
    <w:rsid w:val="00BE1716"/>
    <w:rsid w:val="00BE3A99"/>
    <w:rsid w:val="00BE3D91"/>
    <w:rsid w:val="00BE4B78"/>
    <w:rsid w:val="00BE7406"/>
    <w:rsid w:val="00BE7B30"/>
    <w:rsid w:val="00BF05FC"/>
    <w:rsid w:val="00BF1FC9"/>
    <w:rsid w:val="00BF38BC"/>
    <w:rsid w:val="00BF3910"/>
    <w:rsid w:val="00BF4BC5"/>
    <w:rsid w:val="00BF5245"/>
    <w:rsid w:val="00BF5CE2"/>
    <w:rsid w:val="00BF66E1"/>
    <w:rsid w:val="00BF716D"/>
    <w:rsid w:val="00C00912"/>
    <w:rsid w:val="00C00AD0"/>
    <w:rsid w:val="00C00CB5"/>
    <w:rsid w:val="00C01E18"/>
    <w:rsid w:val="00C0206D"/>
    <w:rsid w:val="00C0268B"/>
    <w:rsid w:val="00C05719"/>
    <w:rsid w:val="00C12FE4"/>
    <w:rsid w:val="00C13C30"/>
    <w:rsid w:val="00C13D89"/>
    <w:rsid w:val="00C14929"/>
    <w:rsid w:val="00C1515E"/>
    <w:rsid w:val="00C16515"/>
    <w:rsid w:val="00C169FD"/>
    <w:rsid w:val="00C17C26"/>
    <w:rsid w:val="00C2152B"/>
    <w:rsid w:val="00C25650"/>
    <w:rsid w:val="00C31626"/>
    <w:rsid w:val="00C31D4F"/>
    <w:rsid w:val="00C34016"/>
    <w:rsid w:val="00C340D0"/>
    <w:rsid w:val="00C355AA"/>
    <w:rsid w:val="00C411A7"/>
    <w:rsid w:val="00C42879"/>
    <w:rsid w:val="00C44111"/>
    <w:rsid w:val="00C444E8"/>
    <w:rsid w:val="00C44728"/>
    <w:rsid w:val="00C452BC"/>
    <w:rsid w:val="00C45D48"/>
    <w:rsid w:val="00C46A2A"/>
    <w:rsid w:val="00C50F6C"/>
    <w:rsid w:val="00C50F70"/>
    <w:rsid w:val="00C51945"/>
    <w:rsid w:val="00C51A48"/>
    <w:rsid w:val="00C51D2C"/>
    <w:rsid w:val="00C544AF"/>
    <w:rsid w:val="00C54A0B"/>
    <w:rsid w:val="00C54B2B"/>
    <w:rsid w:val="00C54E07"/>
    <w:rsid w:val="00C54FD2"/>
    <w:rsid w:val="00C5645A"/>
    <w:rsid w:val="00C57AF2"/>
    <w:rsid w:val="00C60043"/>
    <w:rsid w:val="00C618DF"/>
    <w:rsid w:val="00C630AC"/>
    <w:rsid w:val="00C63BE8"/>
    <w:rsid w:val="00C643C2"/>
    <w:rsid w:val="00C64E39"/>
    <w:rsid w:val="00C658CF"/>
    <w:rsid w:val="00C66036"/>
    <w:rsid w:val="00C70853"/>
    <w:rsid w:val="00C72E0E"/>
    <w:rsid w:val="00C74745"/>
    <w:rsid w:val="00C75077"/>
    <w:rsid w:val="00C751D1"/>
    <w:rsid w:val="00C768F1"/>
    <w:rsid w:val="00C77B76"/>
    <w:rsid w:val="00C806F2"/>
    <w:rsid w:val="00C83331"/>
    <w:rsid w:val="00C848A8"/>
    <w:rsid w:val="00C8525D"/>
    <w:rsid w:val="00C85736"/>
    <w:rsid w:val="00C8602C"/>
    <w:rsid w:val="00C86E3B"/>
    <w:rsid w:val="00C87FF5"/>
    <w:rsid w:val="00C9195B"/>
    <w:rsid w:val="00C92EB3"/>
    <w:rsid w:val="00C92F2E"/>
    <w:rsid w:val="00C933CA"/>
    <w:rsid w:val="00C94B97"/>
    <w:rsid w:val="00C952B3"/>
    <w:rsid w:val="00C964BF"/>
    <w:rsid w:val="00C979AA"/>
    <w:rsid w:val="00CA202F"/>
    <w:rsid w:val="00CA20CF"/>
    <w:rsid w:val="00CA31F6"/>
    <w:rsid w:val="00CA3402"/>
    <w:rsid w:val="00CA4240"/>
    <w:rsid w:val="00CA516B"/>
    <w:rsid w:val="00CA5757"/>
    <w:rsid w:val="00CA6271"/>
    <w:rsid w:val="00CA6B8F"/>
    <w:rsid w:val="00CA76F2"/>
    <w:rsid w:val="00CB0403"/>
    <w:rsid w:val="00CB10F1"/>
    <w:rsid w:val="00CB170A"/>
    <w:rsid w:val="00CB1B08"/>
    <w:rsid w:val="00CB3491"/>
    <w:rsid w:val="00CB4F9B"/>
    <w:rsid w:val="00CB537C"/>
    <w:rsid w:val="00CB58F1"/>
    <w:rsid w:val="00CB624B"/>
    <w:rsid w:val="00CB768E"/>
    <w:rsid w:val="00CC05F1"/>
    <w:rsid w:val="00CC0B6B"/>
    <w:rsid w:val="00CC1694"/>
    <w:rsid w:val="00CC2BC1"/>
    <w:rsid w:val="00CC2D44"/>
    <w:rsid w:val="00CC5090"/>
    <w:rsid w:val="00CC5306"/>
    <w:rsid w:val="00CC5CF5"/>
    <w:rsid w:val="00CC6DBF"/>
    <w:rsid w:val="00CC744F"/>
    <w:rsid w:val="00CC78C8"/>
    <w:rsid w:val="00CC7E6E"/>
    <w:rsid w:val="00CD08FC"/>
    <w:rsid w:val="00CD1176"/>
    <w:rsid w:val="00CD25E6"/>
    <w:rsid w:val="00CD3A45"/>
    <w:rsid w:val="00CD3D97"/>
    <w:rsid w:val="00CD4805"/>
    <w:rsid w:val="00CD480A"/>
    <w:rsid w:val="00CD4866"/>
    <w:rsid w:val="00CD4E7E"/>
    <w:rsid w:val="00CD61A8"/>
    <w:rsid w:val="00CD6730"/>
    <w:rsid w:val="00CD682C"/>
    <w:rsid w:val="00CD69F8"/>
    <w:rsid w:val="00CD7889"/>
    <w:rsid w:val="00CE0BDF"/>
    <w:rsid w:val="00CE118A"/>
    <w:rsid w:val="00CE2C2A"/>
    <w:rsid w:val="00CE2FBC"/>
    <w:rsid w:val="00CE324B"/>
    <w:rsid w:val="00CE5254"/>
    <w:rsid w:val="00CF0ABB"/>
    <w:rsid w:val="00CF1261"/>
    <w:rsid w:val="00CF20FE"/>
    <w:rsid w:val="00CF42E3"/>
    <w:rsid w:val="00CF5B97"/>
    <w:rsid w:val="00CF61E7"/>
    <w:rsid w:val="00CF6812"/>
    <w:rsid w:val="00CF780C"/>
    <w:rsid w:val="00D01C7D"/>
    <w:rsid w:val="00D02A94"/>
    <w:rsid w:val="00D04690"/>
    <w:rsid w:val="00D04ADF"/>
    <w:rsid w:val="00D06B56"/>
    <w:rsid w:val="00D07E41"/>
    <w:rsid w:val="00D1058E"/>
    <w:rsid w:val="00D124AD"/>
    <w:rsid w:val="00D13DD4"/>
    <w:rsid w:val="00D15869"/>
    <w:rsid w:val="00D15FA0"/>
    <w:rsid w:val="00D16B4C"/>
    <w:rsid w:val="00D1709E"/>
    <w:rsid w:val="00D2001B"/>
    <w:rsid w:val="00D2048C"/>
    <w:rsid w:val="00D20613"/>
    <w:rsid w:val="00D20D82"/>
    <w:rsid w:val="00D2144C"/>
    <w:rsid w:val="00D2170F"/>
    <w:rsid w:val="00D21947"/>
    <w:rsid w:val="00D21E2C"/>
    <w:rsid w:val="00D23A02"/>
    <w:rsid w:val="00D252C9"/>
    <w:rsid w:val="00D25864"/>
    <w:rsid w:val="00D26869"/>
    <w:rsid w:val="00D26DFF"/>
    <w:rsid w:val="00D2775E"/>
    <w:rsid w:val="00D30058"/>
    <w:rsid w:val="00D3245B"/>
    <w:rsid w:val="00D3371B"/>
    <w:rsid w:val="00D34756"/>
    <w:rsid w:val="00D40466"/>
    <w:rsid w:val="00D41576"/>
    <w:rsid w:val="00D42052"/>
    <w:rsid w:val="00D432B3"/>
    <w:rsid w:val="00D440D4"/>
    <w:rsid w:val="00D44146"/>
    <w:rsid w:val="00D47B4E"/>
    <w:rsid w:val="00D5087E"/>
    <w:rsid w:val="00D535F8"/>
    <w:rsid w:val="00D5371A"/>
    <w:rsid w:val="00D53D13"/>
    <w:rsid w:val="00D53F7D"/>
    <w:rsid w:val="00D5483F"/>
    <w:rsid w:val="00D55347"/>
    <w:rsid w:val="00D55CDF"/>
    <w:rsid w:val="00D56176"/>
    <w:rsid w:val="00D56229"/>
    <w:rsid w:val="00D56E9D"/>
    <w:rsid w:val="00D57A31"/>
    <w:rsid w:val="00D603C8"/>
    <w:rsid w:val="00D61CD5"/>
    <w:rsid w:val="00D61D72"/>
    <w:rsid w:val="00D65423"/>
    <w:rsid w:val="00D6591D"/>
    <w:rsid w:val="00D67852"/>
    <w:rsid w:val="00D74655"/>
    <w:rsid w:val="00D751DA"/>
    <w:rsid w:val="00D7620F"/>
    <w:rsid w:val="00D77BFB"/>
    <w:rsid w:val="00D80752"/>
    <w:rsid w:val="00D80A8A"/>
    <w:rsid w:val="00D80A98"/>
    <w:rsid w:val="00D80B41"/>
    <w:rsid w:val="00D810EE"/>
    <w:rsid w:val="00D82869"/>
    <w:rsid w:val="00D832CB"/>
    <w:rsid w:val="00D84A66"/>
    <w:rsid w:val="00D86C0B"/>
    <w:rsid w:val="00D87A1D"/>
    <w:rsid w:val="00D87EAE"/>
    <w:rsid w:val="00D90CFF"/>
    <w:rsid w:val="00D91476"/>
    <w:rsid w:val="00D931A4"/>
    <w:rsid w:val="00D946C6"/>
    <w:rsid w:val="00D955E7"/>
    <w:rsid w:val="00D95BFC"/>
    <w:rsid w:val="00DA05F5"/>
    <w:rsid w:val="00DA0872"/>
    <w:rsid w:val="00DA0E7A"/>
    <w:rsid w:val="00DA1604"/>
    <w:rsid w:val="00DA16DC"/>
    <w:rsid w:val="00DA1C39"/>
    <w:rsid w:val="00DA25A7"/>
    <w:rsid w:val="00DA36BE"/>
    <w:rsid w:val="00DA371A"/>
    <w:rsid w:val="00DA3897"/>
    <w:rsid w:val="00DA46D6"/>
    <w:rsid w:val="00DA4847"/>
    <w:rsid w:val="00DA5B95"/>
    <w:rsid w:val="00DA7249"/>
    <w:rsid w:val="00DB2C0F"/>
    <w:rsid w:val="00DB30C1"/>
    <w:rsid w:val="00DB43BC"/>
    <w:rsid w:val="00DB5936"/>
    <w:rsid w:val="00DB5A78"/>
    <w:rsid w:val="00DB7182"/>
    <w:rsid w:val="00DB75EB"/>
    <w:rsid w:val="00DC06D8"/>
    <w:rsid w:val="00DC0944"/>
    <w:rsid w:val="00DC1D4A"/>
    <w:rsid w:val="00DC2BD3"/>
    <w:rsid w:val="00DC4D3F"/>
    <w:rsid w:val="00DC6B3D"/>
    <w:rsid w:val="00DC7CCE"/>
    <w:rsid w:val="00DD11C3"/>
    <w:rsid w:val="00DD12DA"/>
    <w:rsid w:val="00DD1C37"/>
    <w:rsid w:val="00DD223D"/>
    <w:rsid w:val="00DD2749"/>
    <w:rsid w:val="00DD3487"/>
    <w:rsid w:val="00DD61DF"/>
    <w:rsid w:val="00DD7075"/>
    <w:rsid w:val="00DD7E42"/>
    <w:rsid w:val="00DE0989"/>
    <w:rsid w:val="00DE1B29"/>
    <w:rsid w:val="00DE1DFF"/>
    <w:rsid w:val="00DE534C"/>
    <w:rsid w:val="00DE6317"/>
    <w:rsid w:val="00DE6C47"/>
    <w:rsid w:val="00DE6FA2"/>
    <w:rsid w:val="00DE7A9A"/>
    <w:rsid w:val="00DF0445"/>
    <w:rsid w:val="00DF1BAD"/>
    <w:rsid w:val="00DF1F25"/>
    <w:rsid w:val="00DF4481"/>
    <w:rsid w:val="00DF4964"/>
    <w:rsid w:val="00DF4AB7"/>
    <w:rsid w:val="00DF6227"/>
    <w:rsid w:val="00E01224"/>
    <w:rsid w:val="00E01B2C"/>
    <w:rsid w:val="00E02417"/>
    <w:rsid w:val="00E067FC"/>
    <w:rsid w:val="00E11B0B"/>
    <w:rsid w:val="00E12DFD"/>
    <w:rsid w:val="00E12F5C"/>
    <w:rsid w:val="00E136DF"/>
    <w:rsid w:val="00E14161"/>
    <w:rsid w:val="00E145AC"/>
    <w:rsid w:val="00E15749"/>
    <w:rsid w:val="00E1580F"/>
    <w:rsid w:val="00E159EA"/>
    <w:rsid w:val="00E165B2"/>
    <w:rsid w:val="00E16E8C"/>
    <w:rsid w:val="00E17B8B"/>
    <w:rsid w:val="00E205AB"/>
    <w:rsid w:val="00E22170"/>
    <w:rsid w:val="00E22EFC"/>
    <w:rsid w:val="00E2311B"/>
    <w:rsid w:val="00E244A7"/>
    <w:rsid w:val="00E27A65"/>
    <w:rsid w:val="00E30742"/>
    <w:rsid w:val="00E328E9"/>
    <w:rsid w:val="00E32B17"/>
    <w:rsid w:val="00E333A1"/>
    <w:rsid w:val="00E34CC1"/>
    <w:rsid w:val="00E363BB"/>
    <w:rsid w:val="00E36A0C"/>
    <w:rsid w:val="00E4094F"/>
    <w:rsid w:val="00E4157A"/>
    <w:rsid w:val="00E44CCD"/>
    <w:rsid w:val="00E46F49"/>
    <w:rsid w:val="00E50A6C"/>
    <w:rsid w:val="00E50E9A"/>
    <w:rsid w:val="00E51BEA"/>
    <w:rsid w:val="00E52179"/>
    <w:rsid w:val="00E5276C"/>
    <w:rsid w:val="00E5286D"/>
    <w:rsid w:val="00E53D2B"/>
    <w:rsid w:val="00E559B1"/>
    <w:rsid w:val="00E57329"/>
    <w:rsid w:val="00E628EB"/>
    <w:rsid w:val="00E63C72"/>
    <w:rsid w:val="00E6541B"/>
    <w:rsid w:val="00E65DAB"/>
    <w:rsid w:val="00E67573"/>
    <w:rsid w:val="00E701FF"/>
    <w:rsid w:val="00E70A8A"/>
    <w:rsid w:val="00E70BF1"/>
    <w:rsid w:val="00E727B6"/>
    <w:rsid w:val="00E73D5E"/>
    <w:rsid w:val="00E73FFB"/>
    <w:rsid w:val="00E77A32"/>
    <w:rsid w:val="00E8086D"/>
    <w:rsid w:val="00E80CD3"/>
    <w:rsid w:val="00E819C2"/>
    <w:rsid w:val="00E848A6"/>
    <w:rsid w:val="00E85342"/>
    <w:rsid w:val="00E85846"/>
    <w:rsid w:val="00E85E79"/>
    <w:rsid w:val="00E86492"/>
    <w:rsid w:val="00E86654"/>
    <w:rsid w:val="00E8707B"/>
    <w:rsid w:val="00E90262"/>
    <w:rsid w:val="00E91FC5"/>
    <w:rsid w:val="00E92554"/>
    <w:rsid w:val="00E9484A"/>
    <w:rsid w:val="00E9618A"/>
    <w:rsid w:val="00E96B47"/>
    <w:rsid w:val="00E97C47"/>
    <w:rsid w:val="00EA02D0"/>
    <w:rsid w:val="00EA0897"/>
    <w:rsid w:val="00EA22C2"/>
    <w:rsid w:val="00EA2B5D"/>
    <w:rsid w:val="00EA36AC"/>
    <w:rsid w:val="00EA3B74"/>
    <w:rsid w:val="00EA407F"/>
    <w:rsid w:val="00EA4E18"/>
    <w:rsid w:val="00EA5EB0"/>
    <w:rsid w:val="00EA5F60"/>
    <w:rsid w:val="00EA6EFF"/>
    <w:rsid w:val="00EA7C3A"/>
    <w:rsid w:val="00EB0284"/>
    <w:rsid w:val="00EB1404"/>
    <w:rsid w:val="00EB1D37"/>
    <w:rsid w:val="00EB2149"/>
    <w:rsid w:val="00EB3066"/>
    <w:rsid w:val="00EB3483"/>
    <w:rsid w:val="00EB3E85"/>
    <w:rsid w:val="00EB5B7C"/>
    <w:rsid w:val="00EB5C62"/>
    <w:rsid w:val="00EB6CB3"/>
    <w:rsid w:val="00EB6F76"/>
    <w:rsid w:val="00EB79C4"/>
    <w:rsid w:val="00EC182D"/>
    <w:rsid w:val="00EC2BE1"/>
    <w:rsid w:val="00EC4BFD"/>
    <w:rsid w:val="00EC4CB1"/>
    <w:rsid w:val="00EC4F1C"/>
    <w:rsid w:val="00EC7478"/>
    <w:rsid w:val="00EC7D20"/>
    <w:rsid w:val="00ED27A5"/>
    <w:rsid w:val="00ED40CC"/>
    <w:rsid w:val="00ED4381"/>
    <w:rsid w:val="00ED4BD6"/>
    <w:rsid w:val="00ED4DB8"/>
    <w:rsid w:val="00ED56A5"/>
    <w:rsid w:val="00ED586E"/>
    <w:rsid w:val="00ED5A89"/>
    <w:rsid w:val="00ED5E66"/>
    <w:rsid w:val="00EE0A52"/>
    <w:rsid w:val="00EE30FF"/>
    <w:rsid w:val="00EE3B7D"/>
    <w:rsid w:val="00EE4A3C"/>
    <w:rsid w:val="00EE6406"/>
    <w:rsid w:val="00EE6980"/>
    <w:rsid w:val="00EE732B"/>
    <w:rsid w:val="00EF0016"/>
    <w:rsid w:val="00EF0BBF"/>
    <w:rsid w:val="00EF120D"/>
    <w:rsid w:val="00EF28BB"/>
    <w:rsid w:val="00EF42A4"/>
    <w:rsid w:val="00EF5C9E"/>
    <w:rsid w:val="00EF6146"/>
    <w:rsid w:val="00EF61B5"/>
    <w:rsid w:val="00EF6B40"/>
    <w:rsid w:val="00EF6D68"/>
    <w:rsid w:val="00EF72E0"/>
    <w:rsid w:val="00F005AC"/>
    <w:rsid w:val="00F00A60"/>
    <w:rsid w:val="00F00B5C"/>
    <w:rsid w:val="00F01EA8"/>
    <w:rsid w:val="00F022D3"/>
    <w:rsid w:val="00F02BF3"/>
    <w:rsid w:val="00F031D6"/>
    <w:rsid w:val="00F03293"/>
    <w:rsid w:val="00F04CCB"/>
    <w:rsid w:val="00F136E8"/>
    <w:rsid w:val="00F15208"/>
    <w:rsid w:val="00F1784F"/>
    <w:rsid w:val="00F179F6"/>
    <w:rsid w:val="00F213DB"/>
    <w:rsid w:val="00F22229"/>
    <w:rsid w:val="00F22679"/>
    <w:rsid w:val="00F24108"/>
    <w:rsid w:val="00F24508"/>
    <w:rsid w:val="00F24859"/>
    <w:rsid w:val="00F24DC6"/>
    <w:rsid w:val="00F27094"/>
    <w:rsid w:val="00F278C9"/>
    <w:rsid w:val="00F302C0"/>
    <w:rsid w:val="00F31C6A"/>
    <w:rsid w:val="00F323A6"/>
    <w:rsid w:val="00F33AC8"/>
    <w:rsid w:val="00F33E6D"/>
    <w:rsid w:val="00F33EAF"/>
    <w:rsid w:val="00F3407D"/>
    <w:rsid w:val="00F3524E"/>
    <w:rsid w:val="00F361DB"/>
    <w:rsid w:val="00F4253B"/>
    <w:rsid w:val="00F42DB2"/>
    <w:rsid w:val="00F43109"/>
    <w:rsid w:val="00F43AD9"/>
    <w:rsid w:val="00F43ECD"/>
    <w:rsid w:val="00F440C2"/>
    <w:rsid w:val="00F44249"/>
    <w:rsid w:val="00F514C7"/>
    <w:rsid w:val="00F51B04"/>
    <w:rsid w:val="00F52288"/>
    <w:rsid w:val="00F5681E"/>
    <w:rsid w:val="00F6050A"/>
    <w:rsid w:val="00F607C7"/>
    <w:rsid w:val="00F60B22"/>
    <w:rsid w:val="00F6106D"/>
    <w:rsid w:val="00F61534"/>
    <w:rsid w:val="00F6205C"/>
    <w:rsid w:val="00F62AB5"/>
    <w:rsid w:val="00F640C5"/>
    <w:rsid w:val="00F64DF1"/>
    <w:rsid w:val="00F6627B"/>
    <w:rsid w:val="00F66CCF"/>
    <w:rsid w:val="00F67B6F"/>
    <w:rsid w:val="00F70E1A"/>
    <w:rsid w:val="00F715B4"/>
    <w:rsid w:val="00F71D95"/>
    <w:rsid w:val="00F73803"/>
    <w:rsid w:val="00F73BAC"/>
    <w:rsid w:val="00F74050"/>
    <w:rsid w:val="00F7441B"/>
    <w:rsid w:val="00F770F2"/>
    <w:rsid w:val="00F775DA"/>
    <w:rsid w:val="00F8026D"/>
    <w:rsid w:val="00F813B2"/>
    <w:rsid w:val="00F82F2B"/>
    <w:rsid w:val="00F83233"/>
    <w:rsid w:val="00F83D83"/>
    <w:rsid w:val="00F850FA"/>
    <w:rsid w:val="00F8682C"/>
    <w:rsid w:val="00F871A0"/>
    <w:rsid w:val="00F87A05"/>
    <w:rsid w:val="00F87E3B"/>
    <w:rsid w:val="00F92949"/>
    <w:rsid w:val="00F94A30"/>
    <w:rsid w:val="00F96571"/>
    <w:rsid w:val="00F9668E"/>
    <w:rsid w:val="00F96B53"/>
    <w:rsid w:val="00F97A3D"/>
    <w:rsid w:val="00F97C0B"/>
    <w:rsid w:val="00FA0B8F"/>
    <w:rsid w:val="00FA1838"/>
    <w:rsid w:val="00FA2970"/>
    <w:rsid w:val="00FA2BFB"/>
    <w:rsid w:val="00FA2C9A"/>
    <w:rsid w:val="00FA4A9A"/>
    <w:rsid w:val="00FA5454"/>
    <w:rsid w:val="00FA5865"/>
    <w:rsid w:val="00FB008C"/>
    <w:rsid w:val="00FB0A87"/>
    <w:rsid w:val="00FB3669"/>
    <w:rsid w:val="00FB3975"/>
    <w:rsid w:val="00FB4A3E"/>
    <w:rsid w:val="00FC048C"/>
    <w:rsid w:val="00FC16B1"/>
    <w:rsid w:val="00FC22C7"/>
    <w:rsid w:val="00FC2795"/>
    <w:rsid w:val="00FC2BAB"/>
    <w:rsid w:val="00FC2DCD"/>
    <w:rsid w:val="00FC3F0F"/>
    <w:rsid w:val="00FC51D7"/>
    <w:rsid w:val="00FC5979"/>
    <w:rsid w:val="00FD190C"/>
    <w:rsid w:val="00FD3DCE"/>
    <w:rsid w:val="00FD4327"/>
    <w:rsid w:val="00FD5960"/>
    <w:rsid w:val="00FD5AF7"/>
    <w:rsid w:val="00FE0CD4"/>
    <w:rsid w:val="00FE161D"/>
    <w:rsid w:val="00FE16D6"/>
    <w:rsid w:val="00FE27ED"/>
    <w:rsid w:val="00FE29E6"/>
    <w:rsid w:val="00FE5184"/>
    <w:rsid w:val="00FE6CE7"/>
    <w:rsid w:val="00FF2BF1"/>
    <w:rsid w:val="00FF2F41"/>
    <w:rsid w:val="00FF3294"/>
    <w:rsid w:val="00FF3A56"/>
    <w:rsid w:val="00FF3E42"/>
    <w:rsid w:val="00FF7AC3"/>
    <w:rsid w:val="060B7997"/>
    <w:rsid w:val="0DD4810C"/>
    <w:rsid w:val="19EBF861"/>
    <w:rsid w:val="26DB961C"/>
    <w:rsid w:val="31D4298F"/>
    <w:rsid w:val="33382940"/>
    <w:rsid w:val="47266F95"/>
    <w:rsid w:val="4C3E258B"/>
    <w:rsid w:val="5B5E8BC6"/>
    <w:rsid w:val="60CC9D7A"/>
    <w:rsid w:val="6CBAF7B1"/>
    <w:rsid w:val="766E7034"/>
    <w:rsid w:val="7B899357"/>
    <w:rsid w:val="7FBAD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922A5"/>
  <w15:chartTrackingRefBased/>
  <w15:docId w15:val="{539C0294-E2F4-5240-8A8D-B3604D947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ACA"/>
    <w:pPr>
      <w:tabs>
        <w:tab w:val="center" w:pos="4680"/>
        <w:tab w:val="right" w:pos="9360"/>
      </w:tabs>
    </w:pPr>
  </w:style>
  <w:style w:type="character" w:customStyle="1" w:styleId="HeaderChar">
    <w:name w:val="Header Char"/>
    <w:basedOn w:val="DefaultParagraphFont"/>
    <w:link w:val="Header"/>
    <w:uiPriority w:val="99"/>
    <w:rsid w:val="006B3ACA"/>
  </w:style>
  <w:style w:type="character" w:styleId="PageNumber">
    <w:name w:val="page number"/>
    <w:basedOn w:val="DefaultParagraphFont"/>
    <w:uiPriority w:val="99"/>
    <w:semiHidden/>
    <w:unhideWhenUsed/>
    <w:rsid w:val="006B3ACA"/>
  </w:style>
  <w:style w:type="character" w:styleId="LineNumber">
    <w:name w:val="line number"/>
    <w:basedOn w:val="DefaultParagraphFont"/>
    <w:uiPriority w:val="99"/>
    <w:semiHidden/>
    <w:unhideWhenUsed/>
    <w:rsid w:val="006B3ACA"/>
  </w:style>
  <w:style w:type="character" w:styleId="CommentReference">
    <w:name w:val="annotation reference"/>
    <w:basedOn w:val="DefaultParagraphFont"/>
    <w:uiPriority w:val="99"/>
    <w:semiHidden/>
    <w:unhideWhenUsed/>
    <w:rsid w:val="00242A3E"/>
    <w:rPr>
      <w:sz w:val="16"/>
      <w:szCs w:val="16"/>
    </w:rPr>
  </w:style>
  <w:style w:type="paragraph" w:styleId="CommentText">
    <w:name w:val="annotation text"/>
    <w:basedOn w:val="Normal"/>
    <w:link w:val="CommentTextChar"/>
    <w:uiPriority w:val="99"/>
    <w:semiHidden/>
    <w:unhideWhenUsed/>
    <w:rsid w:val="00242A3E"/>
    <w:rPr>
      <w:sz w:val="20"/>
      <w:szCs w:val="20"/>
    </w:rPr>
  </w:style>
  <w:style w:type="character" w:customStyle="1" w:styleId="CommentTextChar">
    <w:name w:val="Comment Text Char"/>
    <w:basedOn w:val="DefaultParagraphFont"/>
    <w:link w:val="CommentText"/>
    <w:uiPriority w:val="99"/>
    <w:semiHidden/>
    <w:rsid w:val="00242A3E"/>
    <w:rPr>
      <w:sz w:val="20"/>
      <w:szCs w:val="20"/>
    </w:rPr>
  </w:style>
  <w:style w:type="paragraph" w:styleId="CommentSubject">
    <w:name w:val="annotation subject"/>
    <w:basedOn w:val="CommentText"/>
    <w:next w:val="CommentText"/>
    <w:link w:val="CommentSubjectChar"/>
    <w:uiPriority w:val="99"/>
    <w:semiHidden/>
    <w:unhideWhenUsed/>
    <w:rsid w:val="00242A3E"/>
    <w:rPr>
      <w:b/>
      <w:bCs/>
    </w:rPr>
  </w:style>
  <w:style w:type="character" w:customStyle="1" w:styleId="CommentSubjectChar">
    <w:name w:val="Comment Subject Char"/>
    <w:basedOn w:val="CommentTextChar"/>
    <w:link w:val="CommentSubject"/>
    <w:uiPriority w:val="99"/>
    <w:semiHidden/>
    <w:rsid w:val="00242A3E"/>
    <w:rPr>
      <w:b/>
      <w:bCs/>
      <w:sz w:val="20"/>
      <w:szCs w:val="20"/>
    </w:rPr>
  </w:style>
  <w:style w:type="paragraph" w:styleId="BalloonText">
    <w:name w:val="Balloon Text"/>
    <w:basedOn w:val="Normal"/>
    <w:link w:val="BalloonTextChar"/>
    <w:uiPriority w:val="99"/>
    <w:semiHidden/>
    <w:unhideWhenUsed/>
    <w:rsid w:val="00242A3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42A3E"/>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EC2BE1"/>
    <w:rPr>
      <w:sz w:val="20"/>
      <w:szCs w:val="20"/>
    </w:rPr>
  </w:style>
  <w:style w:type="character" w:customStyle="1" w:styleId="FootnoteTextChar">
    <w:name w:val="Footnote Text Char"/>
    <w:basedOn w:val="DefaultParagraphFont"/>
    <w:link w:val="FootnoteText"/>
    <w:uiPriority w:val="99"/>
    <w:semiHidden/>
    <w:rsid w:val="00EC2BE1"/>
    <w:rPr>
      <w:sz w:val="20"/>
      <w:szCs w:val="20"/>
    </w:rPr>
  </w:style>
  <w:style w:type="character" w:styleId="FootnoteReference">
    <w:name w:val="footnote reference"/>
    <w:basedOn w:val="DefaultParagraphFont"/>
    <w:uiPriority w:val="99"/>
    <w:semiHidden/>
    <w:unhideWhenUsed/>
    <w:rsid w:val="00EC2BE1"/>
    <w:rPr>
      <w:vertAlign w:val="superscript"/>
    </w:rPr>
  </w:style>
  <w:style w:type="paragraph" w:styleId="ListParagraph">
    <w:name w:val="List Paragraph"/>
    <w:basedOn w:val="Normal"/>
    <w:uiPriority w:val="34"/>
    <w:qFormat/>
    <w:rsid w:val="00551293"/>
    <w:pPr>
      <w:ind w:left="720"/>
      <w:contextualSpacing/>
    </w:pPr>
  </w:style>
  <w:style w:type="table" w:styleId="TableGrid">
    <w:name w:val="Table Grid"/>
    <w:basedOn w:val="TableNormal"/>
    <w:uiPriority w:val="39"/>
    <w:rsid w:val="007E0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7E0BE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E0BE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7E0BE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Footer">
    <w:name w:val="footer"/>
    <w:basedOn w:val="Normal"/>
    <w:link w:val="FooterChar"/>
    <w:uiPriority w:val="99"/>
    <w:unhideWhenUsed/>
    <w:rsid w:val="00C01E18"/>
    <w:pPr>
      <w:tabs>
        <w:tab w:val="center" w:pos="4680"/>
        <w:tab w:val="right" w:pos="9360"/>
      </w:tabs>
    </w:pPr>
  </w:style>
  <w:style w:type="character" w:customStyle="1" w:styleId="FooterChar">
    <w:name w:val="Footer Char"/>
    <w:basedOn w:val="DefaultParagraphFont"/>
    <w:link w:val="Footer"/>
    <w:uiPriority w:val="99"/>
    <w:rsid w:val="00C01E18"/>
  </w:style>
  <w:style w:type="character" w:styleId="EndnoteReference">
    <w:name w:val="endnote reference"/>
    <w:basedOn w:val="DefaultParagraphFont"/>
    <w:uiPriority w:val="99"/>
    <w:semiHidden/>
    <w:unhideWhenUsed/>
    <w:rsid w:val="00E12DFD"/>
    <w:rPr>
      <w:vertAlign w:val="superscript"/>
    </w:rPr>
  </w:style>
  <w:style w:type="paragraph" w:styleId="NormalWeb">
    <w:name w:val="Normal (Web)"/>
    <w:basedOn w:val="Normal"/>
    <w:uiPriority w:val="99"/>
    <w:unhideWhenUsed/>
    <w:rsid w:val="009D26BB"/>
    <w:pPr>
      <w:spacing w:before="100" w:beforeAutospacing="1" w:after="100" w:afterAutospacing="1"/>
    </w:pPr>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00D832CB"/>
    <w:rPr>
      <w:color w:val="0563C1" w:themeColor="hyperlink"/>
      <w:u w:val="single"/>
    </w:rPr>
  </w:style>
  <w:style w:type="character" w:customStyle="1" w:styleId="UnresolvedMention1">
    <w:name w:val="Unresolved Mention1"/>
    <w:basedOn w:val="DefaultParagraphFont"/>
    <w:uiPriority w:val="99"/>
    <w:rsid w:val="00D832CB"/>
    <w:rPr>
      <w:color w:val="605E5C"/>
      <w:shd w:val="clear" w:color="auto" w:fill="E1DFDD"/>
    </w:rPr>
  </w:style>
  <w:style w:type="paragraph" w:styleId="Revision">
    <w:name w:val="Revision"/>
    <w:hidden/>
    <w:uiPriority w:val="99"/>
    <w:semiHidden/>
    <w:rsid w:val="002C2B10"/>
  </w:style>
  <w:style w:type="character" w:customStyle="1" w:styleId="UnresolvedMention2">
    <w:name w:val="Unresolved Mention2"/>
    <w:basedOn w:val="DefaultParagraphFont"/>
    <w:uiPriority w:val="99"/>
    <w:semiHidden/>
    <w:unhideWhenUsed/>
    <w:rsid w:val="00D53D13"/>
    <w:rPr>
      <w:color w:val="605E5C"/>
      <w:shd w:val="clear" w:color="auto" w:fill="E1DFDD"/>
    </w:rPr>
  </w:style>
  <w:style w:type="character" w:styleId="FollowedHyperlink">
    <w:name w:val="FollowedHyperlink"/>
    <w:basedOn w:val="DefaultParagraphFont"/>
    <w:uiPriority w:val="99"/>
    <w:semiHidden/>
    <w:unhideWhenUsed/>
    <w:rsid w:val="00C44111"/>
    <w:rPr>
      <w:color w:val="954F72" w:themeColor="followedHyperlink"/>
      <w:u w:val="single"/>
    </w:rPr>
  </w:style>
  <w:style w:type="character" w:customStyle="1" w:styleId="UnresolvedMention3">
    <w:name w:val="Unresolved Mention3"/>
    <w:basedOn w:val="DefaultParagraphFont"/>
    <w:uiPriority w:val="99"/>
    <w:semiHidden/>
    <w:unhideWhenUsed/>
    <w:rsid w:val="00CA202F"/>
    <w:rPr>
      <w:color w:val="605E5C"/>
      <w:shd w:val="clear" w:color="auto" w:fill="E1DFDD"/>
    </w:rPr>
  </w:style>
  <w:style w:type="character" w:customStyle="1" w:styleId="apple-converted-space">
    <w:name w:val="apple-converted-space"/>
    <w:basedOn w:val="DefaultParagraphFont"/>
    <w:rsid w:val="00163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65703">
      <w:bodyDiv w:val="1"/>
      <w:marLeft w:val="0"/>
      <w:marRight w:val="0"/>
      <w:marTop w:val="0"/>
      <w:marBottom w:val="0"/>
      <w:divBdr>
        <w:top w:val="none" w:sz="0" w:space="0" w:color="auto"/>
        <w:left w:val="none" w:sz="0" w:space="0" w:color="auto"/>
        <w:bottom w:val="none" w:sz="0" w:space="0" w:color="auto"/>
        <w:right w:val="none" w:sz="0" w:space="0" w:color="auto"/>
      </w:divBdr>
      <w:divsChild>
        <w:div w:id="1015157988">
          <w:marLeft w:val="0"/>
          <w:marRight w:val="0"/>
          <w:marTop w:val="0"/>
          <w:marBottom w:val="0"/>
          <w:divBdr>
            <w:top w:val="none" w:sz="0" w:space="0" w:color="auto"/>
            <w:left w:val="none" w:sz="0" w:space="0" w:color="auto"/>
            <w:bottom w:val="none" w:sz="0" w:space="0" w:color="auto"/>
            <w:right w:val="none" w:sz="0" w:space="0" w:color="auto"/>
          </w:divBdr>
          <w:divsChild>
            <w:div w:id="2129229400">
              <w:marLeft w:val="0"/>
              <w:marRight w:val="0"/>
              <w:marTop w:val="0"/>
              <w:marBottom w:val="0"/>
              <w:divBdr>
                <w:top w:val="none" w:sz="0" w:space="0" w:color="auto"/>
                <w:left w:val="none" w:sz="0" w:space="0" w:color="auto"/>
                <w:bottom w:val="none" w:sz="0" w:space="0" w:color="auto"/>
                <w:right w:val="none" w:sz="0" w:space="0" w:color="auto"/>
              </w:divBdr>
              <w:divsChild>
                <w:div w:id="15463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2030">
      <w:bodyDiv w:val="1"/>
      <w:marLeft w:val="0"/>
      <w:marRight w:val="0"/>
      <w:marTop w:val="0"/>
      <w:marBottom w:val="0"/>
      <w:divBdr>
        <w:top w:val="none" w:sz="0" w:space="0" w:color="auto"/>
        <w:left w:val="none" w:sz="0" w:space="0" w:color="auto"/>
        <w:bottom w:val="none" w:sz="0" w:space="0" w:color="auto"/>
        <w:right w:val="none" w:sz="0" w:space="0" w:color="auto"/>
      </w:divBdr>
    </w:div>
    <w:div w:id="151414909">
      <w:bodyDiv w:val="1"/>
      <w:marLeft w:val="0"/>
      <w:marRight w:val="0"/>
      <w:marTop w:val="0"/>
      <w:marBottom w:val="0"/>
      <w:divBdr>
        <w:top w:val="none" w:sz="0" w:space="0" w:color="auto"/>
        <w:left w:val="none" w:sz="0" w:space="0" w:color="auto"/>
        <w:bottom w:val="none" w:sz="0" w:space="0" w:color="auto"/>
        <w:right w:val="none" w:sz="0" w:space="0" w:color="auto"/>
      </w:divBdr>
    </w:div>
    <w:div w:id="257711687">
      <w:bodyDiv w:val="1"/>
      <w:marLeft w:val="0"/>
      <w:marRight w:val="0"/>
      <w:marTop w:val="0"/>
      <w:marBottom w:val="0"/>
      <w:divBdr>
        <w:top w:val="none" w:sz="0" w:space="0" w:color="auto"/>
        <w:left w:val="none" w:sz="0" w:space="0" w:color="auto"/>
        <w:bottom w:val="none" w:sz="0" w:space="0" w:color="auto"/>
        <w:right w:val="none" w:sz="0" w:space="0" w:color="auto"/>
      </w:divBdr>
    </w:div>
    <w:div w:id="261227108">
      <w:bodyDiv w:val="1"/>
      <w:marLeft w:val="0"/>
      <w:marRight w:val="0"/>
      <w:marTop w:val="0"/>
      <w:marBottom w:val="0"/>
      <w:divBdr>
        <w:top w:val="none" w:sz="0" w:space="0" w:color="auto"/>
        <w:left w:val="none" w:sz="0" w:space="0" w:color="auto"/>
        <w:bottom w:val="none" w:sz="0" w:space="0" w:color="auto"/>
        <w:right w:val="none" w:sz="0" w:space="0" w:color="auto"/>
      </w:divBdr>
    </w:div>
    <w:div w:id="323357348">
      <w:bodyDiv w:val="1"/>
      <w:marLeft w:val="0"/>
      <w:marRight w:val="0"/>
      <w:marTop w:val="0"/>
      <w:marBottom w:val="0"/>
      <w:divBdr>
        <w:top w:val="none" w:sz="0" w:space="0" w:color="auto"/>
        <w:left w:val="none" w:sz="0" w:space="0" w:color="auto"/>
        <w:bottom w:val="none" w:sz="0" w:space="0" w:color="auto"/>
        <w:right w:val="none" w:sz="0" w:space="0" w:color="auto"/>
      </w:divBdr>
    </w:div>
    <w:div w:id="335230571">
      <w:bodyDiv w:val="1"/>
      <w:marLeft w:val="0"/>
      <w:marRight w:val="0"/>
      <w:marTop w:val="0"/>
      <w:marBottom w:val="0"/>
      <w:divBdr>
        <w:top w:val="none" w:sz="0" w:space="0" w:color="auto"/>
        <w:left w:val="none" w:sz="0" w:space="0" w:color="auto"/>
        <w:bottom w:val="none" w:sz="0" w:space="0" w:color="auto"/>
        <w:right w:val="none" w:sz="0" w:space="0" w:color="auto"/>
      </w:divBdr>
    </w:div>
    <w:div w:id="445587810">
      <w:bodyDiv w:val="1"/>
      <w:marLeft w:val="0"/>
      <w:marRight w:val="0"/>
      <w:marTop w:val="0"/>
      <w:marBottom w:val="0"/>
      <w:divBdr>
        <w:top w:val="none" w:sz="0" w:space="0" w:color="auto"/>
        <w:left w:val="none" w:sz="0" w:space="0" w:color="auto"/>
        <w:bottom w:val="none" w:sz="0" w:space="0" w:color="auto"/>
        <w:right w:val="none" w:sz="0" w:space="0" w:color="auto"/>
      </w:divBdr>
      <w:divsChild>
        <w:div w:id="202519873">
          <w:marLeft w:val="0"/>
          <w:marRight w:val="0"/>
          <w:marTop w:val="0"/>
          <w:marBottom w:val="0"/>
          <w:divBdr>
            <w:top w:val="none" w:sz="0" w:space="0" w:color="auto"/>
            <w:left w:val="none" w:sz="0" w:space="0" w:color="auto"/>
            <w:bottom w:val="none" w:sz="0" w:space="0" w:color="auto"/>
            <w:right w:val="none" w:sz="0" w:space="0" w:color="auto"/>
          </w:divBdr>
          <w:divsChild>
            <w:div w:id="633682792">
              <w:marLeft w:val="0"/>
              <w:marRight w:val="0"/>
              <w:marTop w:val="0"/>
              <w:marBottom w:val="0"/>
              <w:divBdr>
                <w:top w:val="none" w:sz="0" w:space="0" w:color="auto"/>
                <w:left w:val="none" w:sz="0" w:space="0" w:color="auto"/>
                <w:bottom w:val="none" w:sz="0" w:space="0" w:color="auto"/>
                <w:right w:val="none" w:sz="0" w:space="0" w:color="auto"/>
              </w:divBdr>
              <w:divsChild>
                <w:div w:id="903641141">
                  <w:marLeft w:val="0"/>
                  <w:marRight w:val="0"/>
                  <w:marTop w:val="0"/>
                  <w:marBottom w:val="0"/>
                  <w:divBdr>
                    <w:top w:val="none" w:sz="0" w:space="0" w:color="auto"/>
                    <w:left w:val="none" w:sz="0" w:space="0" w:color="auto"/>
                    <w:bottom w:val="none" w:sz="0" w:space="0" w:color="auto"/>
                    <w:right w:val="none" w:sz="0" w:space="0" w:color="auto"/>
                  </w:divBdr>
                  <w:divsChild>
                    <w:div w:id="14674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590778">
      <w:bodyDiv w:val="1"/>
      <w:marLeft w:val="0"/>
      <w:marRight w:val="0"/>
      <w:marTop w:val="0"/>
      <w:marBottom w:val="0"/>
      <w:divBdr>
        <w:top w:val="none" w:sz="0" w:space="0" w:color="auto"/>
        <w:left w:val="none" w:sz="0" w:space="0" w:color="auto"/>
        <w:bottom w:val="none" w:sz="0" w:space="0" w:color="auto"/>
        <w:right w:val="none" w:sz="0" w:space="0" w:color="auto"/>
      </w:divBdr>
    </w:div>
    <w:div w:id="753211356">
      <w:bodyDiv w:val="1"/>
      <w:marLeft w:val="0"/>
      <w:marRight w:val="0"/>
      <w:marTop w:val="0"/>
      <w:marBottom w:val="0"/>
      <w:divBdr>
        <w:top w:val="none" w:sz="0" w:space="0" w:color="auto"/>
        <w:left w:val="none" w:sz="0" w:space="0" w:color="auto"/>
        <w:bottom w:val="none" w:sz="0" w:space="0" w:color="auto"/>
        <w:right w:val="none" w:sz="0" w:space="0" w:color="auto"/>
      </w:divBdr>
    </w:div>
    <w:div w:id="1074937294">
      <w:bodyDiv w:val="1"/>
      <w:marLeft w:val="0"/>
      <w:marRight w:val="0"/>
      <w:marTop w:val="0"/>
      <w:marBottom w:val="0"/>
      <w:divBdr>
        <w:top w:val="none" w:sz="0" w:space="0" w:color="auto"/>
        <w:left w:val="none" w:sz="0" w:space="0" w:color="auto"/>
        <w:bottom w:val="none" w:sz="0" w:space="0" w:color="auto"/>
        <w:right w:val="none" w:sz="0" w:space="0" w:color="auto"/>
      </w:divBdr>
    </w:div>
    <w:div w:id="1114058592">
      <w:bodyDiv w:val="1"/>
      <w:marLeft w:val="0"/>
      <w:marRight w:val="0"/>
      <w:marTop w:val="0"/>
      <w:marBottom w:val="0"/>
      <w:divBdr>
        <w:top w:val="none" w:sz="0" w:space="0" w:color="auto"/>
        <w:left w:val="none" w:sz="0" w:space="0" w:color="auto"/>
        <w:bottom w:val="none" w:sz="0" w:space="0" w:color="auto"/>
        <w:right w:val="none" w:sz="0" w:space="0" w:color="auto"/>
      </w:divBdr>
      <w:divsChild>
        <w:div w:id="1307934574">
          <w:marLeft w:val="0"/>
          <w:marRight w:val="0"/>
          <w:marTop w:val="0"/>
          <w:marBottom w:val="0"/>
          <w:divBdr>
            <w:top w:val="none" w:sz="0" w:space="0" w:color="auto"/>
            <w:left w:val="none" w:sz="0" w:space="0" w:color="auto"/>
            <w:bottom w:val="none" w:sz="0" w:space="0" w:color="auto"/>
            <w:right w:val="none" w:sz="0" w:space="0" w:color="auto"/>
          </w:divBdr>
        </w:div>
        <w:div w:id="1528760322">
          <w:marLeft w:val="0"/>
          <w:marRight w:val="0"/>
          <w:marTop w:val="0"/>
          <w:marBottom w:val="0"/>
          <w:divBdr>
            <w:top w:val="none" w:sz="0" w:space="0" w:color="auto"/>
            <w:left w:val="none" w:sz="0" w:space="0" w:color="auto"/>
            <w:bottom w:val="none" w:sz="0" w:space="0" w:color="auto"/>
            <w:right w:val="none" w:sz="0" w:space="0" w:color="auto"/>
          </w:divBdr>
        </w:div>
      </w:divsChild>
    </w:div>
    <w:div w:id="1532836056">
      <w:bodyDiv w:val="1"/>
      <w:marLeft w:val="0"/>
      <w:marRight w:val="0"/>
      <w:marTop w:val="0"/>
      <w:marBottom w:val="0"/>
      <w:divBdr>
        <w:top w:val="none" w:sz="0" w:space="0" w:color="auto"/>
        <w:left w:val="none" w:sz="0" w:space="0" w:color="auto"/>
        <w:bottom w:val="none" w:sz="0" w:space="0" w:color="auto"/>
        <w:right w:val="none" w:sz="0" w:space="0" w:color="auto"/>
      </w:divBdr>
    </w:div>
    <w:div w:id="1588269859">
      <w:bodyDiv w:val="1"/>
      <w:marLeft w:val="0"/>
      <w:marRight w:val="0"/>
      <w:marTop w:val="0"/>
      <w:marBottom w:val="0"/>
      <w:divBdr>
        <w:top w:val="none" w:sz="0" w:space="0" w:color="auto"/>
        <w:left w:val="none" w:sz="0" w:space="0" w:color="auto"/>
        <w:bottom w:val="none" w:sz="0" w:space="0" w:color="auto"/>
        <w:right w:val="none" w:sz="0" w:space="0" w:color="auto"/>
      </w:divBdr>
    </w:div>
    <w:div w:id="1596355499">
      <w:bodyDiv w:val="1"/>
      <w:marLeft w:val="0"/>
      <w:marRight w:val="0"/>
      <w:marTop w:val="0"/>
      <w:marBottom w:val="0"/>
      <w:divBdr>
        <w:top w:val="none" w:sz="0" w:space="0" w:color="auto"/>
        <w:left w:val="none" w:sz="0" w:space="0" w:color="auto"/>
        <w:bottom w:val="none" w:sz="0" w:space="0" w:color="auto"/>
        <w:right w:val="none" w:sz="0" w:space="0" w:color="auto"/>
      </w:divBdr>
    </w:div>
    <w:div w:id="1602566689">
      <w:bodyDiv w:val="1"/>
      <w:marLeft w:val="0"/>
      <w:marRight w:val="0"/>
      <w:marTop w:val="0"/>
      <w:marBottom w:val="0"/>
      <w:divBdr>
        <w:top w:val="none" w:sz="0" w:space="0" w:color="auto"/>
        <w:left w:val="none" w:sz="0" w:space="0" w:color="auto"/>
        <w:bottom w:val="none" w:sz="0" w:space="0" w:color="auto"/>
        <w:right w:val="none" w:sz="0" w:space="0" w:color="auto"/>
      </w:divBdr>
    </w:div>
    <w:div w:id="1616131624">
      <w:bodyDiv w:val="1"/>
      <w:marLeft w:val="0"/>
      <w:marRight w:val="0"/>
      <w:marTop w:val="0"/>
      <w:marBottom w:val="0"/>
      <w:divBdr>
        <w:top w:val="none" w:sz="0" w:space="0" w:color="auto"/>
        <w:left w:val="none" w:sz="0" w:space="0" w:color="auto"/>
        <w:bottom w:val="none" w:sz="0" w:space="0" w:color="auto"/>
        <w:right w:val="none" w:sz="0" w:space="0" w:color="auto"/>
      </w:divBdr>
      <w:divsChild>
        <w:div w:id="37751327">
          <w:marLeft w:val="0"/>
          <w:marRight w:val="0"/>
          <w:marTop w:val="0"/>
          <w:marBottom w:val="0"/>
          <w:divBdr>
            <w:top w:val="none" w:sz="0" w:space="0" w:color="auto"/>
            <w:left w:val="none" w:sz="0" w:space="0" w:color="auto"/>
            <w:bottom w:val="none" w:sz="0" w:space="0" w:color="auto"/>
            <w:right w:val="none" w:sz="0" w:space="0" w:color="auto"/>
          </w:divBdr>
          <w:divsChild>
            <w:div w:id="746458083">
              <w:marLeft w:val="0"/>
              <w:marRight w:val="0"/>
              <w:marTop w:val="0"/>
              <w:marBottom w:val="0"/>
              <w:divBdr>
                <w:top w:val="none" w:sz="0" w:space="0" w:color="auto"/>
                <w:left w:val="none" w:sz="0" w:space="0" w:color="auto"/>
                <w:bottom w:val="none" w:sz="0" w:space="0" w:color="auto"/>
                <w:right w:val="none" w:sz="0" w:space="0" w:color="auto"/>
              </w:divBdr>
              <w:divsChild>
                <w:div w:id="26458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93493">
      <w:bodyDiv w:val="1"/>
      <w:marLeft w:val="0"/>
      <w:marRight w:val="0"/>
      <w:marTop w:val="0"/>
      <w:marBottom w:val="0"/>
      <w:divBdr>
        <w:top w:val="none" w:sz="0" w:space="0" w:color="auto"/>
        <w:left w:val="none" w:sz="0" w:space="0" w:color="auto"/>
        <w:bottom w:val="none" w:sz="0" w:space="0" w:color="auto"/>
        <w:right w:val="none" w:sz="0" w:space="0" w:color="auto"/>
      </w:divBdr>
    </w:div>
    <w:div w:id="1865942514">
      <w:bodyDiv w:val="1"/>
      <w:marLeft w:val="0"/>
      <w:marRight w:val="0"/>
      <w:marTop w:val="0"/>
      <w:marBottom w:val="0"/>
      <w:divBdr>
        <w:top w:val="none" w:sz="0" w:space="0" w:color="auto"/>
        <w:left w:val="none" w:sz="0" w:space="0" w:color="auto"/>
        <w:bottom w:val="none" w:sz="0" w:space="0" w:color="auto"/>
        <w:right w:val="none" w:sz="0" w:space="0" w:color="auto"/>
      </w:divBdr>
    </w:div>
    <w:div w:id="1903563426">
      <w:bodyDiv w:val="1"/>
      <w:marLeft w:val="0"/>
      <w:marRight w:val="0"/>
      <w:marTop w:val="0"/>
      <w:marBottom w:val="0"/>
      <w:divBdr>
        <w:top w:val="none" w:sz="0" w:space="0" w:color="auto"/>
        <w:left w:val="none" w:sz="0" w:space="0" w:color="auto"/>
        <w:bottom w:val="none" w:sz="0" w:space="0" w:color="auto"/>
        <w:right w:val="none" w:sz="0" w:space="0" w:color="auto"/>
      </w:divBdr>
    </w:div>
    <w:div w:id="1904952046">
      <w:bodyDiv w:val="1"/>
      <w:marLeft w:val="0"/>
      <w:marRight w:val="0"/>
      <w:marTop w:val="0"/>
      <w:marBottom w:val="0"/>
      <w:divBdr>
        <w:top w:val="none" w:sz="0" w:space="0" w:color="auto"/>
        <w:left w:val="none" w:sz="0" w:space="0" w:color="auto"/>
        <w:bottom w:val="none" w:sz="0" w:space="0" w:color="auto"/>
        <w:right w:val="none" w:sz="0" w:space="0" w:color="auto"/>
      </w:divBdr>
      <w:divsChild>
        <w:div w:id="1830561591">
          <w:marLeft w:val="0"/>
          <w:marRight w:val="0"/>
          <w:marTop w:val="0"/>
          <w:marBottom w:val="0"/>
          <w:divBdr>
            <w:top w:val="none" w:sz="0" w:space="0" w:color="auto"/>
            <w:left w:val="none" w:sz="0" w:space="0" w:color="auto"/>
            <w:bottom w:val="none" w:sz="0" w:space="0" w:color="auto"/>
            <w:right w:val="none" w:sz="0" w:space="0" w:color="auto"/>
          </w:divBdr>
        </w:div>
      </w:divsChild>
    </w:div>
    <w:div w:id="1919632735">
      <w:bodyDiv w:val="1"/>
      <w:marLeft w:val="0"/>
      <w:marRight w:val="0"/>
      <w:marTop w:val="0"/>
      <w:marBottom w:val="0"/>
      <w:divBdr>
        <w:top w:val="none" w:sz="0" w:space="0" w:color="auto"/>
        <w:left w:val="none" w:sz="0" w:space="0" w:color="auto"/>
        <w:bottom w:val="none" w:sz="0" w:space="0" w:color="auto"/>
        <w:right w:val="none" w:sz="0" w:space="0" w:color="auto"/>
      </w:divBdr>
    </w:div>
    <w:div w:id="2046635189">
      <w:bodyDiv w:val="1"/>
      <w:marLeft w:val="0"/>
      <w:marRight w:val="0"/>
      <w:marTop w:val="0"/>
      <w:marBottom w:val="0"/>
      <w:divBdr>
        <w:top w:val="none" w:sz="0" w:space="0" w:color="auto"/>
        <w:left w:val="none" w:sz="0" w:space="0" w:color="auto"/>
        <w:bottom w:val="none" w:sz="0" w:space="0" w:color="auto"/>
        <w:right w:val="none" w:sz="0" w:space="0" w:color="auto"/>
      </w:divBdr>
      <w:divsChild>
        <w:div w:id="1560089212">
          <w:marLeft w:val="0"/>
          <w:marRight w:val="0"/>
          <w:marTop w:val="0"/>
          <w:marBottom w:val="0"/>
          <w:divBdr>
            <w:top w:val="none" w:sz="0" w:space="0" w:color="auto"/>
            <w:left w:val="none" w:sz="0" w:space="0" w:color="auto"/>
            <w:bottom w:val="none" w:sz="0" w:space="0" w:color="auto"/>
            <w:right w:val="none" w:sz="0" w:space="0" w:color="auto"/>
          </w:divBdr>
        </w:div>
        <w:div w:id="601957989">
          <w:marLeft w:val="0"/>
          <w:marRight w:val="0"/>
          <w:marTop w:val="0"/>
          <w:marBottom w:val="0"/>
          <w:divBdr>
            <w:top w:val="none" w:sz="0" w:space="0" w:color="auto"/>
            <w:left w:val="none" w:sz="0" w:space="0" w:color="auto"/>
            <w:bottom w:val="none" w:sz="0" w:space="0" w:color="auto"/>
            <w:right w:val="none" w:sz="0" w:space="0" w:color="auto"/>
          </w:divBdr>
        </w:div>
      </w:divsChild>
    </w:div>
    <w:div w:id="2072340159">
      <w:bodyDiv w:val="1"/>
      <w:marLeft w:val="0"/>
      <w:marRight w:val="0"/>
      <w:marTop w:val="0"/>
      <w:marBottom w:val="0"/>
      <w:divBdr>
        <w:top w:val="none" w:sz="0" w:space="0" w:color="auto"/>
        <w:left w:val="none" w:sz="0" w:space="0" w:color="auto"/>
        <w:bottom w:val="none" w:sz="0" w:space="0" w:color="auto"/>
        <w:right w:val="none" w:sz="0" w:space="0" w:color="auto"/>
      </w:divBdr>
      <w:divsChild>
        <w:div w:id="1884323605">
          <w:marLeft w:val="0"/>
          <w:marRight w:val="0"/>
          <w:marTop w:val="0"/>
          <w:marBottom w:val="0"/>
          <w:divBdr>
            <w:top w:val="none" w:sz="0" w:space="0" w:color="auto"/>
            <w:left w:val="none" w:sz="0" w:space="0" w:color="auto"/>
            <w:bottom w:val="none" w:sz="0" w:space="0" w:color="auto"/>
            <w:right w:val="none" w:sz="0" w:space="0" w:color="auto"/>
          </w:divBdr>
          <w:divsChild>
            <w:div w:id="363336428">
              <w:marLeft w:val="0"/>
              <w:marRight w:val="0"/>
              <w:marTop w:val="0"/>
              <w:marBottom w:val="0"/>
              <w:divBdr>
                <w:top w:val="none" w:sz="0" w:space="0" w:color="auto"/>
                <w:left w:val="none" w:sz="0" w:space="0" w:color="auto"/>
                <w:bottom w:val="none" w:sz="0" w:space="0" w:color="auto"/>
                <w:right w:val="none" w:sz="0" w:space="0" w:color="auto"/>
              </w:divBdr>
              <w:divsChild>
                <w:div w:id="1638031167">
                  <w:marLeft w:val="0"/>
                  <w:marRight w:val="0"/>
                  <w:marTop w:val="0"/>
                  <w:marBottom w:val="0"/>
                  <w:divBdr>
                    <w:top w:val="none" w:sz="0" w:space="0" w:color="auto"/>
                    <w:left w:val="none" w:sz="0" w:space="0" w:color="auto"/>
                    <w:bottom w:val="none" w:sz="0" w:space="0" w:color="auto"/>
                    <w:right w:val="none" w:sz="0" w:space="0" w:color="auto"/>
                  </w:divBdr>
                  <w:divsChild>
                    <w:div w:id="1391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18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steele1@rvc.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668565141EAC4486161D3861964123" ma:contentTypeVersion="11" ma:contentTypeDescription="Create a new document." ma:contentTypeScope="" ma:versionID="b8247cbf2e452bf6719cdc6c35044c06">
  <xsd:schema xmlns:xsd="http://www.w3.org/2001/XMLSchema" xmlns:xs="http://www.w3.org/2001/XMLSchema" xmlns:p="http://schemas.microsoft.com/office/2006/metadata/properties" xmlns:ns3="ee3108b4-f201-485e-bf86-0574f0675268" xmlns:ns4="4f555772-aa4d-4177-8717-d381f404288b" targetNamespace="http://schemas.microsoft.com/office/2006/metadata/properties" ma:root="true" ma:fieldsID="ab384057f846a45246dc720b0dbe00da" ns3:_="" ns4:_="">
    <xsd:import namespace="ee3108b4-f201-485e-bf86-0574f0675268"/>
    <xsd:import namespace="4f555772-aa4d-4177-8717-d381f404288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108b4-f201-485e-bf86-0574f067526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555772-aa4d-4177-8717-d381f404288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98EF5-6104-4949-8827-0756E2F82D5C}">
  <ds:schemaRefs>
    <ds:schemaRef ds:uri="http://schemas.microsoft.com/sharepoint/v3/contenttype/forms"/>
  </ds:schemaRefs>
</ds:datastoreItem>
</file>

<file path=customXml/itemProps2.xml><?xml version="1.0" encoding="utf-8"?>
<ds:datastoreItem xmlns:ds="http://schemas.openxmlformats.org/officeDocument/2006/customXml" ds:itemID="{7DF5562F-D93F-47F1-96A8-6E99A65CD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108b4-f201-485e-bf86-0574f0675268"/>
    <ds:schemaRef ds:uri="4f555772-aa4d-4177-8717-d381f404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A8151E-CEBB-477A-9C88-4A5596F504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BE3E39-A2B1-48E1-B9AF-6A3DE36CA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30</Pages>
  <Words>31993</Words>
  <Characters>182361</Characters>
  <Application>Microsoft Office Word</Application>
  <DocSecurity>0</DocSecurity>
  <Lines>1519</Lines>
  <Paragraphs>427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Steele</dc:creator>
  <cp:keywords/>
  <dc:description/>
  <cp:lastModifiedBy>Matthew Steele</cp:lastModifiedBy>
  <cp:revision>96</cp:revision>
  <cp:lastPrinted>2020-10-16T16:49:00Z</cp:lastPrinted>
  <dcterms:created xsi:type="dcterms:W3CDTF">2020-06-22T14:40:00Z</dcterms:created>
  <dcterms:modified xsi:type="dcterms:W3CDTF">2020-12-15T13:35:00Z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0b1e48b6-1b63-35c2-9613-1df3895b7721</vt:lpwstr>
  </property>
  <property fmtid="{D5CDD505-2E9C-101B-9397-08002B2CF9AE}" pid="4" name="Mendeley Citation Style_1">
    <vt:lpwstr>http://www.zotero.org/styles/sage-vancouver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http://www.zotero.org/styles/national-library-of-medicine</vt:lpwstr>
  </property>
  <property fmtid="{D5CDD505-2E9C-101B-9397-08002B2CF9AE}" pid="20" name="Mendeley Recent Style Name 7_1">
    <vt:lpwstr>National Library of Medicine</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http://www.zotero.org/styles/sage-vancouver</vt:lpwstr>
  </property>
  <property fmtid="{D5CDD505-2E9C-101B-9397-08002B2CF9AE}" pid="24" name="Mendeley Recent Style Name 9_1">
    <vt:lpwstr>SAGE - Vancouver</vt:lpwstr>
  </property>
  <property fmtid="{D5CDD505-2E9C-101B-9397-08002B2CF9AE}" pid="25" name="ContentTypeId">
    <vt:lpwstr>0x010100E1668565141EAC4486161D3861964123</vt:lpwstr>
  </property>
</Properties>
</file>