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F3BA6" w14:textId="06439C19" w:rsidR="003F1C48" w:rsidRPr="00C432F1" w:rsidRDefault="003F1C48" w:rsidP="005A3AB6">
      <w:pPr>
        <w:spacing w:line="360" w:lineRule="auto"/>
        <w:jc w:val="both"/>
        <w:rPr>
          <w:rFonts w:ascii="Century" w:hAnsi="Century"/>
          <w:color w:val="000000" w:themeColor="text1"/>
          <w:sz w:val="20"/>
          <w:szCs w:val="20"/>
        </w:rPr>
      </w:pPr>
    </w:p>
    <w:p w14:paraId="219B4F8F" w14:textId="457344BC" w:rsidR="40B40C92" w:rsidRPr="00C432F1" w:rsidRDefault="00564997" w:rsidP="00751304">
      <w:pPr>
        <w:jc w:val="center"/>
        <w:rPr>
          <w:rFonts w:ascii="Cambria" w:hAnsi="Cambria"/>
          <w:color w:val="000000" w:themeColor="text1"/>
          <w:sz w:val="28"/>
          <w:szCs w:val="28"/>
        </w:rPr>
      </w:pPr>
      <w:r w:rsidRPr="00C432F1">
        <w:rPr>
          <w:rFonts w:ascii="Cambria" w:hAnsi="Cambria"/>
          <w:color w:val="000000" w:themeColor="text1"/>
          <w:sz w:val="28"/>
          <w:szCs w:val="28"/>
        </w:rPr>
        <w:t>Challenges in defining</w:t>
      </w:r>
      <w:r w:rsidR="00EA4529" w:rsidRPr="00C432F1">
        <w:rPr>
          <w:rFonts w:ascii="Cambria" w:hAnsi="Cambria"/>
          <w:color w:val="000000" w:themeColor="text1"/>
          <w:sz w:val="28"/>
          <w:szCs w:val="28"/>
        </w:rPr>
        <w:t xml:space="preserve"> the functional</w:t>
      </w:r>
      <w:r w:rsidR="199D15CA" w:rsidRPr="00C432F1">
        <w:rPr>
          <w:rFonts w:ascii="Cambria" w:hAnsi="Cambria"/>
          <w:color w:val="000000" w:themeColor="text1"/>
          <w:sz w:val="28"/>
          <w:szCs w:val="28"/>
        </w:rPr>
        <w:t>,</w:t>
      </w:r>
      <w:r w:rsidR="00EA4529" w:rsidRPr="00C432F1">
        <w:rPr>
          <w:rFonts w:ascii="Cambria" w:hAnsi="Cambria"/>
          <w:color w:val="000000" w:themeColor="text1"/>
          <w:sz w:val="28"/>
          <w:szCs w:val="28"/>
        </w:rPr>
        <w:t xml:space="preserve"> non-coding</w:t>
      </w:r>
      <w:r w:rsidR="64EF716B" w:rsidRPr="00C432F1">
        <w:rPr>
          <w:rFonts w:ascii="Cambria" w:hAnsi="Cambria"/>
          <w:color w:val="000000" w:themeColor="text1"/>
          <w:sz w:val="28"/>
          <w:szCs w:val="28"/>
        </w:rPr>
        <w:t>,</w:t>
      </w:r>
      <w:r w:rsidR="00EA4529" w:rsidRPr="00C432F1">
        <w:rPr>
          <w:rFonts w:ascii="Cambria" w:hAnsi="Cambria"/>
          <w:color w:val="000000" w:themeColor="text1"/>
          <w:sz w:val="28"/>
          <w:szCs w:val="28"/>
        </w:rPr>
        <w:t xml:space="preserve"> </w:t>
      </w:r>
      <w:r w:rsidR="1B9A189A" w:rsidRPr="00C432F1">
        <w:rPr>
          <w:rFonts w:ascii="Cambria" w:hAnsi="Cambria"/>
          <w:color w:val="000000" w:themeColor="text1"/>
          <w:sz w:val="28"/>
          <w:szCs w:val="28"/>
        </w:rPr>
        <w:t xml:space="preserve">expressed </w:t>
      </w:r>
      <w:r w:rsidR="00EA4529" w:rsidRPr="00C432F1">
        <w:rPr>
          <w:rFonts w:ascii="Cambria" w:hAnsi="Cambria"/>
          <w:color w:val="000000" w:themeColor="text1"/>
          <w:sz w:val="28"/>
          <w:szCs w:val="28"/>
        </w:rPr>
        <w:t xml:space="preserve">genome of </w:t>
      </w:r>
      <w:r w:rsidR="004F0750" w:rsidRPr="00C432F1">
        <w:rPr>
          <w:rFonts w:ascii="Cambria" w:hAnsi="Cambria"/>
          <w:color w:val="000000" w:themeColor="text1"/>
          <w:sz w:val="28"/>
          <w:szCs w:val="28"/>
        </w:rPr>
        <w:t xml:space="preserve">members of the </w:t>
      </w:r>
      <w:r w:rsidR="004F0750" w:rsidRPr="00C432F1">
        <w:rPr>
          <w:rFonts w:ascii="Cambria" w:hAnsi="Cambria"/>
          <w:i/>
          <w:iCs/>
          <w:color w:val="000000" w:themeColor="text1"/>
          <w:sz w:val="28"/>
          <w:szCs w:val="28"/>
        </w:rPr>
        <w:t>Mycobacterium tuberculosis</w:t>
      </w:r>
      <w:r w:rsidR="004F0750" w:rsidRPr="00C432F1">
        <w:rPr>
          <w:rFonts w:ascii="Cambria" w:hAnsi="Cambria"/>
          <w:color w:val="000000" w:themeColor="text1"/>
          <w:sz w:val="28"/>
          <w:szCs w:val="28"/>
        </w:rPr>
        <w:t xml:space="preserve"> complex </w:t>
      </w:r>
    </w:p>
    <w:p w14:paraId="0FF4D80E" w14:textId="77777777" w:rsidR="007D7144" w:rsidRPr="00C432F1" w:rsidRDefault="007D7144" w:rsidP="007D7144">
      <w:pPr>
        <w:spacing w:line="360" w:lineRule="auto"/>
        <w:jc w:val="center"/>
        <w:rPr>
          <w:rFonts w:ascii="Century" w:hAnsi="Century"/>
          <w:b/>
          <w:bCs/>
          <w:color w:val="000000" w:themeColor="text1"/>
          <w:sz w:val="32"/>
          <w:szCs w:val="32"/>
        </w:rPr>
      </w:pPr>
    </w:p>
    <w:p w14:paraId="3F1143BD" w14:textId="012D7CD7" w:rsidR="007D7144" w:rsidRPr="00C432F1" w:rsidRDefault="007D7144" w:rsidP="007D7144">
      <w:pPr>
        <w:spacing w:line="360" w:lineRule="auto"/>
        <w:jc w:val="center"/>
        <w:rPr>
          <w:rFonts w:ascii="Cambria" w:hAnsi="Cambria"/>
          <w:bCs/>
          <w:color w:val="000000" w:themeColor="text1"/>
          <w:sz w:val="20"/>
          <w:szCs w:val="20"/>
        </w:rPr>
      </w:pPr>
      <w:r w:rsidRPr="00C432F1">
        <w:rPr>
          <w:rFonts w:ascii="Cambria" w:hAnsi="Cambria"/>
          <w:bCs/>
          <w:color w:val="000000" w:themeColor="text1"/>
          <w:sz w:val="20"/>
          <w:szCs w:val="20"/>
        </w:rPr>
        <w:t>Jennifer Stiens</w:t>
      </w:r>
      <w:r w:rsidR="001209F8" w:rsidRPr="00C432F1">
        <w:rPr>
          <w:rFonts w:ascii="Cambria" w:hAnsi="Cambria"/>
          <w:bCs/>
          <w:color w:val="000000" w:themeColor="text1"/>
          <w:sz w:val="20"/>
          <w:szCs w:val="20"/>
        </w:rPr>
        <w:t>,</w:t>
      </w:r>
      <w:r w:rsidRPr="00C432F1">
        <w:rPr>
          <w:rFonts w:ascii="Cambria" w:hAnsi="Cambria"/>
          <w:bCs/>
          <w:color w:val="000000" w:themeColor="text1"/>
          <w:sz w:val="20"/>
          <w:szCs w:val="20"/>
          <w:vertAlign w:val="superscript"/>
        </w:rPr>
        <w:t>1</w:t>
      </w:r>
      <w:r w:rsidRPr="00C432F1">
        <w:rPr>
          <w:rFonts w:ascii="Cambria" w:hAnsi="Cambria"/>
          <w:bCs/>
          <w:color w:val="000000" w:themeColor="text1"/>
          <w:sz w:val="20"/>
          <w:szCs w:val="20"/>
        </w:rPr>
        <w:t xml:space="preserve"> Kristine B. Arnvig,</w:t>
      </w:r>
      <w:r w:rsidR="001209F8" w:rsidRPr="00C432F1">
        <w:rPr>
          <w:rFonts w:ascii="Cambria" w:hAnsi="Cambria"/>
          <w:bCs/>
          <w:color w:val="000000" w:themeColor="text1"/>
          <w:sz w:val="20"/>
          <w:szCs w:val="20"/>
          <w:vertAlign w:val="superscript"/>
        </w:rPr>
        <w:t>2</w:t>
      </w:r>
      <w:r w:rsidRPr="00C432F1">
        <w:rPr>
          <w:rFonts w:ascii="Cambria" w:hAnsi="Cambria"/>
          <w:bCs/>
          <w:color w:val="000000" w:themeColor="text1"/>
          <w:sz w:val="20"/>
          <w:szCs w:val="20"/>
        </w:rPr>
        <w:t xml:space="preserve"> Sharon L. Kendall</w:t>
      </w:r>
      <w:r w:rsidRPr="00C432F1">
        <w:rPr>
          <w:rFonts w:ascii="Cambria" w:hAnsi="Cambria"/>
          <w:bCs/>
          <w:color w:val="000000" w:themeColor="text1"/>
          <w:sz w:val="20"/>
          <w:szCs w:val="20"/>
          <w:vertAlign w:val="superscript"/>
        </w:rPr>
        <w:t>3</w:t>
      </w:r>
      <w:r w:rsidR="00205D9A" w:rsidRPr="00C432F1">
        <w:rPr>
          <w:rFonts w:ascii="Cambria" w:hAnsi="Cambria"/>
          <w:bCs/>
          <w:color w:val="000000" w:themeColor="text1"/>
          <w:sz w:val="20"/>
          <w:szCs w:val="20"/>
        </w:rPr>
        <w:t xml:space="preserve"> and Irene</w:t>
      </w:r>
      <w:r w:rsidRPr="00C432F1">
        <w:rPr>
          <w:rFonts w:ascii="Cambria" w:hAnsi="Cambria"/>
          <w:bCs/>
          <w:color w:val="000000" w:themeColor="text1"/>
          <w:sz w:val="20"/>
          <w:szCs w:val="20"/>
        </w:rPr>
        <w:t xml:space="preserve"> Nobeli</w:t>
      </w:r>
      <w:r w:rsidRPr="00C432F1">
        <w:rPr>
          <w:rFonts w:ascii="Cambria" w:hAnsi="Cambria"/>
          <w:bCs/>
          <w:color w:val="000000" w:themeColor="text1"/>
          <w:sz w:val="20"/>
          <w:szCs w:val="20"/>
          <w:vertAlign w:val="superscript"/>
        </w:rPr>
        <w:t>1</w:t>
      </w:r>
      <w:r w:rsidR="00F306B1" w:rsidRPr="00C432F1">
        <w:rPr>
          <w:rFonts w:ascii="Cambria" w:hAnsi="Cambria"/>
          <w:bCs/>
          <w:color w:val="000000" w:themeColor="text1"/>
          <w:sz w:val="20"/>
          <w:szCs w:val="20"/>
          <w:vertAlign w:val="superscript"/>
        </w:rPr>
        <w:t>$</w:t>
      </w:r>
    </w:p>
    <w:p w14:paraId="1D27A277" w14:textId="0394FF4B" w:rsidR="008330C4" w:rsidRPr="00C432F1" w:rsidRDefault="007D7144" w:rsidP="007D7144">
      <w:pPr>
        <w:jc w:val="both"/>
        <w:rPr>
          <w:rFonts w:ascii="Cambria" w:hAnsi="Cambria"/>
          <w:color w:val="000000" w:themeColor="text1"/>
          <w:sz w:val="18"/>
          <w:szCs w:val="18"/>
        </w:rPr>
      </w:pPr>
      <w:r w:rsidRPr="00C432F1">
        <w:rPr>
          <w:rFonts w:ascii="Cambria" w:hAnsi="Cambria"/>
          <w:color w:val="000000" w:themeColor="text1"/>
          <w:sz w:val="18"/>
          <w:szCs w:val="18"/>
          <w:vertAlign w:val="superscript"/>
        </w:rPr>
        <w:t>1</w:t>
      </w:r>
      <w:r w:rsidRPr="00C432F1">
        <w:rPr>
          <w:rFonts w:ascii="Cambria" w:hAnsi="Cambria"/>
          <w:color w:val="000000" w:themeColor="text1"/>
          <w:sz w:val="18"/>
          <w:szCs w:val="18"/>
        </w:rPr>
        <w:t>Institute of Structural and Molecular Biology, Biological Sciences, Birkbeck, University of London,</w:t>
      </w:r>
      <w:r w:rsidR="00080AF3" w:rsidRPr="00C432F1">
        <w:rPr>
          <w:rFonts w:ascii="Cambria" w:hAnsi="Cambria"/>
          <w:color w:val="000000" w:themeColor="text1"/>
          <w:sz w:val="18"/>
          <w:szCs w:val="18"/>
        </w:rPr>
        <w:t xml:space="preserve"> Malet Street, London, WC1E 7HX, UK</w:t>
      </w:r>
    </w:p>
    <w:p w14:paraId="03736342" w14:textId="2B9F9DAB" w:rsidR="00080AF3" w:rsidRPr="00C432F1" w:rsidRDefault="00080AF3" w:rsidP="007D7144">
      <w:pPr>
        <w:jc w:val="both"/>
        <w:rPr>
          <w:rFonts w:ascii="Cambria" w:hAnsi="Cambria"/>
          <w:color w:val="000000" w:themeColor="text1"/>
          <w:sz w:val="18"/>
          <w:szCs w:val="18"/>
        </w:rPr>
      </w:pPr>
      <w:r w:rsidRPr="00C432F1">
        <w:rPr>
          <w:rFonts w:ascii="Cambria" w:hAnsi="Cambria"/>
          <w:color w:val="000000" w:themeColor="text1"/>
          <w:sz w:val="18"/>
          <w:szCs w:val="18"/>
          <w:vertAlign w:val="superscript"/>
        </w:rPr>
        <w:t>2</w:t>
      </w:r>
      <w:r w:rsidRPr="00C432F1">
        <w:rPr>
          <w:rFonts w:ascii="Cambria" w:hAnsi="Cambria"/>
          <w:color w:val="000000" w:themeColor="text1"/>
          <w:sz w:val="18"/>
          <w:szCs w:val="18"/>
        </w:rPr>
        <w:t>Institute of Structural and Molecular Biology, Division of Biosciences, University College London, London, WC1E 6BT, UK</w:t>
      </w:r>
    </w:p>
    <w:p w14:paraId="3BFD1A31" w14:textId="499C1F0A" w:rsidR="007D7144" w:rsidRPr="00C432F1" w:rsidRDefault="007D7144" w:rsidP="00A220B2">
      <w:pPr>
        <w:jc w:val="both"/>
        <w:rPr>
          <w:rFonts w:ascii="Cambria" w:hAnsi="Cambria"/>
          <w:color w:val="000000" w:themeColor="text1"/>
          <w:sz w:val="18"/>
          <w:szCs w:val="18"/>
        </w:rPr>
      </w:pPr>
      <w:r w:rsidRPr="00C432F1">
        <w:rPr>
          <w:rFonts w:ascii="Cambria" w:hAnsi="Cambria"/>
          <w:color w:val="000000" w:themeColor="text1"/>
          <w:sz w:val="18"/>
          <w:szCs w:val="18"/>
          <w:vertAlign w:val="superscript"/>
        </w:rPr>
        <w:t>3</w:t>
      </w:r>
      <w:r w:rsidRPr="00C432F1">
        <w:rPr>
          <w:rFonts w:ascii="Cambria" w:hAnsi="Cambria"/>
          <w:color w:val="000000" w:themeColor="text1"/>
          <w:sz w:val="18"/>
          <w:szCs w:val="18"/>
        </w:rPr>
        <w:t>Centre for Emerging, Endemic and Exotic Diseases, Pathobiology and Population Sciences, Royal Veterinary College, Hawkshead Lane, North Mymms, Hatfield, AL9 7TA</w:t>
      </w:r>
      <w:r w:rsidR="00080AF3" w:rsidRPr="00C432F1">
        <w:rPr>
          <w:rFonts w:ascii="Cambria" w:hAnsi="Cambria"/>
          <w:color w:val="000000" w:themeColor="text1"/>
          <w:sz w:val="18"/>
          <w:szCs w:val="18"/>
        </w:rPr>
        <w:t>, UK</w:t>
      </w:r>
    </w:p>
    <w:p w14:paraId="055FAE3C" w14:textId="77777777" w:rsidR="00A220B2" w:rsidRPr="00C432F1" w:rsidRDefault="00A220B2" w:rsidP="00A220B2">
      <w:pPr>
        <w:jc w:val="both"/>
        <w:rPr>
          <w:rFonts w:ascii="Cambria" w:hAnsi="Cambria"/>
          <w:color w:val="000000" w:themeColor="text1"/>
          <w:sz w:val="18"/>
          <w:szCs w:val="18"/>
        </w:rPr>
      </w:pPr>
    </w:p>
    <w:p w14:paraId="42ABE0FB" w14:textId="1AA8B4FE" w:rsidR="00A220B2" w:rsidRPr="00C432F1" w:rsidRDefault="00F306B1" w:rsidP="00A922FF">
      <w:pPr>
        <w:spacing w:line="360" w:lineRule="auto"/>
        <w:jc w:val="both"/>
        <w:rPr>
          <w:rFonts w:ascii="Cambria" w:hAnsi="Cambria"/>
          <w:bCs/>
          <w:color w:val="000000" w:themeColor="text1"/>
          <w:sz w:val="18"/>
          <w:szCs w:val="18"/>
        </w:rPr>
      </w:pPr>
      <w:r w:rsidRPr="00C432F1">
        <w:rPr>
          <w:rFonts w:ascii="Cambria" w:hAnsi="Cambria"/>
          <w:bCs/>
          <w:color w:val="000000" w:themeColor="text1"/>
          <w:sz w:val="18"/>
          <w:szCs w:val="18"/>
        </w:rPr>
        <w:t>$ Corresponding author: i.nobeli@bbk.ac.uk</w:t>
      </w:r>
    </w:p>
    <w:p w14:paraId="56E2C4F7" w14:textId="77777777" w:rsidR="00A220B2" w:rsidRPr="00C432F1" w:rsidRDefault="00A220B2" w:rsidP="007F382F">
      <w:pPr>
        <w:pStyle w:val="Heading2"/>
        <w:rPr>
          <w:color w:val="000000" w:themeColor="text1"/>
        </w:rPr>
      </w:pPr>
    </w:p>
    <w:p w14:paraId="6A51FDE6" w14:textId="33B082CD" w:rsidR="007F382F" w:rsidRPr="00C432F1" w:rsidRDefault="007F382F" w:rsidP="007F382F">
      <w:pPr>
        <w:pStyle w:val="Heading2"/>
        <w:rPr>
          <w:color w:val="000000" w:themeColor="text1"/>
        </w:rPr>
      </w:pPr>
      <w:r w:rsidRPr="00C432F1">
        <w:rPr>
          <w:color w:val="000000" w:themeColor="text1"/>
        </w:rPr>
        <w:t>Keywords</w:t>
      </w:r>
    </w:p>
    <w:p w14:paraId="0DD20605" w14:textId="3A4E498C" w:rsidR="00A238BE" w:rsidRPr="00C432F1" w:rsidRDefault="00A238BE" w:rsidP="00A238BE">
      <w:pPr>
        <w:rPr>
          <w:color w:val="000000" w:themeColor="text1"/>
        </w:rPr>
      </w:pPr>
      <w:r w:rsidRPr="00C432F1">
        <w:rPr>
          <w:color w:val="000000" w:themeColor="text1"/>
        </w:rPr>
        <w:t>Mycobacteri</w:t>
      </w:r>
      <w:r w:rsidR="00792082" w:rsidRPr="00C432F1">
        <w:rPr>
          <w:color w:val="000000" w:themeColor="text1"/>
        </w:rPr>
        <w:t>a; Mycobacterium tuberculosis; n</w:t>
      </w:r>
      <w:r w:rsidRPr="00C432F1">
        <w:rPr>
          <w:color w:val="000000" w:themeColor="text1"/>
        </w:rPr>
        <w:t>on-coding RNA</w:t>
      </w:r>
      <w:r w:rsidR="00434440" w:rsidRPr="00C432F1">
        <w:rPr>
          <w:color w:val="000000" w:themeColor="text1"/>
        </w:rPr>
        <w:t>; RNA-seq; transcriptome</w:t>
      </w:r>
    </w:p>
    <w:p w14:paraId="1250247D" w14:textId="77777777" w:rsidR="00A220B2" w:rsidRPr="00C432F1" w:rsidRDefault="00A220B2" w:rsidP="007F382F">
      <w:pPr>
        <w:pStyle w:val="Heading2"/>
        <w:rPr>
          <w:color w:val="000000" w:themeColor="text1"/>
        </w:rPr>
      </w:pPr>
    </w:p>
    <w:p w14:paraId="46EE0131" w14:textId="55AA44EA" w:rsidR="007F382F" w:rsidRPr="00C432F1" w:rsidRDefault="007F382F" w:rsidP="007F382F">
      <w:pPr>
        <w:pStyle w:val="Heading2"/>
        <w:rPr>
          <w:color w:val="000000" w:themeColor="text1"/>
        </w:rPr>
      </w:pPr>
      <w:r w:rsidRPr="00C432F1">
        <w:rPr>
          <w:color w:val="000000" w:themeColor="text1"/>
        </w:rPr>
        <w:t>Abbreviations</w:t>
      </w:r>
    </w:p>
    <w:p w14:paraId="1596CFB0" w14:textId="10F3239D" w:rsidR="007F382F" w:rsidRPr="00C432F1" w:rsidRDefault="00B9680F" w:rsidP="007F382F">
      <w:pPr>
        <w:rPr>
          <w:i/>
          <w:color w:val="000000" w:themeColor="text1"/>
        </w:rPr>
      </w:pPr>
      <w:r w:rsidRPr="00C432F1">
        <w:rPr>
          <w:i/>
          <w:color w:val="000000" w:themeColor="text1"/>
        </w:rPr>
        <w:t xml:space="preserve">Mtb </w:t>
      </w:r>
      <w:r w:rsidRPr="00C432F1">
        <w:rPr>
          <w:color w:val="000000" w:themeColor="text1"/>
        </w:rPr>
        <w:t>=</w:t>
      </w:r>
      <w:r w:rsidR="00A238BE" w:rsidRPr="00C432F1">
        <w:rPr>
          <w:i/>
          <w:color w:val="000000" w:themeColor="text1"/>
        </w:rPr>
        <w:t xml:space="preserve"> Mycobacterium tuberculosis</w:t>
      </w:r>
    </w:p>
    <w:p w14:paraId="11A845CB" w14:textId="7F8A2FB2" w:rsidR="00DF34E0" w:rsidRPr="00C432F1" w:rsidRDefault="00DF34E0" w:rsidP="007F382F">
      <w:pPr>
        <w:rPr>
          <w:i/>
          <w:color w:val="000000" w:themeColor="text1"/>
        </w:rPr>
      </w:pPr>
      <w:r w:rsidRPr="00C432F1">
        <w:rPr>
          <w:color w:val="000000" w:themeColor="text1"/>
        </w:rPr>
        <w:t>MTBC</w:t>
      </w:r>
      <w:r w:rsidRPr="00C432F1">
        <w:rPr>
          <w:i/>
          <w:color w:val="000000" w:themeColor="text1"/>
        </w:rPr>
        <w:t xml:space="preserve"> = Mycobacterium tuberculosis </w:t>
      </w:r>
      <w:r w:rsidRPr="00C432F1">
        <w:rPr>
          <w:color w:val="000000" w:themeColor="text1"/>
        </w:rPr>
        <w:t>complex</w:t>
      </w:r>
    </w:p>
    <w:p w14:paraId="51E1C66D" w14:textId="44C29ED7" w:rsidR="00F432FD" w:rsidRPr="00C432F1" w:rsidRDefault="00F432FD">
      <w:pPr>
        <w:rPr>
          <w:color w:val="000000" w:themeColor="text1"/>
        </w:rPr>
      </w:pPr>
      <w:r w:rsidRPr="00C432F1">
        <w:rPr>
          <w:color w:val="000000" w:themeColor="text1"/>
        </w:rPr>
        <w:t xml:space="preserve">ncRNA </w:t>
      </w:r>
      <w:r w:rsidR="00B9680F" w:rsidRPr="00C432F1">
        <w:rPr>
          <w:color w:val="000000" w:themeColor="text1"/>
        </w:rPr>
        <w:t>=</w:t>
      </w:r>
      <w:r w:rsidRPr="00C432F1">
        <w:rPr>
          <w:color w:val="000000" w:themeColor="text1"/>
        </w:rPr>
        <w:t xml:space="preserve"> non-coding RNA</w:t>
      </w:r>
    </w:p>
    <w:p w14:paraId="6D65764A" w14:textId="6877ED84" w:rsidR="00350521" w:rsidRPr="00C432F1" w:rsidRDefault="00350521">
      <w:pPr>
        <w:rPr>
          <w:color w:val="000000" w:themeColor="text1"/>
        </w:rPr>
      </w:pPr>
      <w:r w:rsidRPr="00C432F1">
        <w:rPr>
          <w:color w:val="000000" w:themeColor="text1"/>
        </w:rPr>
        <w:t>sRNA = short RNA</w:t>
      </w:r>
    </w:p>
    <w:p w14:paraId="54434B8F" w14:textId="34B68D9C" w:rsidR="009154C2" w:rsidRPr="00C432F1" w:rsidRDefault="009154C2">
      <w:pPr>
        <w:rPr>
          <w:color w:val="000000" w:themeColor="text1"/>
        </w:rPr>
      </w:pPr>
      <w:r w:rsidRPr="00C432F1">
        <w:rPr>
          <w:color w:val="000000" w:themeColor="text1"/>
        </w:rPr>
        <w:t>asRNA = antisense RNA</w:t>
      </w:r>
    </w:p>
    <w:p w14:paraId="6E1409FA" w14:textId="77777777" w:rsidR="00A922FF" w:rsidRPr="00C432F1" w:rsidRDefault="00A238BE" w:rsidP="00A922FF">
      <w:pPr>
        <w:rPr>
          <w:color w:val="000000" w:themeColor="text1"/>
        </w:rPr>
      </w:pPr>
      <w:r w:rsidRPr="00C432F1">
        <w:rPr>
          <w:color w:val="000000" w:themeColor="text1"/>
        </w:rPr>
        <w:t xml:space="preserve">UTR </w:t>
      </w:r>
      <w:r w:rsidR="00B9680F" w:rsidRPr="00C432F1">
        <w:rPr>
          <w:color w:val="000000" w:themeColor="text1"/>
        </w:rPr>
        <w:t>=</w:t>
      </w:r>
      <w:r w:rsidR="00DF34E0" w:rsidRPr="00C432F1">
        <w:rPr>
          <w:color w:val="000000" w:themeColor="text1"/>
        </w:rPr>
        <w:t xml:space="preserve"> u</w:t>
      </w:r>
      <w:r w:rsidRPr="00C432F1">
        <w:rPr>
          <w:color w:val="000000" w:themeColor="text1"/>
        </w:rPr>
        <w:t>ntranslated region</w:t>
      </w:r>
    </w:p>
    <w:p w14:paraId="6695C4B8" w14:textId="79A44967" w:rsidR="00A922FF" w:rsidRPr="00C432F1" w:rsidRDefault="00001F99" w:rsidP="00A922FF">
      <w:pPr>
        <w:rPr>
          <w:color w:val="000000" w:themeColor="text1"/>
        </w:rPr>
      </w:pPr>
      <w:r w:rsidRPr="00C432F1">
        <w:rPr>
          <w:color w:val="000000" w:themeColor="text1"/>
        </w:rPr>
        <w:t>nt = nucleotide(s)</w:t>
      </w:r>
    </w:p>
    <w:p w14:paraId="2EA0F7C5" w14:textId="4B94741D" w:rsidR="0000271F" w:rsidRPr="00C432F1" w:rsidRDefault="0000271F" w:rsidP="00A922FF">
      <w:pPr>
        <w:rPr>
          <w:color w:val="000000" w:themeColor="text1"/>
        </w:rPr>
      </w:pPr>
      <w:r w:rsidRPr="00C432F1">
        <w:rPr>
          <w:color w:val="000000" w:themeColor="text1"/>
        </w:rPr>
        <w:t>ORF = open reading frame</w:t>
      </w:r>
    </w:p>
    <w:p w14:paraId="4A164000" w14:textId="486A60FD" w:rsidR="00A33A71" w:rsidRPr="00C432F1" w:rsidRDefault="00A33A71" w:rsidP="00A922FF">
      <w:pPr>
        <w:rPr>
          <w:color w:val="000000" w:themeColor="text1"/>
        </w:rPr>
      </w:pPr>
      <w:r w:rsidRPr="00C432F1">
        <w:rPr>
          <w:color w:val="000000" w:themeColor="text1"/>
        </w:rPr>
        <w:t>RBS = ribosome binding site</w:t>
      </w:r>
    </w:p>
    <w:p w14:paraId="341793DE" w14:textId="04C9A94D" w:rsidR="00540BDF" w:rsidRPr="00C432F1" w:rsidRDefault="00540BDF" w:rsidP="00A922FF">
      <w:pPr>
        <w:rPr>
          <w:color w:val="000000" w:themeColor="text1"/>
        </w:rPr>
      </w:pPr>
      <w:r w:rsidRPr="00C432F1">
        <w:rPr>
          <w:color w:val="000000" w:themeColor="text1"/>
        </w:rPr>
        <w:t>TSS = transcription start site</w:t>
      </w:r>
    </w:p>
    <w:p w14:paraId="47709F60" w14:textId="6FEF0FB4" w:rsidR="00540BDF" w:rsidRPr="00C432F1" w:rsidRDefault="00540BDF" w:rsidP="00A922FF">
      <w:pPr>
        <w:rPr>
          <w:color w:val="000000" w:themeColor="text1"/>
        </w:rPr>
      </w:pPr>
      <w:r w:rsidRPr="00C432F1">
        <w:rPr>
          <w:color w:val="000000" w:themeColor="text1"/>
        </w:rPr>
        <w:t>TTS = transcription termination site</w:t>
      </w:r>
    </w:p>
    <w:p w14:paraId="37E3788B" w14:textId="77777777" w:rsidR="00001F99" w:rsidRPr="00C432F1" w:rsidRDefault="00001F99" w:rsidP="00A922FF">
      <w:pPr>
        <w:rPr>
          <w:color w:val="000000" w:themeColor="text1"/>
        </w:rPr>
      </w:pPr>
    </w:p>
    <w:p w14:paraId="3143A0D4" w14:textId="11CFA912" w:rsidR="00F306B1" w:rsidRPr="00C432F1" w:rsidRDefault="00F306B1" w:rsidP="00A922FF">
      <w:pPr>
        <w:pStyle w:val="Heading2"/>
        <w:rPr>
          <w:color w:val="000000" w:themeColor="text1"/>
        </w:rPr>
      </w:pPr>
      <w:r w:rsidRPr="00C432F1">
        <w:rPr>
          <w:color w:val="000000" w:themeColor="text1"/>
        </w:rPr>
        <w:t>Abstract</w:t>
      </w:r>
    </w:p>
    <w:p w14:paraId="720E7FA4" w14:textId="6F605070" w:rsidR="00F306B1" w:rsidRPr="00C432F1" w:rsidRDefault="00E246FF" w:rsidP="00061649">
      <w:pPr>
        <w:rPr>
          <w:color w:val="000000" w:themeColor="text1"/>
        </w:rPr>
      </w:pPr>
      <w:r w:rsidRPr="00C432F1">
        <w:rPr>
          <w:color w:val="000000" w:themeColor="text1"/>
        </w:rPr>
        <w:t xml:space="preserve">A definitive transcriptome atlas for the non-coding expressed elements of </w:t>
      </w:r>
      <w:r w:rsidR="007E6753" w:rsidRPr="00C432F1">
        <w:rPr>
          <w:color w:val="000000" w:themeColor="text1"/>
        </w:rPr>
        <w:t xml:space="preserve">the members of the </w:t>
      </w:r>
      <w:r w:rsidR="007E6753" w:rsidRPr="00C432F1">
        <w:rPr>
          <w:i/>
          <w:iCs/>
          <w:color w:val="000000" w:themeColor="text1"/>
        </w:rPr>
        <w:t>Mycobacteri</w:t>
      </w:r>
      <w:r w:rsidR="00AA1832" w:rsidRPr="00C432F1">
        <w:rPr>
          <w:i/>
          <w:iCs/>
          <w:color w:val="000000" w:themeColor="text1"/>
        </w:rPr>
        <w:t>um</w:t>
      </w:r>
      <w:r w:rsidR="007E6753" w:rsidRPr="00C432F1">
        <w:rPr>
          <w:i/>
          <w:iCs/>
          <w:color w:val="000000" w:themeColor="text1"/>
        </w:rPr>
        <w:t xml:space="preserve"> tuberculosis</w:t>
      </w:r>
      <w:r w:rsidR="007E6753" w:rsidRPr="00C432F1">
        <w:rPr>
          <w:color w:val="000000" w:themeColor="text1"/>
        </w:rPr>
        <w:t xml:space="preserve"> complex</w:t>
      </w:r>
      <w:r w:rsidR="00AA1832" w:rsidRPr="00C432F1">
        <w:rPr>
          <w:color w:val="000000" w:themeColor="text1"/>
        </w:rPr>
        <w:t xml:space="preserve"> (MTBC)</w:t>
      </w:r>
      <w:r w:rsidRPr="00C432F1">
        <w:rPr>
          <w:color w:val="000000" w:themeColor="text1"/>
        </w:rPr>
        <w:t xml:space="preserve"> does not exist. Incomplete lists of non-coding transcripts can be obtained for some of the reference genomes (e.g. </w:t>
      </w:r>
      <w:r w:rsidRPr="00C432F1">
        <w:rPr>
          <w:i/>
          <w:color w:val="000000" w:themeColor="text1"/>
        </w:rPr>
        <w:t>Mycobacterium tuberculosis</w:t>
      </w:r>
      <w:r w:rsidRPr="00C432F1">
        <w:rPr>
          <w:color w:val="000000" w:themeColor="text1"/>
        </w:rPr>
        <w:t xml:space="preserve"> H37Rv) but to what extent these transcripts have homologues in closely related species or even strains is not clear. This has implications for the analysis of transcriptomic data; non-coding parts of the transcriptome are often ignored in the absence of formal, reliable annotation. Here, we review the state of our knowledge of non-coding RNA</w:t>
      </w:r>
      <w:r w:rsidR="004F2BD3" w:rsidRPr="00C432F1">
        <w:rPr>
          <w:color w:val="000000" w:themeColor="text1"/>
        </w:rPr>
        <w:t>s</w:t>
      </w:r>
      <w:r w:rsidRPr="00C432F1">
        <w:rPr>
          <w:color w:val="000000" w:themeColor="text1"/>
        </w:rPr>
        <w:t xml:space="preserve"> in pathogenic mycobacteria, emphasising </w:t>
      </w:r>
      <w:r w:rsidR="004F2BD3" w:rsidRPr="00C432F1">
        <w:rPr>
          <w:color w:val="000000" w:themeColor="text1"/>
        </w:rPr>
        <w:t>the disparities</w:t>
      </w:r>
      <w:r w:rsidRPr="00C432F1">
        <w:rPr>
          <w:color w:val="000000" w:themeColor="text1"/>
        </w:rPr>
        <w:t xml:space="preserve"> </w:t>
      </w:r>
      <w:r w:rsidR="004F2BD3" w:rsidRPr="00C432F1">
        <w:rPr>
          <w:color w:val="000000" w:themeColor="text1"/>
        </w:rPr>
        <w:t>in the information</w:t>
      </w:r>
      <w:r w:rsidRPr="00C432F1">
        <w:rPr>
          <w:color w:val="000000" w:themeColor="text1"/>
        </w:rPr>
        <w:t xml:space="preserve"> included in commonly used databases</w:t>
      </w:r>
      <w:r w:rsidR="003962EF" w:rsidRPr="00C432F1">
        <w:rPr>
          <w:color w:val="000000" w:themeColor="text1"/>
        </w:rPr>
        <w:t xml:space="preserve">. We then proceed to </w:t>
      </w:r>
      <w:r w:rsidR="004F2BD3" w:rsidRPr="00C432F1">
        <w:rPr>
          <w:color w:val="000000" w:themeColor="text1"/>
        </w:rPr>
        <w:t xml:space="preserve">review </w:t>
      </w:r>
      <w:r w:rsidR="003962EF" w:rsidRPr="00C432F1">
        <w:rPr>
          <w:color w:val="000000" w:themeColor="text1"/>
        </w:rPr>
        <w:t xml:space="preserve">ways of combining </w:t>
      </w:r>
      <w:r w:rsidR="004F2BD3" w:rsidRPr="00C432F1">
        <w:rPr>
          <w:color w:val="000000" w:themeColor="text1"/>
        </w:rPr>
        <w:t xml:space="preserve">computational solutions </w:t>
      </w:r>
      <w:r w:rsidR="003962EF" w:rsidRPr="00C432F1">
        <w:rPr>
          <w:color w:val="000000" w:themeColor="text1"/>
        </w:rPr>
        <w:t>for</w:t>
      </w:r>
      <w:r w:rsidR="004F2BD3" w:rsidRPr="00C432F1">
        <w:rPr>
          <w:color w:val="000000" w:themeColor="text1"/>
        </w:rPr>
        <w:t xml:space="preserve"> predicting the non-coding transcripto</w:t>
      </w:r>
      <w:r w:rsidR="00D4367F" w:rsidRPr="00C432F1">
        <w:rPr>
          <w:color w:val="000000" w:themeColor="text1"/>
        </w:rPr>
        <w:t xml:space="preserve">me </w:t>
      </w:r>
      <w:r w:rsidR="003962EF" w:rsidRPr="00C432F1">
        <w:rPr>
          <w:color w:val="000000" w:themeColor="text1"/>
        </w:rPr>
        <w:t>with</w:t>
      </w:r>
      <w:r w:rsidR="00D4367F" w:rsidRPr="00C432F1">
        <w:rPr>
          <w:color w:val="000000" w:themeColor="text1"/>
        </w:rPr>
        <w:t xml:space="preserve"> </w:t>
      </w:r>
      <w:r w:rsidR="003962EF" w:rsidRPr="00C432F1">
        <w:rPr>
          <w:color w:val="000000" w:themeColor="text1"/>
        </w:rPr>
        <w:t xml:space="preserve">experiments that can help refine and confirm these predictions. </w:t>
      </w:r>
    </w:p>
    <w:p w14:paraId="60090093" w14:textId="77777777" w:rsidR="00061649" w:rsidRPr="00C432F1" w:rsidRDefault="00061649">
      <w:pPr>
        <w:rPr>
          <w:rFonts w:asciiTheme="majorHAnsi" w:eastAsiaTheme="majorEastAsia" w:hAnsiTheme="majorHAnsi" w:cstheme="majorBidi"/>
          <w:color w:val="000000" w:themeColor="text1"/>
          <w:sz w:val="26"/>
          <w:szCs w:val="26"/>
        </w:rPr>
      </w:pPr>
      <w:r w:rsidRPr="00C432F1">
        <w:rPr>
          <w:color w:val="000000" w:themeColor="text1"/>
        </w:rPr>
        <w:br w:type="page"/>
      </w:r>
    </w:p>
    <w:p w14:paraId="03B4FD98" w14:textId="294F3DF7" w:rsidR="00E82F69" w:rsidRPr="00C432F1" w:rsidRDefault="00D26426" w:rsidP="007E4932">
      <w:pPr>
        <w:pStyle w:val="Heading2"/>
        <w:rPr>
          <w:color w:val="000000" w:themeColor="text1"/>
        </w:rPr>
      </w:pPr>
      <w:r w:rsidRPr="00C432F1">
        <w:rPr>
          <w:color w:val="000000" w:themeColor="text1"/>
        </w:rPr>
        <w:lastRenderedPageBreak/>
        <w:t xml:space="preserve">Introduction </w:t>
      </w:r>
    </w:p>
    <w:p w14:paraId="391B592E" w14:textId="25841146" w:rsidR="009D273A" w:rsidRPr="00C432F1" w:rsidRDefault="00CD49AC" w:rsidP="005A3AB6">
      <w:pPr>
        <w:spacing w:line="360" w:lineRule="auto"/>
        <w:jc w:val="both"/>
        <w:rPr>
          <w:color w:val="000000" w:themeColor="text1"/>
        </w:rPr>
      </w:pPr>
      <w:r w:rsidRPr="00C432F1">
        <w:rPr>
          <w:color w:val="000000" w:themeColor="text1"/>
        </w:rPr>
        <w:t xml:space="preserve">A definitive atlas of </w:t>
      </w:r>
      <w:r w:rsidR="3BF6D3EE" w:rsidRPr="00C432F1">
        <w:rPr>
          <w:color w:val="000000" w:themeColor="text1"/>
        </w:rPr>
        <w:t xml:space="preserve">expressed </w:t>
      </w:r>
      <w:r w:rsidRPr="00C432F1">
        <w:rPr>
          <w:color w:val="000000" w:themeColor="text1"/>
        </w:rPr>
        <w:t>non-coding</w:t>
      </w:r>
      <w:r w:rsidR="00D52DA5" w:rsidRPr="00C432F1">
        <w:rPr>
          <w:color w:val="000000" w:themeColor="text1"/>
        </w:rPr>
        <w:t xml:space="preserve"> </w:t>
      </w:r>
      <w:r w:rsidRPr="00C432F1">
        <w:rPr>
          <w:color w:val="000000" w:themeColor="text1"/>
        </w:rPr>
        <w:t>elements in pathogenic mycobacteria does not exist. The lists available from databases and publi</w:t>
      </w:r>
      <w:r w:rsidR="00564997" w:rsidRPr="00C432F1">
        <w:rPr>
          <w:color w:val="000000" w:themeColor="text1"/>
        </w:rPr>
        <w:t>cations overlap only partially and are only available for the reference genome</w:t>
      </w:r>
      <w:r w:rsidR="02CACFA0" w:rsidRPr="00C432F1">
        <w:rPr>
          <w:color w:val="000000" w:themeColor="text1"/>
        </w:rPr>
        <w:t>s</w:t>
      </w:r>
      <w:r w:rsidR="00564997" w:rsidRPr="00C432F1">
        <w:rPr>
          <w:color w:val="000000" w:themeColor="text1"/>
        </w:rPr>
        <w:t xml:space="preserve"> of </w:t>
      </w:r>
      <w:r w:rsidR="06F754DA" w:rsidRPr="00C432F1">
        <w:rPr>
          <w:color w:val="000000" w:themeColor="text1"/>
        </w:rPr>
        <w:t>key representatives of the Mycobacterium tuberculosis complex</w:t>
      </w:r>
      <w:r w:rsidR="01897B12" w:rsidRPr="00C432F1">
        <w:rPr>
          <w:color w:val="000000" w:themeColor="text1"/>
        </w:rPr>
        <w:t xml:space="preserve"> (MT</w:t>
      </w:r>
      <w:r w:rsidR="73C75A77" w:rsidRPr="00C432F1">
        <w:rPr>
          <w:color w:val="000000" w:themeColor="text1"/>
        </w:rPr>
        <w:t>B</w:t>
      </w:r>
      <w:r w:rsidR="01897B12" w:rsidRPr="00C432F1">
        <w:rPr>
          <w:color w:val="000000" w:themeColor="text1"/>
        </w:rPr>
        <w:t>C)</w:t>
      </w:r>
      <w:r w:rsidR="06F754DA" w:rsidRPr="00C432F1">
        <w:rPr>
          <w:color w:val="000000" w:themeColor="text1"/>
        </w:rPr>
        <w:t>, s</w:t>
      </w:r>
      <w:r w:rsidR="71A0A49D" w:rsidRPr="00C432F1">
        <w:rPr>
          <w:color w:val="000000" w:themeColor="text1"/>
        </w:rPr>
        <w:t>uch as</w:t>
      </w:r>
      <w:r w:rsidR="06F754DA" w:rsidRPr="00C432F1">
        <w:rPr>
          <w:color w:val="000000" w:themeColor="text1"/>
        </w:rPr>
        <w:t xml:space="preserve"> </w:t>
      </w:r>
      <w:r w:rsidR="00564997" w:rsidRPr="00C432F1">
        <w:rPr>
          <w:i/>
          <w:iCs/>
          <w:color w:val="000000" w:themeColor="text1"/>
        </w:rPr>
        <w:t>Mycobacterium tuberculosis</w:t>
      </w:r>
      <w:r w:rsidR="00564997" w:rsidRPr="00C432F1">
        <w:rPr>
          <w:color w:val="000000" w:themeColor="text1"/>
        </w:rPr>
        <w:t xml:space="preserve"> (</w:t>
      </w:r>
      <w:r w:rsidR="00564997" w:rsidRPr="00C432F1">
        <w:rPr>
          <w:i/>
          <w:iCs/>
          <w:color w:val="000000" w:themeColor="text1"/>
        </w:rPr>
        <w:t>Mtb</w:t>
      </w:r>
      <w:r w:rsidR="00564997" w:rsidRPr="00C432F1">
        <w:rPr>
          <w:color w:val="000000" w:themeColor="text1"/>
        </w:rPr>
        <w:t xml:space="preserve">) H37Rv. This gap in our knowledge </w:t>
      </w:r>
      <w:r w:rsidR="2F3B0E1A" w:rsidRPr="00C432F1">
        <w:rPr>
          <w:color w:val="000000" w:themeColor="text1"/>
        </w:rPr>
        <w:t>impacts</w:t>
      </w:r>
      <w:r w:rsidR="00564997" w:rsidRPr="00C432F1">
        <w:rPr>
          <w:color w:val="000000" w:themeColor="text1"/>
        </w:rPr>
        <w:t xml:space="preserve"> the </w:t>
      </w:r>
      <w:r w:rsidR="3BCA6EAB" w:rsidRPr="00C432F1">
        <w:rPr>
          <w:color w:val="000000" w:themeColor="text1"/>
        </w:rPr>
        <w:t xml:space="preserve">successful analysis of the </w:t>
      </w:r>
      <w:r w:rsidR="09AE67C8" w:rsidRPr="00C432F1">
        <w:rPr>
          <w:color w:val="000000" w:themeColor="text1"/>
        </w:rPr>
        <w:t>copious</w:t>
      </w:r>
      <w:r w:rsidR="00564997" w:rsidRPr="00C432F1">
        <w:rPr>
          <w:color w:val="000000" w:themeColor="text1"/>
        </w:rPr>
        <w:t xml:space="preserve"> amounts of genomic and transcriptomic data that have become available in the last decade. For example, in the absence of a formal annotation of the non-coding transcriptome, the easiest and most common approach </w:t>
      </w:r>
      <w:r w:rsidR="11C9FFE3" w:rsidRPr="00C432F1">
        <w:rPr>
          <w:color w:val="000000" w:themeColor="text1"/>
        </w:rPr>
        <w:t xml:space="preserve">to call differential expression events </w:t>
      </w:r>
      <w:r w:rsidR="00564997" w:rsidRPr="00C432F1">
        <w:rPr>
          <w:color w:val="000000" w:themeColor="text1"/>
        </w:rPr>
        <w:t xml:space="preserve">is to </w:t>
      </w:r>
      <w:r w:rsidR="00AF6251" w:rsidRPr="00C432F1">
        <w:rPr>
          <w:color w:val="000000" w:themeColor="text1"/>
        </w:rPr>
        <w:t>largely</w:t>
      </w:r>
      <w:r w:rsidR="2994EFE7" w:rsidRPr="00C432F1">
        <w:rPr>
          <w:color w:val="000000" w:themeColor="text1"/>
        </w:rPr>
        <w:t>,</w:t>
      </w:r>
      <w:r w:rsidR="34B0C123" w:rsidRPr="00C432F1">
        <w:rPr>
          <w:color w:val="000000" w:themeColor="text1"/>
        </w:rPr>
        <w:t xml:space="preserve"> or entirely</w:t>
      </w:r>
      <w:r w:rsidR="1CD1E2FB" w:rsidRPr="00C432F1">
        <w:rPr>
          <w:color w:val="000000" w:themeColor="text1"/>
        </w:rPr>
        <w:t>,</w:t>
      </w:r>
      <w:r w:rsidR="00AF6251" w:rsidRPr="00C432F1">
        <w:rPr>
          <w:color w:val="000000" w:themeColor="text1"/>
        </w:rPr>
        <w:t xml:space="preserve"> </w:t>
      </w:r>
      <w:r w:rsidR="00564997" w:rsidRPr="00C432F1">
        <w:rPr>
          <w:color w:val="000000" w:themeColor="text1"/>
        </w:rPr>
        <w:t xml:space="preserve">ignore information that does not </w:t>
      </w:r>
      <w:r w:rsidR="00AF6251" w:rsidRPr="00C432F1">
        <w:rPr>
          <w:color w:val="000000" w:themeColor="text1"/>
        </w:rPr>
        <w:t>relate to regions</w:t>
      </w:r>
      <w:r w:rsidR="00E876B8" w:rsidRPr="00C432F1">
        <w:rPr>
          <w:color w:val="000000" w:themeColor="text1"/>
        </w:rPr>
        <w:t xml:space="preserve"> currently annotated as coding</w:t>
      </w:r>
      <w:r w:rsidR="00AF6251" w:rsidRPr="00C432F1">
        <w:rPr>
          <w:color w:val="000000" w:themeColor="text1"/>
        </w:rPr>
        <w:t xml:space="preserve"> (CDS)</w:t>
      </w:r>
      <w:r w:rsidR="77B6BC9B" w:rsidRPr="00C432F1">
        <w:rPr>
          <w:color w:val="000000" w:themeColor="text1"/>
        </w:rPr>
        <w:t xml:space="preserve">; this issue is </w:t>
      </w:r>
      <w:r w:rsidR="1F3E12AD" w:rsidRPr="00C432F1">
        <w:rPr>
          <w:color w:val="000000" w:themeColor="text1"/>
        </w:rPr>
        <w:t>more acute</w:t>
      </w:r>
      <w:r w:rsidR="77B6BC9B" w:rsidRPr="00C432F1">
        <w:rPr>
          <w:color w:val="000000" w:themeColor="text1"/>
        </w:rPr>
        <w:t xml:space="preserve"> in studies </w:t>
      </w:r>
      <w:r w:rsidR="00AF6251" w:rsidRPr="00C432F1">
        <w:rPr>
          <w:color w:val="000000" w:themeColor="text1"/>
        </w:rPr>
        <w:t>focus</w:t>
      </w:r>
      <w:r w:rsidR="5A905833" w:rsidRPr="00C432F1">
        <w:rPr>
          <w:color w:val="000000" w:themeColor="text1"/>
        </w:rPr>
        <w:t>ing</w:t>
      </w:r>
      <w:r w:rsidR="00AF6251" w:rsidRPr="00C432F1">
        <w:rPr>
          <w:color w:val="000000" w:themeColor="text1"/>
        </w:rPr>
        <w:t xml:space="preserve"> on non-reference </w:t>
      </w:r>
      <w:r w:rsidR="00AF6251" w:rsidRPr="00C432F1">
        <w:rPr>
          <w:i/>
          <w:iCs/>
          <w:color w:val="000000" w:themeColor="text1"/>
        </w:rPr>
        <w:t>Mtb</w:t>
      </w:r>
      <w:r w:rsidR="00AF6251" w:rsidRPr="00C432F1">
        <w:rPr>
          <w:color w:val="000000" w:themeColor="text1"/>
        </w:rPr>
        <w:t xml:space="preserve"> strains or </w:t>
      </w:r>
      <w:r w:rsidR="4CD3EDC5" w:rsidRPr="00C432F1">
        <w:rPr>
          <w:color w:val="000000" w:themeColor="text1"/>
        </w:rPr>
        <w:t>their</w:t>
      </w:r>
      <w:r w:rsidR="00AF6251" w:rsidRPr="00C432F1">
        <w:rPr>
          <w:color w:val="000000" w:themeColor="text1"/>
        </w:rPr>
        <w:t xml:space="preserve"> close relatives</w:t>
      </w:r>
      <w:r w:rsidR="61AE94F5" w:rsidRPr="00C432F1">
        <w:rPr>
          <w:color w:val="000000" w:themeColor="text1"/>
        </w:rPr>
        <w:t>, where non-coding annotation is scarce or non-existent</w:t>
      </w:r>
      <w:r w:rsidR="00AF6251" w:rsidRPr="00C432F1">
        <w:rPr>
          <w:color w:val="000000" w:themeColor="text1"/>
        </w:rPr>
        <w:t xml:space="preserve">. </w:t>
      </w:r>
      <w:r w:rsidR="0091223C" w:rsidRPr="00C432F1">
        <w:rPr>
          <w:color w:val="000000" w:themeColor="text1"/>
        </w:rPr>
        <w:t xml:space="preserve">In this </w:t>
      </w:r>
      <w:r w:rsidR="1CD19002" w:rsidRPr="00C432F1">
        <w:rPr>
          <w:color w:val="000000" w:themeColor="text1"/>
        </w:rPr>
        <w:t>commentary</w:t>
      </w:r>
      <w:r w:rsidR="2F4B5EA5" w:rsidRPr="00C432F1">
        <w:rPr>
          <w:color w:val="000000" w:themeColor="text1"/>
        </w:rPr>
        <w:t xml:space="preserve">, inspired by our own struggles to compile a definitive atlas of </w:t>
      </w:r>
      <w:r w:rsidR="00B576D6" w:rsidRPr="00C432F1">
        <w:rPr>
          <w:color w:val="000000" w:themeColor="text1"/>
        </w:rPr>
        <w:t>‘</w:t>
      </w:r>
      <w:r w:rsidR="2F4B5EA5" w:rsidRPr="00C432F1">
        <w:rPr>
          <w:color w:val="000000" w:themeColor="text1"/>
        </w:rPr>
        <w:t>non-coding</w:t>
      </w:r>
      <w:r w:rsidR="00B576D6" w:rsidRPr="00C432F1">
        <w:rPr>
          <w:color w:val="000000" w:themeColor="text1"/>
        </w:rPr>
        <w:t>’</w:t>
      </w:r>
      <w:r w:rsidR="2F4B5EA5" w:rsidRPr="00C432F1">
        <w:rPr>
          <w:color w:val="000000" w:themeColor="text1"/>
        </w:rPr>
        <w:t xml:space="preserve"> RNA</w:t>
      </w:r>
      <w:r w:rsidR="00D52DA5" w:rsidRPr="00C432F1">
        <w:rPr>
          <w:color w:val="000000" w:themeColor="text1"/>
        </w:rPr>
        <w:t xml:space="preserve"> (using the term here to represent regulatory RNAs such as short RNAs, antisense RNAs and the untranslated parts of mRNA transcripts)</w:t>
      </w:r>
      <w:r w:rsidR="2F4B5EA5" w:rsidRPr="00C432F1">
        <w:rPr>
          <w:color w:val="000000" w:themeColor="text1"/>
        </w:rPr>
        <w:t xml:space="preserve"> in </w:t>
      </w:r>
      <w:r w:rsidR="007E6753" w:rsidRPr="00C432F1">
        <w:rPr>
          <w:color w:val="000000" w:themeColor="text1"/>
        </w:rPr>
        <w:t>the members of the MTBC</w:t>
      </w:r>
      <w:r w:rsidR="2F4B5EA5" w:rsidRPr="00C432F1">
        <w:rPr>
          <w:color w:val="000000" w:themeColor="text1"/>
        </w:rPr>
        <w:t>,</w:t>
      </w:r>
      <w:r w:rsidR="0091223C" w:rsidRPr="00C432F1">
        <w:rPr>
          <w:color w:val="000000" w:themeColor="text1"/>
        </w:rPr>
        <w:t xml:space="preserve"> we</w:t>
      </w:r>
      <w:r w:rsidR="2460F700" w:rsidRPr="00C432F1">
        <w:rPr>
          <w:color w:val="000000" w:themeColor="text1"/>
        </w:rPr>
        <w:t xml:space="preserve"> present</w:t>
      </w:r>
      <w:r w:rsidR="37C9C24D" w:rsidRPr="00C432F1">
        <w:rPr>
          <w:color w:val="000000" w:themeColor="text1"/>
        </w:rPr>
        <w:t xml:space="preserve"> </w:t>
      </w:r>
      <w:r w:rsidR="1463FB93" w:rsidRPr="00C432F1">
        <w:rPr>
          <w:color w:val="000000" w:themeColor="text1"/>
        </w:rPr>
        <w:t>a summary of the</w:t>
      </w:r>
      <w:r w:rsidR="2460F700" w:rsidRPr="00C432F1">
        <w:rPr>
          <w:color w:val="000000" w:themeColor="text1"/>
        </w:rPr>
        <w:t xml:space="preserve"> </w:t>
      </w:r>
      <w:r w:rsidR="112C5AD1" w:rsidRPr="00C432F1">
        <w:rPr>
          <w:color w:val="000000" w:themeColor="text1"/>
        </w:rPr>
        <w:t xml:space="preserve">current </w:t>
      </w:r>
      <w:r w:rsidR="2460F700" w:rsidRPr="00C432F1">
        <w:rPr>
          <w:color w:val="000000" w:themeColor="text1"/>
        </w:rPr>
        <w:t xml:space="preserve">information </w:t>
      </w:r>
      <w:r w:rsidR="562FE2C1" w:rsidRPr="00C432F1">
        <w:rPr>
          <w:color w:val="000000" w:themeColor="text1"/>
        </w:rPr>
        <w:t xml:space="preserve">from </w:t>
      </w:r>
      <w:r w:rsidR="2BB2636B" w:rsidRPr="00C432F1">
        <w:rPr>
          <w:color w:val="000000" w:themeColor="text1"/>
        </w:rPr>
        <w:t xml:space="preserve">publicly </w:t>
      </w:r>
      <w:r w:rsidR="2460F700" w:rsidRPr="00C432F1">
        <w:rPr>
          <w:color w:val="000000" w:themeColor="text1"/>
        </w:rPr>
        <w:t>available sources</w:t>
      </w:r>
      <w:r w:rsidR="4368B9D7" w:rsidRPr="00C432F1">
        <w:rPr>
          <w:color w:val="000000" w:themeColor="text1"/>
        </w:rPr>
        <w:t>,</w:t>
      </w:r>
      <w:r w:rsidR="6185E29B" w:rsidRPr="00C432F1">
        <w:rPr>
          <w:color w:val="000000" w:themeColor="text1"/>
        </w:rPr>
        <w:t xml:space="preserve"> highlighting the</w:t>
      </w:r>
      <w:r w:rsidR="0012746F" w:rsidRPr="00C432F1">
        <w:rPr>
          <w:color w:val="000000" w:themeColor="text1"/>
        </w:rPr>
        <w:t xml:space="preserve"> existing gaps in the knowledge</w:t>
      </w:r>
      <w:r w:rsidR="4C049EB3" w:rsidRPr="00C432F1">
        <w:rPr>
          <w:color w:val="000000" w:themeColor="text1"/>
        </w:rPr>
        <w:t xml:space="preserve"> and </w:t>
      </w:r>
      <w:r w:rsidR="0C1C5935" w:rsidRPr="00C432F1">
        <w:rPr>
          <w:color w:val="000000" w:themeColor="text1"/>
        </w:rPr>
        <w:t xml:space="preserve">the </w:t>
      </w:r>
      <w:r w:rsidR="4C049EB3" w:rsidRPr="00C432F1">
        <w:rPr>
          <w:color w:val="000000" w:themeColor="text1"/>
        </w:rPr>
        <w:t xml:space="preserve">computational approaches </w:t>
      </w:r>
      <w:r w:rsidR="208243C2" w:rsidRPr="00C432F1">
        <w:rPr>
          <w:color w:val="000000" w:themeColor="text1"/>
        </w:rPr>
        <w:t>used</w:t>
      </w:r>
      <w:r w:rsidR="4C049EB3" w:rsidRPr="00C432F1">
        <w:rPr>
          <w:color w:val="000000" w:themeColor="text1"/>
        </w:rPr>
        <w:t xml:space="preserve"> </w:t>
      </w:r>
      <w:r w:rsidR="3C366A5C" w:rsidRPr="00C432F1">
        <w:rPr>
          <w:color w:val="000000" w:themeColor="text1"/>
        </w:rPr>
        <w:t xml:space="preserve">to attempt to </w:t>
      </w:r>
      <w:r w:rsidR="4C049EB3" w:rsidRPr="00C432F1">
        <w:rPr>
          <w:color w:val="000000" w:themeColor="text1"/>
        </w:rPr>
        <w:t xml:space="preserve">uncover this less well understood part of the mycobacterial genome. </w:t>
      </w:r>
      <w:r w:rsidR="7225C7B2" w:rsidRPr="00C432F1">
        <w:rPr>
          <w:color w:val="000000" w:themeColor="text1"/>
        </w:rPr>
        <w:t xml:space="preserve"> </w:t>
      </w:r>
    </w:p>
    <w:p w14:paraId="5B5049AF" w14:textId="612FDE87" w:rsidR="009D273A" w:rsidRPr="00C432F1" w:rsidRDefault="009D273A" w:rsidP="2936D09B">
      <w:pPr>
        <w:spacing w:line="360" w:lineRule="auto"/>
        <w:jc w:val="both"/>
        <w:rPr>
          <w:color w:val="000000" w:themeColor="text1"/>
        </w:rPr>
      </w:pPr>
    </w:p>
    <w:p w14:paraId="3303957F" w14:textId="0CDDD050" w:rsidR="009D273A" w:rsidRPr="00C432F1" w:rsidRDefault="009D273A" w:rsidP="005A3AB6">
      <w:pPr>
        <w:spacing w:line="360" w:lineRule="auto"/>
        <w:jc w:val="both"/>
        <w:rPr>
          <w:color w:val="000000" w:themeColor="text1"/>
        </w:rPr>
      </w:pPr>
    </w:p>
    <w:p w14:paraId="0AB11407" w14:textId="6CA546AE" w:rsidR="009D273A" w:rsidRPr="00C432F1" w:rsidRDefault="009D273A" w:rsidP="007E4932">
      <w:pPr>
        <w:pStyle w:val="Heading2"/>
        <w:rPr>
          <w:color w:val="000000" w:themeColor="text1"/>
        </w:rPr>
      </w:pPr>
      <w:r w:rsidRPr="00C432F1">
        <w:rPr>
          <w:color w:val="000000" w:themeColor="text1"/>
        </w:rPr>
        <w:t>Why pathogenic mycobacteria</w:t>
      </w:r>
      <w:r w:rsidR="00140333" w:rsidRPr="00C432F1">
        <w:rPr>
          <w:color w:val="000000" w:themeColor="text1"/>
        </w:rPr>
        <w:t xml:space="preserve"> and why non-coding RNA</w:t>
      </w:r>
      <w:r w:rsidRPr="00C432F1">
        <w:rPr>
          <w:color w:val="000000" w:themeColor="text1"/>
        </w:rPr>
        <w:t>?</w:t>
      </w:r>
    </w:p>
    <w:p w14:paraId="0D3E334A" w14:textId="38EC31EB" w:rsidR="00087BCC" w:rsidRPr="00C432F1" w:rsidRDefault="7BCE89D8" w:rsidP="05E9516F">
      <w:pPr>
        <w:spacing w:line="360" w:lineRule="auto"/>
        <w:jc w:val="both"/>
        <w:rPr>
          <w:color w:val="000000" w:themeColor="text1"/>
        </w:rPr>
      </w:pPr>
      <w:r w:rsidRPr="00C432F1">
        <w:rPr>
          <w:color w:val="000000" w:themeColor="text1"/>
        </w:rPr>
        <w:t>Prior to the COVID-19 pandemic, m</w:t>
      </w:r>
      <w:r w:rsidR="009D273A" w:rsidRPr="00C432F1">
        <w:rPr>
          <w:color w:val="000000" w:themeColor="text1"/>
        </w:rPr>
        <w:t xml:space="preserve">ycobacterial disease </w:t>
      </w:r>
      <w:r w:rsidR="20C98E0D" w:rsidRPr="00C432F1">
        <w:rPr>
          <w:color w:val="000000" w:themeColor="text1"/>
        </w:rPr>
        <w:t>was</w:t>
      </w:r>
      <w:r w:rsidR="009D273A" w:rsidRPr="00C432F1">
        <w:rPr>
          <w:color w:val="000000" w:themeColor="text1"/>
        </w:rPr>
        <w:t xml:space="preserve"> the leading cause of death by a single pathogen; causing over 1.4 million deaths, and infecting over 10 million people in 2019, worldwide (https://www.who.int/news-room/fact-sheets/detail/tuberculosis). The different members of the M</w:t>
      </w:r>
      <w:r w:rsidR="28A16389" w:rsidRPr="00C432F1">
        <w:rPr>
          <w:color w:val="000000" w:themeColor="text1"/>
        </w:rPr>
        <w:t>TB</w:t>
      </w:r>
      <w:r w:rsidR="009D273A" w:rsidRPr="00C432F1">
        <w:rPr>
          <w:color w:val="000000" w:themeColor="text1"/>
        </w:rPr>
        <w:t>C include both human-adapted (</w:t>
      </w:r>
      <w:r w:rsidR="00FE229B" w:rsidRPr="00C432F1">
        <w:rPr>
          <w:i/>
          <w:iCs/>
          <w:color w:val="000000" w:themeColor="text1"/>
        </w:rPr>
        <w:t>Mtb</w:t>
      </w:r>
      <w:r w:rsidR="009D273A" w:rsidRPr="00C432F1">
        <w:rPr>
          <w:color w:val="000000" w:themeColor="text1"/>
        </w:rPr>
        <w:t>) and animal-adapted (</w:t>
      </w:r>
      <w:r w:rsidR="009D273A" w:rsidRPr="00C432F1">
        <w:rPr>
          <w:i/>
          <w:iCs/>
          <w:color w:val="000000" w:themeColor="text1"/>
        </w:rPr>
        <w:t>Mycobacterium bovis</w:t>
      </w:r>
      <w:r w:rsidR="009D273A" w:rsidRPr="00C432F1">
        <w:rPr>
          <w:color w:val="000000" w:themeColor="text1"/>
        </w:rPr>
        <w:t xml:space="preserve">, </w:t>
      </w:r>
      <w:r w:rsidR="009D273A" w:rsidRPr="00C432F1">
        <w:rPr>
          <w:i/>
          <w:iCs/>
          <w:color w:val="000000" w:themeColor="text1"/>
        </w:rPr>
        <w:t>Mycobacterium caprae</w:t>
      </w:r>
      <w:r w:rsidR="009D273A" w:rsidRPr="00C432F1">
        <w:rPr>
          <w:color w:val="000000" w:themeColor="text1"/>
        </w:rPr>
        <w:t xml:space="preserve">, among others) species which show distinct host preference </w:t>
      </w:r>
      <w:r w:rsidRPr="00C432F1">
        <w:rPr>
          <w:color w:val="000000" w:themeColor="text1"/>
        </w:rPr>
        <w:fldChar w:fldCharType="begin"/>
      </w:r>
      <w:r w:rsidR="0008460C" w:rsidRPr="00C432F1">
        <w:rPr>
          <w:color w:val="000000" w:themeColor="text1"/>
        </w:rPr>
        <w:instrText xml:space="preserve"> ADDIN ZOTERO_ITEM CSL_CITATION {"citationID":"bIDbwpMk","properties":{"formattedCitation":"(Brites et al., 2018)","plainCitation":"(Brites et al., 2018)","noteIndex":0},"citationItems":[{"id":323,"uris":["http://zotero.org/users/8623573/items/3WN78PKF"],"uri":["http://zotero.org/users/8623573/items/3WN78PKF"],"itemData":{"id":323,"type":"article-journal","abstract":"Tuberculosis (TB) affects humans and other animals and is caused by bacteria from the Mycobacterium tuberculosis complex (MTBC). Previous studies have shown that there are at least nine members of the MTBC infecting animals other than humans; these have also been referred to as ecotypes. However, the ecology and the evolution of these animal-adapted MTBC ecotypes are poorly understood. Here we screened 12,886 publicly available MTBC genomes and newly sequenced 17 animal-adapted MTBC strains, gathering a total of 529 genomes of animal-adapted MTBC strains. Phylogenomic and comparative analyses confirm that the animal-adapted MTBC members are paraphyletic with some members more closely related to the human-adapted Mycobacterium africanum Lineage 6 than to other animal-adapted strains. Furthermore, we identified four main animal-adapted MTBC clades that might correspond to four main host shifts; two of these clades are hypothesized to reflect independent cattle domestication events. Contrary to what would be expected from an obligate pathogen, MTBC nucleotide diversity was not positively correlated with host phylogenetic distances, suggesting that host tropism in the animal-adapted MTBC seems to be driven by contact rates and demographic aspects of the host population rather by than host relatedness. By combining phylogenomics with ecological data, we propose an evolutionary scenario in which the ancestor of Lineage 6 and all animal-adapted MTBC ecotypes was a generalist pathogen that subsequently adapted to different host species. This study provides a new phylogenetic framework to better understand the evolution of the different ecotypes of the MTBC and guide future work aimed at elucidating the molecular mechanisms underlying host range.","container-title":"Frontiers in Microbiology","DOI":"10.3389/fmicb.2018.02820","ISSN":"1664302X","issue":"NOV","page":"1–14","title":"A new phylogenetic framework for the animal-adapted mycobacterium tuberculosis complex","volume":"9","author":[{"family":"Brites","given":"Daniela"},{"family":"Loiseau","given":"Chloé"},{"family":"Menardo","given":"Fabrizio"},{"family":"Borrell","given":"Sonia"},{"family":"Boniotti","given":"Maria Beatrice"},{"family":"Warren","given":"Robin"},{"family":"Dippenaar","given":"Anzaan"},{"family":"Parsons","given":"Sven David Charles"},{"family":"Beisel","given":"Christian"},{"family":"Behr","given":"Marcel A."},{"family":"Fyfe","given":"Janet A."},{"family":"Coscolla","given":"Mireia"},{"family":"Gagneux","given":"Sebastien"}],"issued":{"date-parts":[["2018"]]}}}],"schema":"https://github.com/citation-style-language/schema/raw/master/csl-citation.json"} </w:instrText>
      </w:r>
      <w:r w:rsidRPr="00C432F1">
        <w:rPr>
          <w:color w:val="000000" w:themeColor="text1"/>
        </w:rPr>
        <w:fldChar w:fldCharType="separate"/>
      </w:r>
      <w:r w:rsidR="00C771AC" w:rsidRPr="00C432F1">
        <w:rPr>
          <w:rFonts w:ascii="Calibri" w:cs="Times New Roman"/>
          <w:color w:val="000000" w:themeColor="text1"/>
        </w:rPr>
        <w:t>(Brites et al., 2018)</w:t>
      </w:r>
      <w:r w:rsidRPr="00C432F1">
        <w:rPr>
          <w:color w:val="000000" w:themeColor="text1"/>
        </w:rPr>
        <w:fldChar w:fldCharType="end"/>
      </w:r>
      <w:r w:rsidR="009D273A" w:rsidRPr="00C432F1">
        <w:rPr>
          <w:color w:val="000000" w:themeColor="text1"/>
        </w:rPr>
        <w:t>.</w:t>
      </w:r>
      <w:r w:rsidR="1D6D3C4F" w:rsidRPr="00C432F1">
        <w:rPr>
          <w:color w:val="000000" w:themeColor="text1"/>
        </w:rPr>
        <w:t xml:space="preserve"> </w:t>
      </w:r>
      <w:r w:rsidR="009D273A" w:rsidRPr="00C432F1">
        <w:rPr>
          <w:color w:val="000000" w:themeColor="text1"/>
        </w:rPr>
        <w:t xml:space="preserve"> Each of these species </w:t>
      </w:r>
      <w:r w:rsidR="0041454C" w:rsidRPr="00C432F1">
        <w:rPr>
          <w:color w:val="000000" w:themeColor="text1"/>
        </w:rPr>
        <w:t>is</w:t>
      </w:r>
      <w:r w:rsidR="009D273A" w:rsidRPr="00C432F1">
        <w:rPr>
          <w:color w:val="000000" w:themeColor="text1"/>
        </w:rPr>
        <w:t xml:space="preserve"> uniquely adapted to </w:t>
      </w:r>
      <w:r w:rsidR="007C3A9D" w:rsidRPr="00C432F1">
        <w:rPr>
          <w:color w:val="000000" w:themeColor="text1"/>
        </w:rPr>
        <w:t>cause disease within</w:t>
      </w:r>
      <w:r w:rsidR="0041454C" w:rsidRPr="00C432F1">
        <w:rPr>
          <w:color w:val="000000" w:themeColor="text1"/>
        </w:rPr>
        <w:t xml:space="preserve"> </w:t>
      </w:r>
      <w:r w:rsidR="009D273A" w:rsidRPr="00C432F1">
        <w:rPr>
          <w:color w:val="000000" w:themeColor="text1"/>
        </w:rPr>
        <w:t>their preferred hosts, and to navigate a complicated lifecycle</w:t>
      </w:r>
      <w:r w:rsidR="00D908C9" w:rsidRPr="00C432F1">
        <w:rPr>
          <w:color w:val="000000" w:themeColor="text1"/>
        </w:rPr>
        <w:t>,</w:t>
      </w:r>
      <w:r w:rsidR="009D273A" w:rsidRPr="00C432F1">
        <w:rPr>
          <w:color w:val="000000" w:themeColor="text1"/>
        </w:rPr>
        <w:t xml:space="preserve"> which requires rapid response to changing environmental conditions. Pathogenic bacteria have different programs for invasion, proliferation and survival in particular host environments. </w:t>
      </w:r>
      <w:r w:rsidR="381A0DE4" w:rsidRPr="00C432F1">
        <w:rPr>
          <w:color w:val="000000" w:themeColor="text1"/>
        </w:rPr>
        <w:t>The pathogen can rapidly and transiently adapt to environmental changes brough</w:t>
      </w:r>
      <w:r w:rsidR="7331D0B0" w:rsidRPr="00C432F1">
        <w:rPr>
          <w:color w:val="000000" w:themeColor="text1"/>
        </w:rPr>
        <w:t>t</w:t>
      </w:r>
      <w:r w:rsidR="381A0DE4" w:rsidRPr="00C432F1">
        <w:rPr>
          <w:color w:val="000000" w:themeColor="text1"/>
        </w:rPr>
        <w:t xml:space="preserve"> about by host </w:t>
      </w:r>
      <w:r w:rsidR="381A0DE4" w:rsidRPr="00C432F1">
        <w:rPr>
          <w:color w:val="000000" w:themeColor="text1"/>
        </w:rPr>
        <w:lastRenderedPageBreak/>
        <w:t xml:space="preserve">defences by regulating the </w:t>
      </w:r>
      <w:r w:rsidR="7323FBC6" w:rsidRPr="00C432F1">
        <w:rPr>
          <w:color w:val="000000" w:themeColor="text1"/>
        </w:rPr>
        <w:t>effect</w:t>
      </w:r>
      <w:r w:rsidR="381A0DE4" w:rsidRPr="00C432F1">
        <w:rPr>
          <w:color w:val="000000" w:themeColor="text1"/>
        </w:rPr>
        <w:t xml:space="preserve"> and stability of the </w:t>
      </w:r>
      <w:r w:rsidR="0074608C" w:rsidRPr="00C432F1">
        <w:rPr>
          <w:color w:val="000000" w:themeColor="text1"/>
        </w:rPr>
        <w:t>transcripts</w:t>
      </w:r>
      <w:r w:rsidR="381A0DE4" w:rsidRPr="00C432F1">
        <w:rPr>
          <w:color w:val="000000" w:themeColor="text1"/>
        </w:rPr>
        <w:t xml:space="preserve"> through</w:t>
      </w:r>
      <w:r w:rsidR="2C2450EC" w:rsidRPr="00C432F1">
        <w:rPr>
          <w:color w:val="000000" w:themeColor="text1"/>
        </w:rPr>
        <w:t xml:space="preserve"> the parsimonious action of</w:t>
      </w:r>
      <w:r w:rsidR="381A0DE4" w:rsidRPr="00C432F1">
        <w:rPr>
          <w:color w:val="000000" w:themeColor="text1"/>
        </w:rPr>
        <w:t xml:space="preserve"> post-transcriptional regulation</w:t>
      </w:r>
      <w:r w:rsidR="0034151F" w:rsidRPr="00C432F1">
        <w:rPr>
          <w:color w:val="000000" w:themeColor="text1"/>
        </w:rPr>
        <w:t xml:space="preserve"> </w:t>
      </w:r>
      <w:r w:rsidRPr="00C432F1">
        <w:rPr>
          <w:color w:val="000000" w:themeColor="text1"/>
        </w:rPr>
        <w:fldChar w:fldCharType="begin"/>
      </w:r>
      <w:r w:rsidR="0008460C" w:rsidRPr="00C432F1">
        <w:rPr>
          <w:color w:val="000000" w:themeColor="text1"/>
        </w:rPr>
        <w:instrText xml:space="preserve"> ADDIN ZOTERO_ITEM CSL_CITATION {"citationID":"Hbl45n3c","properties":{"formattedCitation":"(Chakravarty &amp; Mass\\uc0\\u233{}, 2019)","plainCitation":"(Chakravarty &amp; Massé, 2019)","noteIndex":0},"citationItems":[{"id":464,"uris":["http://zotero.org/users/8623573/items/UKBJACB6"],"uri":["http://zotero.org/users/8623573/items/UKBJACB6"],"itemData":{"id":464,"type":"book","abstract":"During infection, bacterial pathogens successfully sense, respond and adapt to a myriad of harsh environments presented by the mammalian host. This exquisite level of adaptation requires a robust modulation of their physiological and metabolic features. Additionally, virulence determinants, which include host invasion, colonization and survival despite the host's immune responses and antimicrobial therapy, must be optimally orchestrated by the pathogen at all times during infection. This can only be achieved by tight coordination of gene expression. A large body of evidence implicate the prolific roles played by bacterial regulatory RNAs in mediating gene expression both at the transcriptional and post-transcriptional levels. This review describes mechanistic and regulatory aspects of bacterial regulatory RNAs and highlights how these molecules increase virulence efficiency in human pathogens. As illustrative examples, Staphylococcus aureus, Listeria monocytogenes, the uropathogenic strain of Escherichia coli, Helicobacter pylori, and Pseudomonas aeruginosa have been selected.","ISBN":"2235-2988","note":"container-title: Frontiers in Cellular and Infection Microbiology","number-of-pages":"337","title":"RNA-Dependent Regulation of Virulence in Pathogenic Bacteria","URL":"https://www.frontiersin.org/article/10.3389/fcimb.2019.00337","volume":"9","author":[{"family":"Chakravarty","given":"Shubham"},{"family":"Massé","given":"Eric"}],"issued":{"date-parts":[["2019"]]}}}],"schema":"https://github.com/citation-style-language/schema/raw/master/csl-citation.json"} </w:instrText>
      </w:r>
      <w:r w:rsidRPr="00C432F1">
        <w:rPr>
          <w:color w:val="000000" w:themeColor="text1"/>
        </w:rPr>
        <w:fldChar w:fldCharType="separate"/>
      </w:r>
      <w:r w:rsidR="00C771AC" w:rsidRPr="00C432F1">
        <w:rPr>
          <w:rFonts w:ascii="Calibri" w:cs="Times New Roman"/>
          <w:color w:val="000000" w:themeColor="text1"/>
        </w:rPr>
        <w:t>(Chakravarty &amp; Massé, 2019)</w:t>
      </w:r>
      <w:r w:rsidRPr="00C432F1">
        <w:rPr>
          <w:color w:val="000000" w:themeColor="text1"/>
        </w:rPr>
        <w:fldChar w:fldCharType="end"/>
      </w:r>
      <w:r w:rsidR="009D273A" w:rsidRPr="00C432F1">
        <w:rPr>
          <w:color w:val="000000" w:themeColor="text1"/>
        </w:rPr>
        <w:t xml:space="preserve">. </w:t>
      </w:r>
    </w:p>
    <w:p w14:paraId="5A4BFBAD" w14:textId="77777777" w:rsidR="00087BCC" w:rsidRPr="00C432F1" w:rsidRDefault="00087BCC" w:rsidP="05E9516F">
      <w:pPr>
        <w:spacing w:line="360" w:lineRule="auto"/>
        <w:jc w:val="both"/>
        <w:rPr>
          <w:color w:val="000000" w:themeColor="text1"/>
        </w:rPr>
      </w:pPr>
    </w:p>
    <w:p w14:paraId="465A090A" w14:textId="43A91C30" w:rsidR="009D273A" w:rsidRPr="00C432F1" w:rsidRDefault="009D273A" w:rsidP="05E9516F">
      <w:pPr>
        <w:spacing w:line="360" w:lineRule="auto"/>
        <w:jc w:val="both"/>
        <w:rPr>
          <w:color w:val="000000" w:themeColor="text1"/>
        </w:rPr>
      </w:pPr>
      <w:r w:rsidRPr="00C432F1">
        <w:rPr>
          <w:color w:val="000000" w:themeColor="text1"/>
        </w:rPr>
        <w:t xml:space="preserve">Though the different members of the </w:t>
      </w:r>
      <w:r w:rsidR="72BEA01C" w:rsidRPr="00C432F1">
        <w:rPr>
          <w:color w:val="000000" w:themeColor="text1"/>
        </w:rPr>
        <w:t>MTBC</w:t>
      </w:r>
      <w:r w:rsidRPr="00C432F1">
        <w:rPr>
          <w:color w:val="000000" w:themeColor="text1"/>
        </w:rPr>
        <w:t xml:space="preserve"> have different tropisms, involving specific virulence profiles and metabolic changes made in response to the host environment, nearly 99% of the genomic sequence is conserved among the </w:t>
      </w:r>
      <w:r w:rsidR="72BEA01C" w:rsidRPr="00C432F1">
        <w:rPr>
          <w:color w:val="000000" w:themeColor="text1"/>
        </w:rPr>
        <w:t>MTBC</w:t>
      </w:r>
      <w:r w:rsidRPr="00C432F1">
        <w:rPr>
          <w:color w:val="000000" w:themeColor="text1"/>
        </w:rPr>
        <w:t xml:space="preserve"> members </w:t>
      </w:r>
      <w:r w:rsidR="00D53327" w:rsidRPr="00C432F1">
        <w:rPr>
          <w:color w:val="000000" w:themeColor="text1"/>
        </w:rPr>
        <w:fldChar w:fldCharType="begin"/>
      </w:r>
      <w:r w:rsidR="00D53327" w:rsidRPr="00C432F1">
        <w:rPr>
          <w:color w:val="000000" w:themeColor="text1"/>
        </w:rPr>
        <w:instrText xml:space="preserve"> ADDIN ZOTERO_ITEM CSL_CITATION {"citationID":"JcKEmcJX","properties":{"formattedCitation":"(Malone &amp; Gordon, 2017)","plainCitation":"(Malone &amp; Gordon, 2017)","noteIndex":0},"citationItems":[{"id":256,"uris":["http://zotero.org/users/8623573/items/H62CA6SI"],"uri":["http://zotero.org/users/8623573/items/H62CA6SI"],"itemData":{"id":256,"type":"chapter","abstract":"The Mycobacterium tuberculosis complex (MTBC) is composed of sev- eral highly genetically related species that can be broadly classified into those that are human-host adapted and those that possess the ability to propagate and transmit in a variety of wild and domesticated animals. Since the initial description of the bovine tubercle bacillus, now known as Mycobacterium bovis,byTheobald Smithinthe late 1800's, isolates originating from a wide range of animal hosts have been identified and characterized as M. microti, M. pinnipedii, the Dassie bacillus, M. mungi, M. caprae, M. orygis and M. suricattae.Thischapter outlinesthe events resulting in the identification of each of these animal-adapted species, their close genetic relationships, and how genome-based phylogenetic analyses of species-specific variation amongst MTBC members is beginning to unravel the events that resulted in the evolution of the MTBC and the observed host tropism between the human- and animal-adapted member species.","container-title":"Mycobacterium tuberculosis Complex Members Adapted toWild and Domestic Animals","ISBN":"978-3-319-64369-4","note":"section: 7\nDOI: 10.1007/978-3-319-64371-7","page":"135–153","title":"Strain Variation in the Mycobacterium tuberculosis Complex: Its Role in Biology, Epidemiology and Control","URL":"http://link.springer.com/10.1007/978-3-319-64371-7","author":[{"family":"Malone","given":"Kerri M."},{"family":"Gordon","given":"Stephen"}],"issued":{"date-parts":[["2017"]]}}}],"schema":"https://github.com/citation-style-language/schema/raw/master/csl-citation.json"} </w:instrText>
      </w:r>
      <w:r w:rsidR="00D53327" w:rsidRPr="00C432F1">
        <w:rPr>
          <w:color w:val="000000" w:themeColor="text1"/>
        </w:rPr>
        <w:fldChar w:fldCharType="separate"/>
      </w:r>
      <w:r w:rsidR="00D53327" w:rsidRPr="00C432F1">
        <w:rPr>
          <w:noProof/>
          <w:color w:val="000000" w:themeColor="text1"/>
        </w:rPr>
        <w:t>(Malone &amp; Gordon, 2017)</w:t>
      </w:r>
      <w:r w:rsidR="00D53327" w:rsidRPr="00C432F1">
        <w:rPr>
          <w:color w:val="000000" w:themeColor="text1"/>
        </w:rPr>
        <w:fldChar w:fldCharType="end"/>
      </w:r>
      <w:r w:rsidRPr="00C432F1">
        <w:rPr>
          <w:color w:val="000000" w:themeColor="text1"/>
        </w:rPr>
        <w:t xml:space="preserve">. The minor variations such as deletions and single nucleotide polymorphisms (SNPs) that vary among species members of the </w:t>
      </w:r>
      <w:r w:rsidR="72BEA01C" w:rsidRPr="00C432F1">
        <w:rPr>
          <w:color w:val="000000" w:themeColor="text1"/>
        </w:rPr>
        <w:t>MTBC</w:t>
      </w:r>
      <w:r w:rsidRPr="00C432F1">
        <w:rPr>
          <w:color w:val="000000" w:themeColor="text1"/>
        </w:rPr>
        <w:t xml:space="preserve">, and between species-specific strains, seem to have an outsized role determining these preferences </w:t>
      </w:r>
      <w:r w:rsidR="00762A9F" w:rsidRPr="00C432F1">
        <w:rPr>
          <w:color w:val="000000" w:themeColor="text1"/>
        </w:rPr>
        <w:fldChar w:fldCharType="begin"/>
      </w:r>
      <w:r w:rsidR="00D53327" w:rsidRPr="00C432F1">
        <w:rPr>
          <w:color w:val="000000" w:themeColor="text1"/>
        </w:rPr>
        <w:instrText xml:space="preserve"> ADDIN ZOTERO_ITEM CSL_CITATION {"citationID":"yTskRnXP","properties":{"formattedCitation":"(Cheng et al., 2019; Chiner-Oms et al., 2019; Dinan et al., 2014; Malone et al., 2018)","plainCitation":"(Cheng et al., 2019; Chiner-Oms et al., 2019; Dinan et al., 2014; Malone et al., 2018)","noteIndex":0},"citationItems":[{"id":55,"uris":["http://zotero.org/users/8623573/items/74H38DVI"],"uri":["http://zotero.org/users/8623573/items/74H38DVI"],"itemData":{"id":55,"type":"article-journal","abstract":"It is widely accepted that different strains of Mycobacterium tuberculosis have variable degrees of pathogenicity and induce different immune responses in infected hosts. Similarly, different strains of Mycobacterium bovis have been identified but there is a lack of information regarding the degree of pathogenicity of these strains and their ability to provoke host immune responses. Therefore, in the current study, we used a mouse model to evaluate various factors involved in the severity of disease progression and the induction of immune responses by two strains of M. bovis isolated from cattle. Mice were infected with both strains of M. bovis at different colony-forming unit (CFU) via inhalation. Gross and histological findings revealed more severe lesions in the lung and spleen of mice infected with M. bovis N strain than those infected with M. bovis C68004 strain. In addition, high levels of interferon-γ (IFN-γ), interleukin-17 (IL-17), and IL-22 production were observed in the serum samples of mice infected with M. bovis N strain. Comparative genomic analysis showed the existence of 750 single nucleotide polymorphisms and 145 small insertions/deletions between the two strains. After matching with the Virulence Factors Database, mutations were found in 29 genes, which relate to 17 virulence factors. Moreover, we found an increased number of virulent factors in M. bovis N strain as compared to M. bovis C68004 strain. Taken together, our data reveal that variation in the level of pathogenicity is due to the mutation in the virulence factors of M. bovis N strain. Therefore, a better understanding of the mechanisms of mutation in the virulence factors will ultimately contribute to the development of new strategies for the control of M. bovis infection.","container-title":"International Journal of Molecular Sciences","DOI":"10.3390/ijms20010005","ISSN":"14220067","issue":"1","title":"Comparative study of the molecular basis of pathogenicity of M. Bovis strains in a mouse model","volume":"20","author":[{"family":"Cheng","given":"Guangyu"},{"family":"Hussain","given":"Tariq"},{"family":"Sabir","given":"Naveed"},{"family":"Ni","given":"Jiamin"},{"family":"Li","given":"Miaoxuan"},{"family":"Zhao","given":"Deming"},{"family":"Zhou","given":"Xiangmei"}],"issued":{"date-parts":[["2019"]]}}},{"id":346,"uris":["http://zotero.org/users/8623573/items/JGWB7VAP"],"uri":["http://zotero.org/users/8623573/items/JGWB7VAP"],"itemData":{"id":346,"type":"article-journal","abstract":"The Mycobacterium tuberculosis complex (MTBC) members display different host-specificities and virulence phenotypes. Here, we have performed a comprehensive RNAseq and methylome analysis of the main clades of the MTBC and discovered unique transcriptional profiles. The majority of genes differentially expressed between the clades encode proteins involved in host interaction and metabolic functions. A significant fraction of changes in gene expression can be explained by positive selection on single mutations that either create or disrupt transcriptional start sites (TSS). Furthermore, we show that clinical strains have different methyltransferases inactivated and thus different methylation patterns. Under the tested conditions, differential methylation has a minor direct role on transcriptomic differences between strains. However, disruption of a methyltransferase in one clinical strain revealed important expression differences suggesting indirect mechanisms of expression regulation. Our study demonstrates that variation in transcriptional profiles are mainly due to TSS mutations and have likely evolved due to differences in host characteristics.","container-title":"Nature Communications","DOI":"10.1038/s41467-019-11948-6","ISSN":"20411723","issue":"1","note":"publisher: Springer US","page":"1–11","title":"Genome-wide mutational biases fuel transcriptional diversity in the Mycobacterium tuberculosis complex","volume":"10","author":[{"family":"Chiner-Oms","given":"Álvaro"},{"family":"Berney","given":"Michael"},{"family":"Boinett","given":"Christine"},{"family":"González-Candelas","given":"Fernando"},{"family":"Young","given":"Douglas B."},{"family":"Gagneux","given":"Sebastien"},{"family":"Jacobs","given":"William R."},{"family":"Parkhill","given":"Julian"},{"family":"Cortes","given":"Teresa"},{"family":"Comas","given":"Iñaki"}],"issued":{"date-parts":[["2019"]]}}},{"id":199,"uris":["http://zotero.org/users/8623573/items/7UMRV3R4"],"uri":["http://zotero.org/users/8623573/items/7UMRV3R4"],"itemData":{"id":199,"type":"article-journal","DOI":"10.1128/mBio.01169-14.Editor","issue":"4","page":"1–9","title":"Relaxed Selection Drives a Noisy Noncoding Transcriptome in Members of the","volume":"5","author":[{"family":"Dinan","given":"Adam M"},{"family":"Tong","given":"Pin"},{"family":"Lohan","given":"Amanda J"},{"family":"Conlon","given":"Kevin M"},{"family":"Miranda-casoluengo","given":"Aleksandra A"},{"family":"Malone","given":"Kerri M"}],"issued":{"date-parts":[["2014"]]}}},{"id":350,"uris":["http://zotero.org/users/8623573/items/QIJPZUSA"],"uri":["http://zotero.org/users/8623573/items/QIJPZUSA"],"itemData":{"id":350,"type":"article-journal","abstract":"Members of the Mycobacterium tuberculosis complex (MTBC) are the causative agents of tuberculosis in a range of mammals, including humans. A key feature of MTBC pathogens is their high degree of genetic identity yet distinct host tropism. Notably, while Mycobacterium bovis is highly virulent and pathogenic for cattle, the human pathogen M. tuberculosis is attenuated in cattle. Previous research also suggests that host preference amongst MTBC members has a basis in host innate immune responses. To explore MTBC host tropism, we present in-depth profiling of the MTBC reference strains M. bovis AF2122/97 and M. tuberculosis H37Rv at both the global transcriptional and the translational level via RNAsequencing and SWATH MS. Furthermore, a bovine alveolar macrophage infection time course model was used to investigate the shared and divergent host transcriptomic response to infection with M. tuberculosis H37Rv or M. bovis AF2122/97. Significant differential expression of virulence-associated pathways between the two bacilli was revealed, including the ESX-1 secretion system. A divergent transcriptional response was observed between M. tuberculosis H37Rv and M. bovis AF2122/97 infection of bovine alveolar macrophages, in particular cytosolic DNA-sensing pathways at 48 h post-infection, and highlights a distinct engagement of M. bovis with the bovine innate immune system. The work presented here therefore provides a basis for the identification of host innate immune mechanisms subverted by virulent host-adapted mycobacteria to promote their survival during the early stages of infection.","container-title":"Microbial Genomics","DOI":"10.1099/mgen.0.000163","ISSN":"2057-5858","issue":"3","title":"Comparative 'omics analyses differentiate Mycobacterium tuberculosis and Mycobacterium bovis and reveal distinct macrophage responses to infection with the human and bovine tubercle bacilli","URL":"https://www.microbiologyresearch.org/content/journal/mgen/10.1099/mgen.0.000163","volume":"4","author":[{"family":"Malone","given":"Kerri M."},{"family":"Rue-Albrecht","given":"Kévin"},{"family":"Magee","given":"David A."},{"family":"Conlon","given":"Kevin"},{"family":"Schubert","given":"Olga T."},{"family":"Nalpas","given":"Nicolas C."},{"family":"Browne","given":"John A."},{"family":"Smyth","given":"Alicia"},{"family":"Gormley","given":"Eamonn"},{"family":"Aebersold","given":"Ruedi"},{"family":"MacHugh","given":"David E."},{"family":"Gordon","given":"Stephen V."}],"issued":{"date-parts":[["2018",3]]}}}],"schema":"https://github.com/citation-style-language/schema/raw/master/csl-citation.json"} </w:instrText>
      </w:r>
      <w:r w:rsidR="00762A9F" w:rsidRPr="00C432F1">
        <w:rPr>
          <w:color w:val="000000" w:themeColor="text1"/>
        </w:rPr>
        <w:fldChar w:fldCharType="separate"/>
      </w:r>
      <w:r w:rsidR="00D53327" w:rsidRPr="00C432F1">
        <w:rPr>
          <w:rFonts w:ascii="Calibri" w:cs="Times New Roman"/>
          <w:color w:val="000000" w:themeColor="text1"/>
        </w:rPr>
        <w:t>(Cheng et al., 2019; Chiner-Oms et al., 2019; Dinan et al., 2014; Malone et al., 2018)</w:t>
      </w:r>
      <w:r w:rsidR="00762A9F" w:rsidRPr="00C432F1">
        <w:rPr>
          <w:color w:val="000000" w:themeColor="text1"/>
        </w:rPr>
        <w:fldChar w:fldCharType="end"/>
      </w:r>
      <w:r w:rsidR="00DC1E97" w:rsidRPr="00C432F1">
        <w:rPr>
          <w:color w:val="000000" w:themeColor="text1"/>
        </w:rPr>
        <w:t xml:space="preserve">. </w:t>
      </w:r>
      <w:r w:rsidR="0059772A" w:rsidRPr="00C432F1">
        <w:rPr>
          <w:color w:val="000000" w:themeColor="text1"/>
        </w:rPr>
        <w:t xml:space="preserve">These variations are not exclusively found in coding regions; indeed, </w:t>
      </w:r>
      <w:r w:rsidR="0014210F" w:rsidRPr="00C432F1">
        <w:rPr>
          <w:color w:val="000000" w:themeColor="text1"/>
        </w:rPr>
        <w:fldChar w:fldCharType="begin"/>
      </w:r>
      <w:r w:rsidR="0008460C" w:rsidRPr="00C432F1">
        <w:rPr>
          <w:color w:val="000000" w:themeColor="text1"/>
        </w:rPr>
        <w:instrText xml:space="preserve"> ADDIN ZOTERO_ITEM CSL_CITATION {"citationID":"5mQEjfJ8","properties":{"formattedCitation":"(Dinan et al., 2014)","plainCitation":"(Dinan et al., 2014)","noteIndex":0},"citationItems":[{"id":199,"uris":["http://zotero.org/users/8623573/items/7UMRV3R4"],"uri":["http://zotero.org/users/8623573/items/7UMRV3R4"],"itemData":{"id":199,"type":"article-journal","DOI":"10.1128/mBio.01169-14.Editor","issue":"4","page":"1–9","title":"Relaxed Selection Drives a Noisy Noncoding Transcriptome in Members of the","volume":"5","author":[{"family":"Dinan","given":"Adam M"},{"family":"Tong","given":"Pin"},{"family":"Lohan","given":"Amanda J"},{"family":"Conlon","given":"Kevin M"},{"family":"Miranda-casoluengo","given":"Aleksandra A"},{"family":"Malone","given":"Kerri M"}],"issued":{"date-parts":[["2014"]]}}}],"schema":"https://github.com/citation-style-language/schema/raw/master/csl-citation.json"} </w:instrText>
      </w:r>
      <w:r w:rsidR="0014210F" w:rsidRPr="00C432F1">
        <w:rPr>
          <w:color w:val="000000" w:themeColor="text1"/>
        </w:rPr>
        <w:fldChar w:fldCharType="separate"/>
      </w:r>
      <w:r w:rsidR="0014210F" w:rsidRPr="00C432F1">
        <w:rPr>
          <w:rFonts w:ascii="Calibri" w:cs="Times New Roman"/>
          <w:color w:val="000000" w:themeColor="text1"/>
        </w:rPr>
        <w:t>(Dinan et al., 2014)</w:t>
      </w:r>
      <w:r w:rsidR="0014210F" w:rsidRPr="00C432F1">
        <w:rPr>
          <w:color w:val="000000" w:themeColor="text1"/>
        </w:rPr>
        <w:fldChar w:fldCharType="end"/>
      </w:r>
      <w:r w:rsidR="0014210F" w:rsidRPr="00C432F1">
        <w:rPr>
          <w:color w:val="000000" w:themeColor="text1"/>
        </w:rPr>
        <w:t xml:space="preserve"> </w:t>
      </w:r>
      <w:r w:rsidR="0059772A" w:rsidRPr="00C432F1">
        <w:rPr>
          <w:color w:val="000000" w:themeColor="text1"/>
        </w:rPr>
        <w:t>have shown that SNPs in promoter regions are likely to explain many transcriptional differences between animal-adapted (</w:t>
      </w:r>
      <w:r w:rsidR="0059772A" w:rsidRPr="00C432F1">
        <w:rPr>
          <w:i/>
          <w:iCs/>
          <w:color w:val="000000" w:themeColor="text1"/>
        </w:rPr>
        <w:t>M. bov</w:t>
      </w:r>
      <w:r w:rsidR="0059772A" w:rsidRPr="00C432F1">
        <w:rPr>
          <w:color w:val="000000" w:themeColor="text1"/>
        </w:rPr>
        <w:t xml:space="preserve">is) and human-adapted members of the MTBC. It is thus not unreasonable to hypothesise </w:t>
      </w:r>
      <w:r w:rsidR="00C53DA0" w:rsidRPr="00C432F1">
        <w:rPr>
          <w:color w:val="000000" w:themeColor="text1"/>
        </w:rPr>
        <w:t xml:space="preserve">more generally, </w:t>
      </w:r>
      <w:r w:rsidR="0059772A" w:rsidRPr="00C432F1">
        <w:rPr>
          <w:color w:val="000000" w:themeColor="text1"/>
        </w:rPr>
        <w:t xml:space="preserve">that variations in the genomic sequence of non-coding elements </w:t>
      </w:r>
      <w:r w:rsidR="0014210F" w:rsidRPr="00C432F1">
        <w:rPr>
          <w:color w:val="000000" w:themeColor="text1"/>
        </w:rPr>
        <w:t xml:space="preserve">could </w:t>
      </w:r>
      <w:r w:rsidR="00AA561F" w:rsidRPr="00C432F1">
        <w:rPr>
          <w:color w:val="000000" w:themeColor="text1"/>
        </w:rPr>
        <w:t xml:space="preserve">contribute to differential gene expression through </w:t>
      </w:r>
      <w:r w:rsidR="00807BDB" w:rsidRPr="00C432F1">
        <w:rPr>
          <w:color w:val="000000" w:themeColor="text1"/>
        </w:rPr>
        <w:t xml:space="preserve">both transcriptional and post-transcriptional levels of regulation </w:t>
      </w:r>
      <w:r w:rsidR="0014210F" w:rsidRPr="00C432F1">
        <w:rPr>
          <w:color w:val="000000" w:themeColor="text1"/>
        </w:rPr>
        <w:t xml:space="preserve"> </w:t>
      </w:r>
      <w:r w:rsidR="00E00DD0" w:rsidRPr="00C432F1">
        <w:rPr>
          <w:color w:val="000000" w:themeColor="text1"/>
        </w:rPr>
        <w:fldChar w:fldCharType="begin"/>
      </w:r>
      <w:r w:rsidR="0008460C" w:rsidRPr="00C432F1">
        <w:rPr>
          <w:color w:val="000000" w:themeColor="text1"/>
        </w:rPr>
        <w:instrText xml:space="preserve"> ADDIN ZOTERO_ITEM CSL_CITATION {"citationID":"5omPdyhX","properties":{"formattedCitation":"(Schwenk &amp; Arnvig, 2018)","plainCitation":"(Schwenk &amp; Arnvig, 2018)","noteIndex":0},"citationItems":[{"id":46,"uris":["http://zotero.org/users/8623573/items/6ASBCY2W"],"uri":["http://zotero.org/users/8623573/items/6ASBCY2W"],"itemData":{"id":46,"type":"article-journal","abstract":"Since the turn of the millenium, RNA-based control of gene expression has added an extra dimension to the central dogma of molecular biology. Still, the roles of Mycobacterium tuberculosis regulatory RNAs and the proteins that facilitate their functions remain elusive, although there can be no doubt that RNA biology plays a central role in the baterium's adaptation to its many host environments. In this review, we have presented examples from model organisms and from M. tuberculosis to showcase the abundance and versatility of regulatory RNA, in order to emphasise the importance of these ‘fine-tuners' of gene expression.","container-title":"Pathogens and Disease","DOI":"10.1093/femspd/fty035","ISSN":"2049-632X","issue":"4","title":"Regulatory RNA in Mycobacterium tuberculosis, back to basics","URL":"https://doi.org/10.1093/femspd/fty035","volume":"76","author":[{"family":"Schwenk","given":"Stefan"},{"family":"Arnvig","given":"Kristine B"}],"issued":{"date-parts":[["2018",6]]}}}],"schema":"https://github.com/citation-style-language/schema/raw/master/csl-citation.json"} </w:instrText>
      </w:r>
      <w:r w:rsidR="00E00DD0" w:rsidRPr="00C432F1">
        <w:rPr>
          <w:color w:val="000000" w:themeColor="text1"/>
        </w:rPr>
        <w:fldChar w:fldCharType="separate"/>
      </w:r>
      <w:r w:rsidR="00907F60" w:rsidRPr="00C432F1">
        <w:rPr>
          <w:rFonts w:ascii="Calibri" w:cs="Times New Roman"/>
          <w:color w:val="000000" w:themeColor="text1"/>
        </w:rPr>
        <w:t>(</w:t>
      </w:r>
      <w:r w:rsidR="00907F60" w:rsidRPr="00C432F1">
        <w:rPr>
          <w:rFonts w:cstheme="minorHAnsi"/>
          <w:color w:val="000000" w:themeColor="text1"/>
        </w:rPr>
        <w:t>Schwenk</w:t>
      </w:r>
      <w:r w:rsidR="00907F60" w:rsidRPr="00C432F1">
        <w:rPr>
          <w:rFonts w:ascii="Calibri" w:cs="Times New Roman"/>
          <w:color w:val="000000" w:themeColor="text1"/>
        </w:rPr>
        <w:t xml:space="preserve"> &amp; Arnvig, 2018)</w:t>
      </w:r>
      <w:r w:rsidR="00E00DD0" w:rsidRPr="00C432F1">
        <w:rPr>
          <w:color w:val="000000" w:themeColor="text1"/>
        </w:rPr>
        <w:fldChar w:fldCharType="end"/>
      </w:r>
      <w:r w:rsidR="00F536C4" w:rsidRPr="00C432F1">
        <w:rPr>
          <w:color w:val="000000" w:themeColor="text1"/>
        </w:rPr>
        <w:t>.</w:t>
      </w:r>
      <w:r w:rsidRPr="00C432F1">
        <w:rPr>
          <w:color w:val="000000" w:themeColor="text1"/>
        </w:rPr>
        <w:t xml:space="preserve"> </w:t>
      </w:r>
    </w:p>
    <w:p w14:paraId="11E3DE0C" w14:textId="583187E2" w:rsidR="05E9516F" w:rsidRPr="00C432F1" w:rsidRDefault="05E9516F" w:rsidP="05E9516F">
      <w:pPr>
        <w:spacing w:line="360" w:lineRule="auto"/>
        <w:jc w:val="both"/>
        <w:rPr>
          <w:color w:val="000000" w:themeColor="text1"/>
        </w:rPr>
      </w:pPr>
    </w:p>
    <w:p w14:paraId="308E15A2" w14:textId="49AB4357" w:rsidR="7D0D787C" w:rsidRPr="00C432F1" w:rsidRDefault="4CB7BE7F" w:rsidP="7D0D787C">
      <w:pPr>
        <w:spacing w:line="360" w:lineRule="auto"/>
        <w:jc w:val="both"/>
        <w:rPr>
          <w:color w:val="000000" w:themeColor="text1"/>
        </w:rPr>
      </w:pPr>
      <w:r w:rsidRPr="00C432F1">
        <w:rPr>
          <w:color w:val="000000" w:themeColor="text1"/>
        </w:rPr>
        <w:t>A</w:t>
      </w:r>
      <w:r w:rsidR="00624B43" w:rsidRPr="00C432F1">
        <w:rPr>
          <w:color w:val="000000" w:themeColor="text1"/>
        </w:rPr>
        <w:t xml:space="preserve">dvances made </w:t>
      </w:r>
      <w:r w:rsidR="280F35A6" w:rsidRPr="00C432F1">
        <w:rPr>
          <w:color w:val="000000" w:themeColor="text1"/>
        </w:rPr>
        <w:t xml:space="preserve">in recent years </w:t>
      </w:r>
      <w:r w:rsidR="00624B43" w:rsidRPr="00C432F1">
        <w:rPr>
          <w:color w:val="000000" w:themeColor="text1"/>
        </w:rPr>
        <w:t>exploring the non-coding genome, especially in the model organisms</w:t>
      </w:r>
      <w:r w:rsidR="660DE31A" w:rsidRPr="00C432F1">
        <w:rPr>
          <w:color w:val="000000" w:themeColor="text1"/>
        </w:rPr>
        <w:t>,</w:t>
      </w:r>
      <w:r w:rsidR="00624B43" w:rsidRPr="00C432F1">
        <w:rPr>
          <w:color w:val="000000" w:themeColor="text1"/>
        </w:rPr>
        <w:t xml:space="preserve"> have shown how flexible and adaptive riboregulation can be. </w:t>
      </w:r>
      <w:r w:rsidR="00FF51BB" w:rsidRPr="00C432F1">
        <w:rPr>
          <w:color w:val="000000" w:themeColor="text1"/>
        </w:rPr>
        <w:t>Non-coding RNAs are often categorised by their mode of action: ‘cis-acting’ RNAs target or regulate the transcripts of genes proximal to the non-coding element, and ‘trans-acting’ RNAs act on distant gene targets.</w:t>
      </w:r>
      <w:r w:rsidR="003D3A4A" w:rsidRPr="00C432F1">
        <w:rPr>
          <w:color w:val="000000" w:themeColor="text1"/>
        </w:rPr>
        <w:t xml:space="preserve"> But applying these categorisations to the diversity of non-coding RNAs known in bacteria is not straightforward.</w:t>
      </w:r>
      <w:r w:rsidR="00FF51BB" w:rsidRPr="00C432F1">
        <w:rPr>
          <w:color w:val="000000" w:themeColor="text1"/>
        </w:rPr>
        <w:t xml:space="preserve"> For example, UTRs are typically considered cis-acting, however, they can be a source of trans-acting sRNAs, as well as containing cis-regulatory elements</w:t>
      </w:r>
      <w:r w:rsidR="00A538D1" w:rsidRPr="00C432F1">
        <w:rPr>
          <w:color w:val="000000" w:themeColor="text1"/>
        </w:rPr>
        <w:t xml:space="preserve"> </w:t>
      </w:r>
      <w:r w:rsidR="00010624" w:rsidRPr="00C432F1">
        <w:rPr>
          <w:color w:val="000000" w:themeColor="text1"/>
        </w:rPr>
        <w:fldChar w:fldCharType="begin"/>
      </w:r>
      <w:r w:rsidR="00010624" w:rsidRPr="00C432F1">
        <w:rPr>
          <w:color w:val="000000" w:themeColor="text1"/>
        </w:rPr>
        <w:instrText xml:space="preserve"> ADDIN ZOTERO_ITEM CSL_CITATION {"citationID":"A5MQMJz5","properties":{"formattedCitation":"(Loh et al., 2009)","plainCitation":"(Loh et al., 2009)","noteIndex":0},"citationItems":[{"id":463,"uris":["http://zotero.org/users/8623573/items/E5NNICXJ"],"uri":["http://zotero.org/users/8623573/items/E5NNICXJ"],"itemData":{"id":463,"type":"article-journal","abstract":"Summary Riboswitches are RNA elements acting in cis, controlling expression of their downstream genes through a metabolite-induced alteration of their secondary structure. Here, we demonstrate that two S-adenosylmethionine (SAM) riboswitches, SreA and SreB, can also function in trans and act as noncoding RNAs in Listeria monocytogenes. SreA and SreB control expression of the virulence regulator PrfA by binding to the 5′-untranslated region of its mRNA. Absence of the SAM riboswitches SreA and SreB increases the level of PrfA and virulence gene expression in L. monocytogenes. Thus, the impact of the SAM riboswitches on PrfA expression highlights a link between bacterial virulence and nutrient availability. Together, our results uncover an unexpected role for riboswitches and a distinct class of regulatory noncoding RNAs in bacteria.","container-title":"Cell","DOI":"https://doi.org/10.1016/j.cell.2009.08.046","ISSN":"0092-8674","issue":"4","page":"770–779","title":"A trans-Acting Riboswitch Controls Expression of the Virulence Regulator PrfA in Listeria monocytogenes","volume":"139","author":[{"family":"Loh","given":"Edmund"},{"family":"Dussurget","given":"Olivier"},{"family":"Gripenland","given":"Jonas"},{"family":"Vaitkevicius","given":"Karolis"},{"family":"Tiensuu","given":"Teresa"},{"family":"Mandin","given":"Pierre"},{"family":"Repoila","given":"Francis"},{"family":"Buchrieser","given":"Carmen"},{"family":"Cossart","given":"Pascale"},{"family":"Johansson","given":"Jörgen"}],"issued":{"date-parts":[["2009"]]}}}],"schema":"https://github.com/citation-style-language/schema/raw/master/csl-citation.json"} </w:instrText>
      </w:r>
      <w:r w:rsidR="00010624" w:rsidRPr="00C432F1">
        <w:rPr>
          <w:color w:val="000000" w:themeColor="text1"/>
        </w:rPr>
        <w:fldChar w:fldCharType="separate"/>
      </w:r>
      <w:r w:rsidR="00010624" w:rsidRPr="00C432F1">
        <w:rPr>
          <w:noProof/>
          <w:color w:val="000000" w:themeColor="text1"/>
        </w:rPr>
        <w:t>(Loh et al., 2009)</w:t>
      </w:r>
      <w:r w:rsidR="00010624" w:rsidRPr="00C432F1">
        <w:rPr>
          <w:color w:val="000000" w:themeColor="text1"/>
        </w:rPr>
        <w:fldChar w:fldCharType="end"/>
      </w:r>
      <w:r w:rsidR="00FF51BB" w:rsidRPr="00C432F1">
        <w:rPr>
          <w:color w:val="000000" w:themeColor="text1"/>
        </w:rPr>
        <w:t>. Antisense RNAs can regulate their complementary cognate sequence (usually considered cis-</w:t>
      </w:r>
      <w:r w:rsidR="004A495B" w:rsidRPr="00C432F1">
        <w:rPr>
          <w:color w:val="000000" w:themeColor="text1"/>
        </w:rPr>
        <w:t>encoded</w:t>
      </w:r>
      <w:r w:rsidR="00FF51BB" w:rsidRPr="00C432F1">
        <w:rPr>
          <w:color w:val="000000" w:themeColor="text1"/>
        </w:rPr>
        <w:t xml:space="preserve">, despite </w:t>
      </w:r>
      <w:r w:rsidR="008C4347" w:rsidRPr="00C432F1">
        <w:rPr>
          <w:color w:val="000000" w:themeColor="text1"/>
        </w:rPr>
        <w:t xml:space="preserve">the </w:t>
      </w:r>
      <w:r w:rsidR="00FF51BB" w:rsidRPr="00C432F1">
        <w:rPr>
          <w:color w:val="000000" w:themeColor="text1"/>
        </w:rPr>
        <w:t xml:space="preserve">interaction </w:t>
      </w:r>
      <w:r w:rsidR="008C4347" w:rsidRPr="00C432F1">
        <w:rPr>
          <w:color w:val="000000" w:themeColor="text1"/>
        </w:rPr>
        <w:t xml:space="preserve">actually </w:t>
      </w:r>
      <w:r w:rsidR="00FF51BB" w:rsidRPr="00C432F1">
        <w:rPr>
          <w:color w:val="000000" w:themeColor="text1"/>
        </w:rPr>
        <w:t xml:space="preserve">occurring between </w:t>
      </w:r>
      <w:r w:rsidR="008C4347" w:rsidRPr="00C432F1">
        <w:rPr>
          <w:color w:val="000000" w:themeColor="text1"/>
        </w:rPr>
        <w:t xml:space="preserve">the </w:t>
      </w:r>
      <w:r w:rsidR="00FF51BB" w:rsidRPr="00C432F1">
        <w:rPr>
          <w:color w:val="000000" w:themeColor="text1"/>
        </w:rPr>
        <w:t xml:space="preserve">transcribed </w:t>
      </w:r>
      <w:r w:rsidR="008C4347" w:rsidRPr="00C432F1">
        <w:rPr>
          <w:color w:val="000000" w:themeColor="text1"/>
        </w:rPr>
        <w:t>elements</w:t>
      </w:r>
      <w:r w:rsidR="00FF51BB" w:rsidRPr="00C432F1">
        <w:rPr>
          <w:color w:val="000000" w:themeColor="text1"/>
        </w:rPr>
        <w:t>)</w:t>
      </w:r>
      <w:r w:rsidR="003D3A4A" w:rsidRPr="00C432F1">
        <w:rPr>
          <w:color w:val="000000" w:themeColor="text1"/>
        </w:rPr>
        <w:t>,</w:t>
      </w:r>
      <w:r w:rsidR="00FF51BB" w:rsidRPr="00C432F1">
        <w:rPr>
          <w:color w:val="000000" w:themeColor="text1"/>
        </w:rPr>
        <w:t xml:space="preserve"> but </w:t>
      </w:r>
      <w:r w:rsidR="003D3A4A" w:rsidRPr="00C432F1">
        <w:rPr>
          <w:color w:val="000000" w:themeColor="text1"/>
        </w:rPr>
        <w:t>have the potential to</w:t>
      </w:r>
      <w:r w:rsidR="00FF51BB" w:rsidRPr="00C432F1">
        <w:rPr>
          <w:color w:val="000000" w:themeColor="text1"/>
        </w:rPr>
        <w:t xml:space="preserve"> act in trans on </w:t>
      </w:r>
      <w:r w:rsidR="001804FA" w:rsidRPr="00C432F1">
        <w:rPr>
          <w:color w:val="000000" w:themeColor="text1"/>
        </w:rPr>
        <w:t xml:space="preserve">similar </w:t>
      </w:r>
      <w:r w:rsidR="00FF51BB" w:rsidRPr="00C432F1">
        <w:rPr>
          <w:color w:val="000000" w:themeColor="text1"/>
        </w:rPr>
        <w:t>sequences elsewhere in the genome.</w:t>
      </w:r>
      <w:r w:rsidR="003D3A4A" w:rsidRPr="00C432F1">
        <w:rPr>
          <w:color w:val="000000" w:themeColor="text1"/>
        </w:rPr>
        <w:t xml:space="preserve"> As a full description of ncRNAs is outside the scope of this commentary, we present instead a graphical summary to describe the main types by their genomic origins, mechanisms of action and targets in Table 1.  </w:t>
      </w:r>
      <w:r w:rsidR="00624B43" w:rsidRPr="00C432F1">
        <w:rPr>
          <w:color w:val="000000" w:themeColor="text1"/>
        </w:rPr>
        <w:t xml:space="preserve">There are several recent and comprehensive reviews that describe different aspects of the constantly evolving roster of non-coding elements in bacterial genomes, but most of them focus on what has been </w:t>
      </w:r>
      <w:r w:rsidR="00624B43" w:rsidRPr="00C432F1">
        <w:rPr>
          <w:color w:val="000000" w:themeColor="text1"/>
        </w:rPr>
        <w:lastRenderedPageBreak/>
        <w:t xml:space="preserve">discovered in the model organisms (Table </w:t>
      </w:r>
      <w:r w:rsidR="5DC38633" w:rsidRPr="00C432F1">
        <w:rPr>
          <w:color w:val="000000" w:themeColor="text1"/>
        </w:rPr>
        <w:t>2</w:t>
      </w:r>
      <w:r w:rsidR="00624B43" w:rsidRPr="00C432F1">
        <w:rPr>
          <w:color w:val="000000" w:themeColor="text1"/>
        </w:rPr>
        <w:t>).</w:t>
      </w:r>
      <w:r w:rsidR="42A44BA9" w:rsidRPr="00C432F1">
        <w:rPr>
          <w:color w:val="000000" w:themeColor="text1"/>
        </w:rPr>
        <w:t xml:space="preserve"> </w:t>
      </w:r>
      <w:r w:rsidR="00DC1394" w:rsidRPr="00C432F1">
        <w:rPr>
          <w:color w:val="000000" w:themeColor="text1"/>
        </w:rPr>
        <w:t xml:space="preserve">Mycobacteria are different, in genome, </w:t>
      </w:r>
      <w:r w:rsidR="00341A0E" w:rsidRPr="00C432F1">
        <w:rPr>
          <w:color w:val="000000" w:themeColor="text1"/>
        </w:rPr>
        <w:t xml:space="preserve">physiology </w:t>
      </w:r>
      <w:r w:rsidR="00DC1394" w:rsidRPr="00C432F1">
        <w:rPr>
          <w:color w:val="000000" w:themeColor="text1"/>
        </w:rPr>
        <w:t xml:space="preserve">and lifestyle; and it appears that non-coding regulation in </w:t>
      </w:r>
      <w:r w:rsidR="58CCB01D" w:rsidRPr="00C432F1">
        <w:rPr>
          <w:color w:val="000000" w:themeColor="text1"/>
        </w:rPr>
        <w:t xml:space="preserve">MTBC </w:t>
      </w:r>
      <w:r w:rsidR="00DC1394" w:rsidRPr="00C432F1">
        <w:rPr>
          <w:color w:val="000000" w:themeColor="text1"/>
        </w:rPr>
        <w:t>does not use the same accessory proteins</w:t>
      </w:r>
      <w:r w:rsidR="003928B3" w:rsidRPr="00C432F1">
        <w:rPr>
          <w:color w:val="000000" w:themeColor="text1"/>
        </w:rPr>
        <w:t xml:space="preserve"> or have the same sequence signatures as the model systems. I</w:t>
      </w:r>
      <w:r w:rsidR="1B71DAB6" w:rsidRPr="00C432F1">
        <w:rPr>
          <w:color w:val="000000" w:themeColor="text1"/>
        </w:rPr>
        <w:t xml:space="preserve">ndeed, </w:t>
      </w:r>
      <w:r w:rsidR="15C32D14" w:rsidRPr="00C432F1">
        <w:rPr>
          <w:color w:val="000000" w:themeColor="text1"/>
        </w:rPr>
        <w:t>efforts to find</w:t>
      </w:r>
      <w:r w:rsidR="1B71DAB6" w:rsidRPr="00C432F1">
        <w:rPr>
          <w:color w:val="000000" w:themeColor="text1"/>
        </w:rPr>
        <w:t xml:space="preserve"> an Hfq</w:t>
      </w:r>
      <w:r w:rsidR="0C07D61E" w:rsidRPr="00C432F1">
        <w:rPr>
          <w:color w:val="000000" w:themeColor="text1"/>
        </w:rPr>
        <w:t xml:space="preserve"> or ProQ</w:t>
      </w:r>
      <w:r w:rsidR="1B71DAB6" w:rsidRPr="00C432F1">
        <w:rPr>
          <w:color w:val="000000" w:themeColor="text1"/>
        </w:rPr>
        <w:t xml:space="preserve"> analog act</w:t>
      </w:r>
      <w:r w:rsidR="0B7C1138" w:rsidRPr="00C432F1">
        <w:rPr>
          <w:color w:val="000000" w:themeColor="text1"/>
        </w:rPr>
        <w:t>ing</w:t>
      </w:r>
      <w:r w:rsidR="1B71DAB6" w:rsidRPr="00C432F1">
        <w:rPr>
          <w:color w:val="000000" w:themeColor="text1"/>
        </w:rPr>
        <w:t xml:space="preserve"> as a</w:t>
      </w:r>
      <w:r w:rsidR="45C06DE9" w:rsidRPr="00C432F1">
        <w:rPr>
          <w:color w:val="000000" w:themeColor="text1"/>
        </w:rPr>
        <w:t>n</w:t>
      </w:r>
      <w:r w:rsidR="1B71DAB6" w:rsidRPr="00C432F1">
        <w:rPr>
          <w:color w:val="000000" w:themeColor="text1"/>
        </w:rPr>
        <w:t xml:space="preserve"> RNA chaperone in mycobacteria</w:t>
      </w:r>
      <w:r w:rsidR="02DD7E93" w:rsidRPr="00C432F1">
        <w:rPr>
          <w:color w:val="000000" w:themeColor="text1"/>
        </w:rPr>
        <w:t xml:space="preserve"> have </w:t>
      </w:r>
      <w:r w:rsidR="001F10AC" w:rsidRPr="00C432F1">
        <w:rPr>
          <w:color w:val="000000" w:themeColor="text1"/>
        </w:rPr>
        <w:t>so far been unsuccessful</w:t>
      </w:r>
      <w:r w:rsidR="00E5265A" w:rsidRPr="00C432F1">
        <w:rPr>
          <w:color w:val="000000" w:themeColor="text1"/>
        </w:rPr>
        <w:t xml:space="preserve"> </w:t>
      </w:r>
      <w:r w:rsidR="00E5265A" w:rsidRPr="00C432F1">
        <w:rPr>
          <w:color w:val="000000" w:themeColor="text1"/>
        </w:rPr>
        <w:fldChar w:fldCharType="begin"/>
      </w:r>
      <w:r w:rsidR="0008460C" w:rsidRPr="00C432F1">
        <w:rPr>
          <w:color w:val="000000" w:themeColor="text1"/>
        </w:rPr>
        <w:instrText xml:space="preserve"> ADDIN ZOTERO_ITEM CSL_CITATION {"citationID":"5kMyjTdH","properties":{"formattedCitation":"(Gerrick, 2018)","plainCitation":"(Gerrick, 2018)","noteIndex":0},"citationItems":[{"id":276,"uris":["http://zotero.org/users/8623573/items/3LVFNM3M"],"uri":["http://zotero.org/users/8623573/items/3LVFNM3M"],"itemData":{"id":276,"type":"thesis","abstract":"Mycobacterium tuberculosis is an important global health pathogen and is the leading cause of death due to an infectious disease. The pathogen resides inside of human macrophages and is exposed to a wide array of different bactericidal stresses, yet manages to subvert or adapt to each of these in order to grow, divide, and cause disease in humans. Therefore, there is a need for a deeper understanding of how M. tuberculosis adapts to the stress conditions that are imposed by the human host in order to better understand how to combat this deadly disease. One important way by which bacteria respond to stress and rapidly adapt to changing environments is through the use of trans-encoded small RNAs (sRNAs). These short RNA molecules become highly induced in specific conditions, where they bind directly to a set of mRNA targets to regulate their expression. The interactions between sRNAs and their targets is generally mediated by a protein accessory factor such as Hfq, which acts as an RNA chaperone to allow for sRNA-mRNA binding. Although much is known about how sRNAs function in model bacterial species including Escherichia coli, comparatively little is understood about these regulators in mycobacteria. For example, sRNA discovery studies in M. tuberculosis have focused on sRNAs present in the absence of stress, and not a single sRNA-target interaction has been experimentally validated in mycobacteria. Additionally, mycobacteria contain no obvious homologue of any known accessory factor, and no other accessory factor has been identified in this lineage. After a review of the literature on what is currently known about M. tuberculosis stress adaptation and sRNAs in Chapter 1, we perform large scale sRNA discovery in M. tuberculosis during exposure to host-like stress conditions in Chapter 2. By creating a computational sRNA search tool, we generate a master set of 189 M. tuberculosis sRNA candidates and profiles of their expression. In Chapter 3, we perform the most in-depth characterization of an sRNA in mycobacteria to date by focusing on one sRNA that becomes highly abundant in multiple stress conditions in M. tuberculosis. We show that this sRNA, renamed MrsI, acts as an iron sparing sRNA and binds directly to an mRNA target. We additionally provide evidence that MrsI acts in an anticipatory manner during exposure to oxidative stress to prime M. tuberculosis to rapidly enter an iron sparing state. Finally, in Chapter 4 we perform a variety of screens towards the identification of a mycobacterial sRNA accessory factor. Although these screens do not identify a candidate accessory factor, they do provide important insights into characteristics of the as-of-yet unidentified protein. Taken together, these projects greatly increase our understanding of sRNAs in mycobacteria and how they function in the M. tuberculosis stress response. We provide a compendium of sRNAs and their expression patterns during exposure to host-like stressors, and provide in-depth characterization of how one sRNA, MrsI, adapts the pathogen to iron-limited conditions. The results presented here will be critical for future studies on stress responses in M. tuberculosis, particularly through the pathogen's use of sRNAs.","genre":"PhD Thesis","publisher":"Harvard University, Graduate School of Arts &amp; Sciences","title":"Discovery of Small RNAs and Characterization of Their Regulatory Roles in Mycobacterium Tuberculosis","URL":"https://dash.harvard.edu/handle/1/41129159","author":[{"family":"Gerrick","given":"Elias Roth"}],"issued":{"date-parts":[["2018"]]}}}],"schema":"https://github.com/citation-style-language/schema/raw/master/csl-citation.json"} </w:instrText>
      </w:r>
      <w:r w:rsidR="00E5265A" w:rsidRPr="00C432F1">
        <w:rPr>
          <w:color w:val="000000" w:themeColor="text1"/>
        </w:rPr>
        <w:fldChar w:fldCharType="separate"/>
      </w:r>
      <w:r w:rsidR="00AF0713" w:rsidRPr="00C432F1">
        <w:rPr>
          <w:rFonts w:ascii="Calibri" w:cs="Times New Roman"/>
          <w:color w:val="000000" w:themeColor="text1"/>
        </w:rPr>
        <w:t>(Gerrick, 2018)</w:t>
      </w:r>
      <w:r w:rsidR="00E5265A" w:rsidRPr="00C432F1">
        <w:rPr>
          <w:color w:val="000000" w:themeColor="text1"/>
        </w:rPr>
        <w:fldChar w:fldCharType="end"/>
      </w:r>
      <w:r w:rsidR="003928B3" w:rsidRPr="00C432F1">
        <w:rPr>
          <w:color w:val="000000" w:themeColor="text1"/>
        </w:rPr>
        <w:t>.</w:t>
      </w:r>
      <w:r w:rsidR="00DC1394" w:rsidRPr="00C432F1">
        <w:rPr>
          <w:color w:val="000000" w:themeColor="text1"/>
        </w:rPr>
        <w:t xml:space="preserve"> These differences impact not only on our ability to transfer knowledge from model organisms to the </w:t>
      </w:r>
      <w:r w:rsidR="72BEA01C" w:rsidRPr="00C432F1">
        <w:rPr>
          <w:color w:val="000000" w:themeColor="text1"/>
        </w:rPr>
        <w:t>MTBC</w:t>
      </w:r>
      <w:r w:rsidR="00DC1394" w:rsidRPr="00C432F1">
        <w:rPr>
          <w:color w:val="000000" w:themeColor="text1"/>
        </w:rPr>
        <w:t xml:space="preserve"> species</w:t>
      </w:r>
      <w:r w:rsidR="65E99C87" w:rsidRPr="00C432F1">
        <w:rPr>
          <w:color w:val="000000" w:themeColor="text1"/>
        </w:rPr>
        <w:t>,</w:t>
      </w:r>
      <w:r w:rsidR="00DC1394" w:rsidRPr="00C432F1">
        <w:rPr>
          <w:color w:val="000000" w:themeColor="text1"/>
        </w:rPr>
        <w:t xml:space="preserve"> but also on how applicable </w:t>
      </w:r>
      <w:r w:rsidR="314D9A65" w:rsidRPr="00C432F1">
        <w:rPr>
          <w:color w:val="000000" w:themeColor="text1"/>
        </w:rPr>
        <w:t xml:space="preserve">current </w:t>
      </w:r>
      <w:r w:rsidR="00DC1394" w:rsidRPr="00C432F1">
        <w:rPr>
          <w:color w:val="000000" w:themeColor="text1"/>
        </w:rPr>
        <w:t xml:space="preserve">experimental and computational methods are to discovering new regulators in </w:t>
      </w:r>
      <w:r w:rsidR="0E41AF00" w:rsidRPr="00C432F1">
        <w:rPr>
          <w:color w:val="000000" w:themeColor="text1"/>
        </w:rPr>
        <w:t>mycobacteria</w:t>
      </w:r>
      <w:r w:rsidR="00DC1394" w:rsidRPr="00C432F1">
        <w:rPr>
          <w:color w:val="000000" w:themeColor="text1"/>
        </w:rPr>
        <w:t>.</w:t>
      </w:r>
    </w:p>
    <w:p w14:paraId="794753CE" w14:textId="77777777" w:rsidR="003474BC" w:rsidRPr="00C432F1" w:rsidRDefault="003474BC" w:rsidP="7D0D787C">
      <w:pPr>
        <w:spacing w:line="360" w:lineRule="auto"/>
        <w:jc w:val="both"/>
        <w:rPr>
          <w:color w:val="000000" w:themeColor="text1"/>
        </w:rPr>
      </w:pPr>
    </w:p>
    <w:p w14:paraId="0B8F9F84" w14:textId="02B2C57F" w:rsidR="7D0D787C" w:rsidRPr="00C432F1" w:rsidRDefault="00537893" w:rsidP="003E05C4">
      <w:pPr>
        <w:rPr>
          <w:color w:val="000000" w:themeColor="text1"/>
        </w:rPr>
      </w:pPr>
      <w:r w:rsidRPr="00C432F1">
        <w:rPr>
          <w:color w:val="000000" w:themeColor="text1"/>
        </w:rPr>
        <w:br w:type="page"/>
      </w:r>
    </w:p>
    <w:p w14:paraId="60DB5AF9" w14:textId="3FBB135A" w:rsidR="41223524" w:rsidRPr="00C432F1" w:rsidRDefault="41223524" w:rsidP="40D0103D">
      <w:pPr>
        <w:spacing w:line="360" w:lineRule="auto"/>
        <w:jc w:val="both"/>
        <w:rPr>
          <w:rFonts w:ascii="Calibri" w:eastAsia="Calibri" w:hAnsi="Calibri" w:cs="Calibri"/>
          <w:i/>
          <w:iCs/>
          <w:color w:val="000000" w:themeColor="text1"/>
        </w:rPr>
      </w:pPr>
      <w:r w:rsidRPr="00C432F1">
        <w:rPr>
          <w:rFonts w:ascii="Calibri" w:eastAsia="Calibri" w:hAnsi="Calibri" w:cs="Calibri"/>
          <w:b/>
          <w:i/>
          <w:iCs/>
          <w:color w:val="000000" w:themeColor="text1"/>
        </w:rPr>
        <w:lastRenderedPageBreak/>
        <w:t>Table 1.</w:t>
      </w:r>
      <w:r w:rsidRPr="00C432F1">
        <w:rPr>
          <w:rFonts w:ascii="Calibri" w:eastAsia="Calibri" w:hAnsi="Calibri" w:cs="Calibri"/>
          <w:i/>
          <w:iCs/>
          <w:color w:val="000000" w:themeColor="text1"/>
        </w:rPr>
        <w:t xml:space="preserve"> Origins and targets of non-coding RNA types in bac</w:t>
      </w:r>
      <w:r w:rsidR="00537893" w:rsidRPr="00C432F1">
        <w:rPr>
          <w:rFonts w:ascii="Calibri" w:eastAsia="Calibri" w:hAnsi="Calibri" w:cs="Calibri"/>
          <w:i/>
          <w:iCs/>
          <w:color w:val="000000" w:themeColor="text1"/>
        </w:rPr>
        <w:t>t</w:t>
      </w:r>
      <w:r w:rsidRPr="00C432F1">
        <w:rPr>
          <w:rFonts w:ascii="Calibri" w:eastAsia="Calibri" w:hAnsi="Calibri" w:cs="Calibri"/>
          <w:i/>
          <w:iCs/>
          <w:color w:val="000000" w:themeColor="text1"/>
        </w:rPr>
        <w:t>eria.</w:t>
      </w:r>
    </w:p>
    <w:tbl>
      <w:tblPr>
        <w:tblStyle w:val="TableGrid"/>
        <w:tblW w:w="11090" w:type="dxa"/>
        <w:tblInd w:w="-885" w:type="dxa"/>
        <w:tblLayout w:type="fixed"/>
        <w:tblLook w:val="04A0" w:firstRow="1" w:lastRow="0" w:firstColumn="1" w:lastColumn="0" w:noHBand="0" w:noVBand="1"/>
      </w:tblPr>
      <w:tblGrid>
        <w:gridCol w:w="3989"/>
        <w:gridCol w:w="2185"/>
        <w:gridCol w:w="2185"/>
        <w:gridCol w:w="2731"/>
      </w:tblGrid>
      <w:tr w:rsidR="00C432F1" w:rsidRPr="00C432F1" w14:paraId="7B403A7F" w14:textId="77777777" w:rsidTr="003E05C4">
        <w:trPr>
          <w:trHeight w:val="437"/>
        </w:trPr>
        <w:tc>
          <w:tcPr>
            <w:tcW w:w="3989" w:type="dxa"/>
          </w:tcPr>
          <w:p w14:paraId="20333D66" w14:textId="77777777" w:rsidR="00C42FDD" w:rsidRPr="00C432F1" w:rsidRDefault="00C42FDD" w:rsidP="0008460C">
            <w:pPr>
              <w:spacing w:line="360" w:lineRule="auto"/>
              <w:jc w:val="center"/>
              <w:rPr>
                <w:rFonts w:ascii="Calibri" w:eastAsia="Calibri" w:hAnsi="Calibri" w:cs="Calibri"/>
                <w:b/>
                <w:iCs/>
                <w:color w:val="000000" w:themeColor="text1"/>
              </w:rPr>
            </w:pPr>
            <w:r w:rsidRPr="00C432F1">
              <w:rPr>
                <w:b/>
                <w:color w:val="000000" w:themeColor="text1"/>
              </w:rPr>
              <w:t>ncRNA Type</w:t>
            </w:r>
          </w:p>
        </w:tc>
        <w:tc>
          <w:tcPr>
            <w:tcW w:w="2185" w:type="dxa"/>
          </w:tcPr>
          <w:p w14:paraId="68C726BA" w14:textId="77777777" w:rsidR="00C42FDD" w:rsidRPr="00C432F1" w:rsidRDefault="00C42FDD" w:rsidP="0008460C">
            <w:pPr>
              <w:spacing w:line="360" w:lineRule="auto"/>
              <w:jc w:val="center"/>
              <w:rPr>
                <w:rFonts w:ascii="Calibri" w:eastAsia="Calibri" w:hAnsi="Calibri" w:cs="Calibri"/>
                <w:b/>
                <w:iCs/>
                <w:color w:val="000000" w:themeColor="text1"/>
              </w:rPr>
            </w:pPr>
            <w:r w:rsidRPr="00C432F1">
              <w:rPr>
                <w:b/>
                <w:color w:val="000000" w:themeColor="text1"/>
              </w:rPr>
              <w:t>Description</w:t>
            </w:r>
          </w:p>
        </w:tc>
        <w:tc>
          <w:tcPr>
            <w:tcW w:w="2185" w:type="dxa"/>
          </w:tcPr>
          <w:p w14:paraId="3B25A202" w14:textId="77777777" w:rsidR="00C42FDD" w:rsidRPr="00C432F1" w:rsidRDefault="00C42FDD" w:rsidP="0008460C">
            <w:pPr>
              <w:spacing w:line="360" w:lineRule="auto"/>
              <w:jc w:val="center"/>
              <w:rPr>
                <w:rFonts w:ascii="Calibri" w:eastAsia="Calibri" w:hAnsi="Calibri" w:cs="Calibri"/>
                <w:b/>
                <w:iCs/>
                <w:color w:val="000000" w:themeColor="text1"/>
              </w:rPr>
            </w:pPr>
            <w:r w:rsidRPr="00C432F1">
              <w:rPr>
                <w:b/>
                <w:color w:val="000000" w:themeColor="text1"/>
              </w:rPr>
              <w:t>Origin</w:t>
            </w:r>
          </w:p>
        </w:tc>
        <w:tc>
          <w:tcPr>
            <w:tcW w:w="2731" w:type="dxa"/>
          </w:tcPr>
          <w:p w14:paraId="2DC50AE8" w14:textId="77777777" w:rsidR="00C42FDD" w:rsidRPr="00C432F1" w:rsidRDefault="00C42FDD" w:rsidP="0008460C">
            <w:pPr>
              <w:spacing w:line="360" w:lineRule="auto"/>
              <w:jc w:val="center"/>
              <w:rPr>
                <w:rFonts w:ascii="Calibri" w:eastAsia="Calibri" w:hAnsi="Calibri" w:cs="Calibri"/>
                <w:b/>
                <w:iCs/>
                <w:color w:val="000000" w:themeColor="text1"/>
              </w:rPr>
            </w:pPr>
            <w:r w:rsidRPr="00C432F1">
              <w:rPr>
                <w:b/>
                <w:color w:val="000000" w:themeColor="text1"/>
              </w:rPr>
              <w:t>Target/ Mechanism</w:t>
            </w:r>
          </w:p>
        </w:tc>
      </w:tr>
      <w:tr w:rsidR="00C432F1" w:rsidRPr="00C432F1" w14:paraId="6F04AE82" w14:textId="77777777" w:rsidTr="003E05C4">
        <w:trPr>
          <w:trHeight w:val="2382"/>
        </w:trPr>
        <w:tc>
          <w:tcPr>
            <w:tcW w:w="3989" w:type="dxa"/>
          </w:tcPr>
          <w:p w14:paraId="6A1120A1" w14:textId="77777777" w:rsidR="00C42FDD" w:rsidRPr="00C432F1" w:rsidRDefault="00C42FDD" w:rsidP="0008460C">
            <w:pPr>
              <w:spacing w:line="360" w:lineRule="auto"/>
              <w:jc w:val="center"/>
              <w:rPr>
                <w:rFonts w:ascii="Calibri" w:eastAsia="Calibri" w:hAnsi="Calibri" w:cs="Calibri"/>
                <w:iCs/>
                <w:color w:val="000000" w:themeColor="text1"/>
              </w:rPr>
            </w:pPr>
            <w:r w:rsidRPr="00C432F1">
              <w:rPr>
                <w:rFonts w:ascii="Calibri" w:eastAsia="Calibri" w:hAnsi="Calibri" w:cs="Calibri"/>
                <w:iCs/>
                <w:color w:val="000000" w:themeColor="text1"/>
              </w:rPr>
              <w:t>sRNA</w:t>
            </w:r>
          </w:p>
          <w:p w14:paraId="2E1DC27E" w14:textId="77777777" w:rsidR="00C42FDD" w:rsidRPr="00C432F1" w:rsidRDefault="00C42FDD" w:rsidP="0008460C">
            <w:pPr>
              <w:spacing w:line="360" w:lineRule="auto"/>
              <w:jc w:val="center"/>
              <w:rPr>
                <w:rFonts w:ascii="Calibri" w:eastAsia="Calibri" w:hAnsi="Calibri" w:cs="Calibri"/>
                <w:iCs/>
                <w:color w:val="000000" w:themeColor="text1"/>
              </w:rPr>
            </w:pPr>
            <w:r w:rsidRPr="00C432F1">
              <w:rPr>
                <w:noProof/>
                <w:color w:val="000000" w:themeColor="text1"/>
                <w:lang w:val="en-US"/>
              </w:rPr>
              <w:drawing>
                <wp:inline distT="0" distB="0" distL="0" distR="0" wp14:anchorId="638DAC24" wp14:editId="4D11DCA2">
                  <wp:extent cx="2390459" cy="1073427"/>
                  <wp:effectExtent l="0" t="0" r="0" b="6350"/>
                  <wp:docPr id="41" name="Picture 41" descr="A picture containing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map&#10;&#10;Description automatically generated"/>
                          <pic:cNvPicPr/>
                        </pic:nvPicPr>
                        <pic:blipFill rotWithShape="1">
                          <a:blip r:embed="rId8" cstate="print">
                            <a:extLst>
                              <a:ext uri="{28A0092B-C50C-407E-A947-70E740481C1C}">
                                <a14:useLocalDpi xmlns:a14="http://schemas.microsoft.com/office/drawing/2010/main" val="0"/>
                              </a:ext>
                            </a:extLst>
                          </a:blip>
                          <a:srcRect l="9849" t="15652" r="43704" b="59235"/>
                          <a:stretch/>
                        </pic:blipFill>
                        <pic:spPr bwMode="auto">
                          <a:xfrm>
                            <a:off x="0" y="0"/>
                            <a:ext cx="2401632" cy="107844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tc>
        <w:tc>
          <w:tcPr>
            <w:tcW w:w="2185" w:type="dxa"/>
          </w:tcPr>
          <w:p w14:paraId="46BB14DE" w14:textId="77777777" w:rsidR="00C42FDD" w:rsidRPr="00C432F1" w:rsidRDefault="00C42FDD" w:rsidP="0008460C">
            <w:pPr>
              <w:rPr>
                <w:color w:val="000000" w:themeColor="text1"/>
                <w:sz w:val="18"/>
                <w:szCs w:val="18"/>
              </w:rPr>
            </w:pPr>
          </w:p>
          <w:p w14:paraId="121C723A" w14:textId="77777777" w:rsidR="00C42FDD" w:rsidRPr="00C432F1" w:rsidRDefault="00C42FDD" w:rsidP="0008460C">
            <w:pPr>
              <w:rPr>
                <w:rFonts w:ascii="Calibri" w:eastAsia="Calibri" w:hAnsi="Calibri" w:cs="Calibri"/>
                <w:iCs/>
                <w:color w:val="000000" w:themeColor="text1"/>
                <w:sz w:val="18"/>
                <w:szCs w:val="18"/>
              </w:rPr>
            </w:pPr>
            <w:r w:rsidRPr="00C432F1">
              <w:rPr>
                <w:color w:val="000000" w:themeColor="text1"/>
                <w:sz w:val="18"/>
                <w:szCs w:val="18"/>
              </w:rPr>
              <w:t>Short structured RNA transcripts, 30-300 nt with short binding (‘seed’) region</w:t>
            </w:r>
          </w:p>
        </w:tc>
        <w:tc>
          <w:tcPr>
            <w:tcW w:w="2185" w:type="dxa"/>
          </w:tcPr>
          <w:p w14:paraId="6856CBEC" w14:textId="77777777" w:rsidR="00C42FDD" w:rsidRPr="00C432F1" w:rsidRDefault="00C42FDD" w:rsidP="0008460C">
            <w:pPr>
              <w:rPr>
                <w:color w:val="000000" w:themeColor="text1"/>
                <w:sz w:val="18"/>
                <w:szCs w:val="18"/>
                <w:highlight w:val="yellow"/>
              </w:rPr>
            </w:pPr>
          </w:p>
          <w:p w14:paraId="64DA070E" w14:textId="64450C80" w:rsidR="00C42FDD" w:rsidRPr="00C432F1" w:rsidRDefault="00830B3B" w:rsidP="0008460C">
            <w:pPr>
              <w:rPr>
                <w:rFonts w:ascii="Calibri" w:eastAsia="Calibri" w:hAnsi="Calibri" w:cs="Calibri"/>
                <w:iCs/>
                <w:color w:val="000000" w:themeColor="text1"/>
                <w:sz w:val="18"/>
                <w:szCs w:val="18"/>
              </w:rPr>
            </w:pPr>
            <w:r w:rsidRPr="00C432F1">
              <w:rPr>
                <w:color w:val="000000" w:themeColor="text1"/>
                <w:sz w:val="18"/>
                <w:szCs w:val="18"/>
              </w:rPr>
              <w:t>Usually, i</w:t>
            </w:r>
            <w:r w:rsidR="00C42FDD" w:rsidRPr="00C432F1">
              <w:rPr>
                <w:color w:val="000000" w:themeColor="text1"/>
                <w:sz w:val="18"/>
                <w:szCs w:val="18"/>
              </w:rPr>
              <w:t>ntergenic regions, UTRs, or antisense strands of coding genes; transcribed from own promoter, or by cleavage of longer transcripts</w:t>
            </w:r>
          </w:p>
        </w:tc>
        <w:tc>
          <w:tcPr>
            <w:tcW w:w="2731" w:type="dxa"/>
          </w:tcPr>
          <w:p w14:paraId="1B4D9AA0" w14:textId="77777777" w:rsidR="00C42FDD" w:rsidRPr="00C432F1" w:rsidRDefault="00C42FDD" w:rsidP="0008460C">
            <w:pPr>
              <w:rPr>
                <w:color w:val="000000" w:themeColor="text1"/>
                <w:sz w:val="18"/>
                <w:szCs w:val="18"/>
              </w:rPr>
            </w:pPr>
          </w:p>
          <w:p w14:paraId="0B31AD3E" w14:textId="77777777" w:rsidR="00C42FDD" w:rsidRPr="00C432F1" w:rsidRDefault="00C42FDD" w:rsidP="0008460C">
            <w:pPr>
              <w:rPr>
                <w:color w:val="000000" w:themeColor="text1"/>
                <w:sz w:val="18"/>
                <w:szCs w:val="18"/>
              </w:rPr>
            </w:pPr>
            <w:r w:rsidRPr="00C432F1">
              <w:rPr>
                <w:color w:val="000000" w:themeColor="text1"/>
                <w:sz w:val="18"/>
                <w:szCs w:val="18"/>
              </w:rPr>
              <w:t>Involved in binding interactions with distant gene targets (‘trans-acting’) to regulate translation, including:</w:t>
            </w:r>
          </w:p>
          <w:p w14:paraId="0BCFD115" w14:textId="77777777" w:rsidR="00C42FDD" w:rsidRPr="00C432F1" w:rsidRDefault="00C42FDD" w:rsidP="0008460C">
            <w:pPr>
              <w:rPr>
                <w:color w:val="000000" w:themeColor="text1"/>
                <w:sz w:val="18"/>
                <w:szCs w:val="18"/>
              </w:rPr>
            </w:pPr>
            <w:r w:rsidRPr="00C432F1">
              <w:rPr>
                <w:color w:val="000000" w:themeColor="text1"/>
                <w:sz w:val="18"/>
                <w:szCs w:val="18"/>
              </w:rPr>
              <w:t>mRNAs of other genes (e.g. UTRs of transcription factors), other sRNAs (known as ‘sponge sRNAs’ or ‘ceRNAs’), and RNA-binding proteins</w:t>
            </w:r>
          </w:p>
          <w:p w14:paraId="3E94D6E4" w14:textId="77777777" w:rsidR="00C42FDD" w:rsidRPr="00C432F1" w:rsidRDefault="00C42FDD" w:rsidP="0008460C">
            <w:pPr>
              <w:rPr>
                <w:rFonts w:ascii="Calibri" w:eastAsia="Calibri" w:hAnsi="Calibri" w:cs="Calibri"/>
                <w:iCs/>
                <w:color w:val="000000" w:themeColor="text1"/>
                <w:sz w:val="18"/>
                <w:szCs w:val="18"/>
              </w:rPr>
            </w:pPr>
          </w:p>
        </w:tc>
      </w:tr>
      <w:tr w:rsidR="00C432F1" w:rsidRPr="00C432F1" w14:paraId="244FD31F" w14:textId="77777777" w:rsidTr="003E05C4">
        <w:trPr>
          <w:trHeight w:val="2808"/>
        </w:trPr>
        <w:tc>
          <w:tcPr>
            <w:tcW w:w="3989" w:type="dxa"/>
          </w:tcPr>
          <w:p w14:paraId="21A7AE95" w14:textId="77777777" w:rsidR="00C42FDD" w:rsidRPr="00C432F1" w:rsidRDefault="00C42FDD" w:rsidP="0008460C">
            <w:pPr>
              <w:jc w:val="center"/>
              <w:rPr>
                <w:color w:val="000000" w:themeColor="text1"/>
              </w:rPr>
            </w:pPr>
            <w:r w:rsidRPr="00C432F1">
              <w:rPr>
                <w:color w:val="000000" w:themeColor="text1"/>
              </w:rPr>
              <w:t>asRNA</w:t>
            </w:r>
          </w:p>
          <w:p w14:paraId="38E15F9F" w14:textId="77777777" w:rsidR="00C42FDD" w:rsidRPr="00C432F1" w:rsidRDefault="00C42FDD" w:rsidP="0008460C">
            <w:pPr>
              <w:spacing w:line="360" w:lineRule="auto"/>
              <w:jc w:val="center"/>
              <w:rPr>
                <w:rFonts w:ascii="Calibri" w:eastAsia="Calibri" w:hAnsi="Calibri" w:cs="Calibri"/>
                <w:iCs/>
                <w:color w:val="000000" w:themeColor="text1"/>
              </w:rPr>
            </w:pPr>
            <w:r w:rsidRPr="00C432F1">
              <w:rPr>
                <w:rFonts w:ascii="Calibri" w:eastAsia="Calibri" w:hAnsi="Calibri" w:cs="Calibri"/>
                <w:iCs/>
                <w:noProof/>
                <w:color w:val="000000" w:themeColor="text1"/>
              </w:rPr>
              <w:drawing>
                <wp:inline distT="0" distB="0" distL="0" distR="0" wp14:anchorId="414A20D9" wp14:editId="53DAF12F">
                  <wp:extent cx="2438400" cy="568528"/>
                  <wp:effectExtent l="0" t="0" r="0" b="3175"/>
                  <wp:docPr id="22" name="Picture 22"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chart&#10;&#10;Description automatically generated"/>
                          <pic:cNvPicPr/>
                        </pic:nvPicPr>
                        <pic:blipFill rotWithShape="1">
                          <a:blip r:embed="rId9" cstate="print">
                            <a:extLst>
                              <a:ext uri="{28A0092B-C50C-407E-A947-70E740481C1C}">
                                <a14:useLocalDpi xmlns:a14="http://schemas.microsoft.com/office/drawing/2010/main" val="0"/>
                              </a:ext>
                            </a:extLst>
                          </a:blip>
                          <a:srcRect l="5978" t="44283" r="32335" b="35173"/>
                          <a:stretch/>
                        </pic:blipFill>
                        <pic:spPr bwMode="auto">
                          <a:xfrm>
                            <a:off x="0" y="0"/>
                            <a:ext cx="2563061" cy="597593"/>
                          </a:xfrm>
                          <a:prstGeom prst="rect">
                            <a:avLst/>
                          </a:prstGeom>
                          <a:ln>
                            <a:noFill/>
                          </a:ln>
                          <a:extLst>
                            <a:ext uri="{53640926-AAD7-44D8-BBD7-CCE9431645EC}">
                              <a14:shadowObscured xmlns:a14="http://schemas.microsoft.com/office/drawing/2010/main"/>
                            </a:ext>
                          </a:extLst>
                        </pic:spPr>
                      </pic:pic>
                    </a:graphicData>
                  </a:graphic>
                </wp:inline>
              </w:drawing>
            </w:r>
          </w:p>
        </w:tc>
        <w:tc>
          <w:tcPr>
            <w:tcW w:w="2185" w:type="dxa"/>
          </w:tcPr>
          <w:p w14:paraId="391E3A44" w14:textId="77777777" w:rsidR="00C42FDD" w:rsidRPr="00C432F1" w:rsidRDefault="00C42FDD" w:rsidP="0008460C">
            <w:pPr>
              <w:rPr>
                <w:color w:val="000000" w:themeColor="text1"/>
                <w:sz w:val="18"/>
                <w:szCs w:val="18"/>
              </w:rPr>
            </w:pPr>
          </w:p>
          <w:p w14:paraId="57AE24EF" w14:textId="77777777" w:rsidR="00C42FDD" w:rsidRPr="00C432F1" w:rsidRDefault="00C42FDD" w:rsidP="0008460C">
            <w:pPr>
              <w:rPr>
                <w:color w:val="000000" w:themeColor="text1"/>
                <w:sz w:val="18"/>
                <w:szCs w:val="18"/>
              </w:rPr>
            </w:pPr>
            <w:r w:rsidRPr="00C432F1">
              <w:rPr>
                <w:color w:val="000000" w:themeColor="text1"/>
                <w:sz w:val="18"/>
                <w:szCs w:val="18"/>
              </w:rPr>
              <w:t>RNA transcript, 75-10,000 nt long</w:t>
            </w:r>
          </w:p>
        </w:tc>
        <w:tc>
          <w:tcPr>
            <w:tcW w:w="2185" w:type="dxa"/>
          </w:tcPr>
          <w:p w14:paraId="4ECBC3AF" w14:textId="77777777" w:rsidR="00C42FDD" w:rsidRPr="00C432F1" w:rsidRDefault="00C42FDD" w:rsidP="0008460C">
            <w:pPr>
              <w:rPr>
                <w:color w:val="000000" w:themeColor="text1"/>
                <w:sz w:val="18"/>
                <w:szCs w:val="18"/>
              </w:rPr>
            </w:pPr>
          </w:p>
          <w:p w14:paraId="7A1EE8C3" w14:textId="77777777" w:rsidR="00C42FDD" w:rsidRPr="00C432F1" w:rsidRDefault="00C42FDD" w:rsidP="0008460C">
            <w:pPr>
              <w:rPr>
                <w:color w:val="000000" w:themeColor="text1"/>
                <w:sz w:val="18"/>
                <w:szCs w:val="18"/>
                <w:highlight w:val="yellow"/>
              </w:rPr>
            </w:pPr>
            <w:r w:rsidRPr="00C432F1">
              <w:rPr>
                <w:color w:val="000000" w:themeColor="text1"/>
                <w:sz w:val="18"/>
                <w:szCs w:val="18"/>
              </w:rPr>
              <w:t>Complementary strand of UTR or coding sequence of regulated gene; transcribed from own promoter</w:t>
            </w:r>
          </w:p>
        </w:tc>
        <w:tc>
          <w:tcPr>
            <w:tcW w:w="2731" w:type="dxa"/>
          </w:tcPr>
          <w:p w14:paraId="0ED47907" w14:textId="77777777" w:rsidR="00C42FDD" w:rsidRPr="00C432F1" w:rsidRDefault="00C42FDD" w:rsidP="0008460C">
            <w:pPr>
              <w:rPr>
                <w:color w:val="000000" w:themeColor="text1"/>
                <w:sz w:val="18"/>
                <w:szCs w:val="18"/>
              </w:rPr>
            </w:pPr>
          </w:p>
          <w:p w14:paraId="0833C282" w14:textId="77777777" w:rsidR="00C42FDD" w:rsidRPr="00C432F1" w:rsidRDefault="00C42FDD" w:rsidP="0008460C">
            <w:pPr>
              <w:rPr>
                <w:color w:val="000000" w:themeColor="text1"/>
                <w:sz w:val="18"/>
                <w:szCs w:val="18"/>
              </w:rPr>
            </w:pPr>
            <w:r w:rsidRPr="00C432F1">
              <w:rPr>
                <w:color w:val="000000" w:themeColor="text1"/>
                <w:sz w:val="18"/>
                <w:szCs w:val="18"/>
              </w:rPr>
              <w:t>Cognate RNA strand (‘cis’-regulatory). Regulates by binding to mRNA transcript with perfect complementarity, forming duplex RNA: altering sensitivity to RNases, action of terminators, or access to RBS (ribosome binding site), can also act in ‘trans’-regulatory manner with complementary sequences transcribed elsewhere in the genome</w:t>
            </w:r>
          </w:p>
          <w:p w14:paraId="44B9BB36" w14:textId="77777777" w:rsidR="00C42FDD" w:rsidRPr="00C432F1" w:rsidRDefault="00C42FDD" w:rsidP="0008460C">
            <w:pPr>
              <w:rPr>
                <w:color w:val="000000" w:themeColor="text1"/>
                <w:sz w:val="18"/>
                <w:szCs w:val="18"/>
              </w:rPr>
            </w:pPr>
          </w:p>
        </w:tc>
      </w:tr>
      <w:tr w:rsidR="00C432F1" w:rsidRPr="00C432F1" w14:paraId="4190D771" w14:textId="77777777" w:rsidTr="003E05C4">
        <w:trPr>
          <w:trHeight w:val="1901"/>
        </w:trPr>
        <w:tc>
          <w:tcPr>
            <w:tcW w:w="3989" w:type="dxa"/>
          </w:tcPr>
          <w:p w14:paraId="25631133" w14:textId="77777777" w:rsidR="00C42FDD" w:rsidRPr="00C432F1" w:rsidRDefault="00C42FDD" w:rsidP="0008460C">
            <w:pPr>
              <w:jc w:val="center"/>
              <w:rPr>
                <w:color w:val="000000" w:themeColor="text1"/>
              </w:rPr>
            </w:pPr>
            <w:r w:rsidRPr="00C432F1">
              <w:rPr>
                <w:color w:val="000000" w:themeColor="text1"/>
              </w:rPr>
              <w:t>5’ UTR</w:t>
            </w:r>
          </w:p>
          <w:p w14:paraId="64978932" w14:textId="77777777" w:rsidR="00C42FDD" w:rsidRPr="00C432F1" w:rsidRDefault="00C42FDD" w:rsidP="0008460C">
            <w:pPr>
              <w:jc w:val="center"/>
              <w:rPr>
                <w:color w:val="000000" w:themeColor="text1"/>
              </w:rPr>
            </w:pPr>
            <w:r w:rsidRPr="00C432F1">
              <w:rPr>
                <w:noProof/>
                <w:color w:val="000000" w:themeColor="text1"/>
              </w:rPr>
              <w:drawing>
                <wp:inline distT="0" distB="0" distL="0" distR="0" wp14:anchorId="11637570" wp14:editId="2F9D099A">
                  <wp:extent cx="2443148" cy="3020695"/>
                  <wp:effectExtent l="0" t="0" r="0" b="1905"/>
                  <wp:docPr id="20" name="Picture 20"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iagram&#10;&#10;Description automatically generated"/>
                          <pic:cNvPicPr/>
                        </pic:nvPicPr>
                        <pic:blipFill rotWithShape="1">
                          <a:blip r:embed="rId10" cstate="print">
                            <a:extLst>
                              <a:ext uri="{28A0092B-C50C-407E-A947-70E740481C1C}">
                                <a14:useLocalDpi xmlns:a14="http://schemas.microsoft.com/office/drawing/2010/main" val="0"/>
                              </a:ext>
                            </a:extLst>
                          </a:blip>
                          <a:srcRect l="6560" t="9695" r="7041" b="4850"/>
                          <a:stretch/>
                        </pic:blipFill>
                        <pic:spPr bwMode="auto">
                          <a:xfrm>
                            <a:off x="0" y="0"/>
                            <a:ext cx="2450476" cy="3029755"/>
                          </a:xfrm>
                          <a:prstGeom prst="rect">
                            <a:avLst/>
                          </a:prstGeom>
                          <a:ln>
                            <a:noFill/>
                          </a:ln>
                          <a:extLst>
                            <a:ext uri="{53640926-AAD7-44D8-BBD7-CCE9431645EC}">
                              <a14:shadowObscured xmlns:a14="http://schemas.microsoft.com/office/drawing/2010/main"/>
                            </a:ext>
                          </a:extLst>
                        </pic:spPr>
                      </pic:pic>
                    </a:graphicData>
                  </a:graphic>
                </wp:inline>
              </w:drawing>
            </w:r>
          </w:p>
        </w:tc>
        <w:tc>
          <w:tcPr>
            <w:tcW w:w="2185" w:type="dxa"/>
          </w:tcPr>
          <w:p w14:paraId="247741CB" w14:textId="77777777" w:rsidR="00C42FDD" w:rsidRPr="00C432F1" w:rsidRDefault="00C42FDD" w:rsidP="0008460C">
            <w:pPr>
              <w:rPr>
                <w:color w:val="000000" w:themeColor="text1"/>
                <w:sz w:val="18"/>
                <w:szCs w:val="18"/>
              </w:rPr>
            </w:pPr>
          </w:p>
          <w:p w14:paraId="0E23E18A" w14:textId="77777777" w:rsidR="00C42FDD" w:rsidRPr="00C432F1" w:rsidRDefault="00C42FDD" w:rsidP="0008460C">
            <w:pPr>
              <w:rPr>
                <w:color w:val="000000" w:themeColor="text1"/>
                <w:sz w:val="18"/>
                <w:szCs w:val="18"/>
              </w:rPr>
            </w:pPr>
            <w:r w:rsidRPr="00C432F1">
              <w:rPr>
                <w:color w:val="000000" w:themeColor="text1"/>
                <w:sz w:val="18"/>
                <w:szCs w:val="18"/>
              </w:rPr>
              <w:t xml:space="preserve">5-100s nt long, including transcriptional start sites (TSS), ribosome binding site (RBS), alternative transcriptional terminators (TTS) and cleavage sites </w:t>
            </w:r>
          </w:p>
          <w:p w14:paraId="119027FA" w14:textId="77777777" w:rsidR="00C42FDD" w:rsidRPr="00C432F1" w:rsidRDefault="00C42FDD" w:rsidP="0008460C">
            <w:pPr>
              <w:rPr>
                <w:rFonts w:ascii="Calibri" w:eastAsia="Calibri" w:hAnsi="Calibri" w:cs="Calibri"/>
                <w:iCs/>
                <w:color w:val="000000" w:themeColor="text1"/>
                <w:sz w:val="18"/>
                <w:szCs w:val="18"/>
              </w:rPr>
            </w:pPr>
          </w:p>
          <w:p w14:paraId="625A682D" w14:textId="77777777" w:rsidR="00C42FDD" w:rsidRPr="00C432F1" w:rsidRDefault="00C42FDD" w:rsidP="0008460C">
            <w:pPr>
              <w:rPr>
                <w:color w:val="000000" w:themeColor="text1"/>
                <w:sz w:val="18"/>
                <w:szCs w:val="18"/>
              </w:rPr>
            </w:pPr>
            <w:r w:rsidRPr="00C432F1">
              <w:rPr>
                <w:color w:val="000000" w:themeColor="text1"/>
                <w:sz w:val="18"/>
                <w:szCs w:val="18"/>
              </w:rPr>
              <w:t>Riboswitches are  structured 5’ UTRs that change secondary structure in response to ligand binding, controlling either transcription or translation of downstream gene by changing access to a ‘regulatory sequence’ (R S) which could be an anti-terminator sequence or RBS</w:t>
            </w:r>
          </w:p>
        </w:tc>
        <w:tc>
          <w:tcPr>
            <w:tcW w:w="2185" w:type="dxa"/>
          </w:tcPr>
          <w:p w14:paraId="415B75B1" w14:textId="77777777" w:rsidR="00C42FDD" w:rsidRPr="00C432F1" w:rsidRDefault="00C42FDD" w:rsidP="0008460C">
            <w:pPr>
              <w:rPr>
                <w:color w:val="000000" w:themeColor="text1"/>
                <w:sz w:val="18"/>
                <w:szCs w:val="18"/>
              </w:rPr>
            </w:pPr>
          </w:p>
          <w:p w14:paraId="6CBEDDFE" w14:textId="77777777" w:rsidR="00C42FDD" w:rsidRPr="00C432F1" w:rsidRDefault="00C42FDD" w:rsidP="0008460C">
            <w:pPr>
              <w:rPr>
                <w:iCs/>
                <w:color w:val="000000" w:themeColor="text1"/>
                <w:sz w:val="18"/>
                <w:szCs w:val="18"/>
              </w:rPr>
            </w:pPr>
            <w:r w:rsidRPr="00C432F1">
              <w:rPr>
                <w:color w:val="000000" w:themeColor="text1"/>
                <w:sz w:val="18"/>
                <w:szCs w:val="18"/>
              </w:rPr>
              <w:t>Upstream sequence of coding sequence, between TSS and start codon (alternative TSS may exist in gene locus)</w:t>
            </w:r>
          </w:p>
        </w:tc>
        <w:tc>
          <w:tcPr>
            <w:tcW w:w="2731" w:type="dxa"/>
          </w:tcPr>
          <w:p w14:paraId="7157392E" w14:textId="77777777" w:rsidR="00C42FDD" w:rsidRPr="00C432F1" w:rsidRDefault="00C42FDD" w:rsidP="0008460C">
            <w:pPr>
              <w:rPr>
                <w:color w:val="000000" w:themeColor="text1"/>
                <w:sz w:val="18"/>
                <w:szCs w:val="18"/>
              </w:rPr>
            </w:pPr>
          </w:p>
          <w:p w14:paraId="3A3986BB" w14:textId="77777777" w:rsidR="00C42FDD" w:rsidRPr="00C432F1" w:rsidRDefault="00C42FDD" w:rsidP="0008460C">
            <w:pPr>
              <w:rPr>
                <w:color w:val="000000" w:themeColor="text1"/>
                <w:sz w:val="18"/>
                <w:szCs w:val="18"/>
              </w:rPr>
            </w:pPr>
            <w:r w:rsidRPr="00C432F1">
              <w:rPr>
                <w:color w:val="000000" w:themeColor="text1"/>
                <w:sz w:val="18"/>
                <w:szCs w:val="18"/>
              </w:rPr>
              <w:t>Binding interactions with sRNAs, proteins, metabolites and second messengers (‘cis’-regulation of downstream ORF)</w:t>
            </w:r>
          </w:p>
          <w:p w14:paraId="4BF298DD" w14:textId="77777777" w:rsidR="00C42FDD" w:rsidRPr="00C432F1" w:rsidRDefault="00C42FDD" w:rsidP="0008460C">
            <w:pPr>
              <w:pStyle w:val="ListParagraph"/>
              <w:ind w:left="283"/>
              <w:rPr>
                <w:color w:val="000000" w:themeColor="text1"/>
                <w:sz w:val="18"/>
                <w:szCs w:val="18"/>
              </w:rPr>
            </w:pPr>
          </w:p>
          <w:p w14:paraId="34DF2376" w14:textId="77777777" w:rsidR="00C42FDD" w:rsidRPr="00C432F1" w:rsidRDefault="00C42FDD" w:rsidP="0008460C">
            <w:pPr>
              <w:rPr>
                <w:color w:val="000000" w:themeColor="text1"/>
                <w:sz w:val="18"/>
                <w:szCs w:val="18"/>
              </w:rPr>
            </w:pPr>
            <w:r w:rsidRPr="00C432F1">
              <w:rPr>
                <w:color w:val="000000" w:themeColor="text1"/>
                <w:sz w:val="18"/>
                <w:szCs w:val="18"/>
              </w:rPr>
              <w:t>Antisense binding with other UTRs. Potential source of sRNAs that can act on distant RNA targets (‘trans’-regulatory)</w:t>
            </w:r>
          </w:p>
          <w:p w14:paraId="6F604326" w14:textId="77777777" w:rsidR="00C42FDD" w:rsidRPr="00C432F1" w:rsidRDefault="00C42FDD" w:rsidP="0008460C">
            <w:pPr>
              <w:rPr>
                <w:color w:val="000000" w:themeColor="text1"/>
                <w:sz w:val="18"/>
                <w:szCs w:val="18"/>
              </w:rPr>
            </w:pPr>
          </w:p>
          <w:p w14:paraId="5AFD0E7A" w14:textId="77777777" w:rsidR="00C42FDD" w:rsidRPr="00C432F1" w:rsidRDefault="00C42FDD" w:rsidP="0008460C">
            <w:pPr>
              <w:rPr>
                <w:color w:val="000000" w:themeColor="text1"/>
                <w:sz w:val="18"/>
                <w:szCs w:val="18"/>
              </w:rPr>
            </w:pPr>
          </w:p>
          <w:p w14:paraId="392139F5" w14:textId="77777777" w:rsidR="00C42FDD" w:rsidRPr="00C432F1" w:rsidRDefault="00C42FDD" w:rsidP="0008460C">
            <w:pPr>
              <w:rPr>
                <w:color w:val="000000" w:themeColor="text1"/>
                <w:sz w:val="18"/>
                <w:szCs w:val="18"/>
              </w:rPr>
            </w:pPr>
          </w:p>
          <w:p w14:paraId="4AB94B76" w14:textId="77777777" w:rsidR="00C42FDD" w:rsidRPr="00C432F1" w:rsidRDefault="00C42FDD" w:rsidP="0008460C">
            <w:pPr>
              <w:rPr>
                <w:color w:val="000000" w:themeColor="text1"/>
                <w:sz w:val="18"/>
                <w:szCs w:val="18"/>
              </w:rPr>
            </w:pPr>
          </w:p>
        </w:tc>
      </w:tr>
      <w:tr w:rsidR="00C432F1" w:rsidRPr="00C432F1" w14:paraId="2E17D686" w14:textId="77777777" w:rsidTr="003E05C4">
        <w:trPr>
          <w:trHeight w:val="2174"/>
        </w:trPr>
        <w:tc>
          <w:tcPr>
            <w:tcW w:w="3989" w:type="dxa"/>
          </w:tcPr>
          <w:p w14:paraId="6CA5E144" w14:textId="77777777" w:rsidR="00C42FDD" w:rsidRPr="00C432F1" w:rsidRDefault="00C42FDD" w:rsidP="0008460C">
            <w:pPr>
              <w:spacing w:line="360" w:lineRule="auto"/>
              <w:jc w:val="center"/>
              <w:rPr>
                <w:rFonts w:ascii="Calibri" w:eastAsia="Calibri" w:hAnsi="Calibri" w:cs="Calibri"/>
                <w:iCs/>
                <w:color w:val="000000" w:themeColor="text1"/>
              </w:rPr>
            </w:pPr>
            <w:r w:rsidRPr="00C432F1">
              <w:rPr>
                <w:rFonts w:ascii="Calibri" w:eastAsia="Calibri" w:hAnsi="Calibri" w:cs="Calibri"/>
                <w:iCs/>
                <w:color w:val="000000" w:themeColor="text1"/>
              </w:rPr>
              <w:t>3’ UTR</w:t>
            </w:r>
          </w:p>
          <w:p w14:paraId="32BFD807" w14:textId="4A433BA5" w:rsidR="00C42FDD" w:rsidRPr="00C432F1" w:rsidRDefault="00514062" w:rsidP="0008460C">
            <w:pPr>
              <w:spacing w:line="360" w:lineRule="auto"/>
              <w:jc w:val="center"/>
              <w:rPr>
                <w:rFonts w:ascii="Calibri" w:eastAsia="Calibri" w:hAnsi="Calibri" w:cs="Calibri"/>
                <w:iCs/>
                <w:color w:val="000000" w:themeColor="text1"/>
              </w:rPr>
            </w:pPr>
            <w:r w:rsidRPr="00C432F1">
              <w:rPr>
                <w:rFonts w:ascii="Calibri" w:eastAsia="Calibri" w:hAnsi="Calibri" w:cs="Calibri"/>
                <w:iCs/>
                <w:noProof/>
                <w:color w:val="000000" w:themeColor="text1"/>
              </w:rPr>
              <w:drawing>
                <wp:inline distT="0" distB="0" distL="0" distR="0" wp14:anchorId="435489D5" wp14:editId="57FD7950">
                  <wp:extent cx="2408555" cy="800100"/>
                  <wp:effectExtent l="0" t="0" r="4445" b="0"/>
                  <wp:docPr id="1" name="Picture 1" descr="Chart, waterfal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waterfall chart&#10;&#10;Description automatically generated"/>
                          <pic:cNvPicPr/>
                        </pic:nvPicPr>
                        <pic:blipFill rotWithShape="1">
                          <a:blip r:embed="rId11"/>
                          <a:srcRect l="8300" t="21590" r="696" b="35222"/>
                          <a:stretch/>
                        </pic:blipFill>
                        <pic:spPr bwMode="auto">
                          <a:xfrm>
                            <a:off x="0" y="0"/>
                            <a:ext cx="2423659" cy="805117"/>
                          </a:xfrm>
                          <a:prstGeom prst="rect">
                            <a:avLst/>
                          </a:prstGeom>
                          <a:ln>
                            <a:noFill/>
                          </a:ln>
                          <a:extLst>
                            <a:ext uri="{53640926-AAD7-44D8-BBD7-CCE9431645EC}">
                              <a14:shadowObscured xmlns:a14="http://schemas.microsoft.com/office/drawing/2010/main"/>
                            </a:ext>
                          </a:extLst>
                        </pic:spPr>
                      </pic:pic>
                    </a:graphicData>
                  </a:graphic>
                </wp:inline>
              </w:drawing>
            </w:r>
          </w:p>
        </w:tc>
        <w:tc>
          <w:tcPr>
            <w:tcW w:w="2185" w:type="dxa"/>
          </w:tcPr>
          <w:p w14:paraId="04CF54CC" w14:textId="77777777" w:rsidR="00C42FDD" w:rsidRPr="00C432F1" w:rsidRDefault="00C42FDD" w:rsidP="0008460C">
            <w:pPr>
              <w:rPr>
                <w:color w:val="000000" w:themeColor="text1"/>
                <w:sz w:val="18"/>
                <w:szCs w:val="18"/>
              </w:rPr>
            </w:pPr>
          </w:p>
          <w:p w14:paraId="20F4B7D4" w14:textId="77777777" w:rsidR="00C42FDD" w:rsidRPr="00C432F1" w:rsidRDefault="00C42FDD" w:rsidP="0008460C">
            <w:pPr>
              <w:rPr>
                <w:color w:val="000000" w:themeColor="text1"/>
                <w:sz w:val="18"/>
                <w:szCs w:val="18"/>
              </w:rPr>
            </w:pPr>
            <w:r w:rsidRPr="00C432F1">
              <w:rPr>
                <w:color w:val="000000" w:themeColor="text1"/>
                <w:sz w:val="18"/>
                <w:szCs w:val="18"/>
              </w:rPr>
              <w:t>5-100s nt long, following the coding ORF of the upstream gene. Can include RNase cleavage sites, alternative transcriptional start sites (TSS) and sRNA binding sites</w:t>
            </w:r>
          </w:p>
        </w:tc>
        <w:tc>
          <w:tcPr>
            <w:tcW w:w="2185" w:type="dxa"/>
          </w:tcPr>
          <w:p w14:paraId="673D0FD0" w14:textId="77777777" w:rsidR="00C42FDD" w:rsidRPr="00C432F1" w:rsidRDefault="00C42FDD" w:rsidP="0008460C">
            <w:pPr>
              <w:rPr>
                <w:iCs/>
                <w:color w:val="000000" w:themeColor="text1"/>
                <w:sz w:val="18"/>
                <w:szCs w:val="18"/>
              </w:rPr>
            </w:pPr>
          </w:p>
          <w:p w14:paraId="2C948990" w14:textId="77777777" w:rsidR="00C42FDD" w:rsidRPr="00C432F1" w:rsidRDefault="00C42FDD" w:rsidP="0008460C">
            <w:pPr>
              <w:rPr>
                <w:iCs/>
                <w:color w:val="000000" w:themeColor="text1"/>
                <w:sz w:val="18"/>
                <w:szCs w:val="18"/>
              </w:rPr>
            </w:pPr>
            <w:r w:rsidRPr="00C432F1">
              <w:rPr>
                <w:color w:val="000000" w:themeColor="text1"/>
                <w:sz w:val="18"/>
                <w:szCs w:val="18"/>
              </w:rPr>
              <w:t>Downstream sequence between stop codon and TTS. Alternative TSS and TTS may exist in gene locus.</w:t>
            </w:r>
          </w:p>
        </w:tc>
        <w:tc>
          <w:tcPr>
            <w:tcW w:w="2731" w:type="dxa"/>
          </w:tcPr>
          <w:p w14:paraId="596E1B79" w14:textId="77777777" w:rsidR="00C42FDD" w:rsidRPr="00C432F1" w:rsidRDefault="00C42FDD" w:rsidP="0008460C">
            <w:pPr>
              <w:rPr>
                <w:color w:val="000000" w:themeColor="text1"/>
                <w:sz w:val="18"/>
                <w:szCs w:val="18"/>
              </w:rPr>
            </w:pPr>
          </w:p>
          <w:p w14:paraId="7020D9B4" w14:textId="77777777" w:rsidR="00C42FDD" w:rsidRPr="00C432F1" w:rsidRDefault="00C42FDD" w:rsidP="0008460C">
            <w:pPr>
              <w:rPr>
                <w:color w:val="000000" w:themeColor="text1"/>
                <w:sz w:val="18"/>
                <w:szCs w:val="18"/>
              </w:rPr>
            </w:pPr>
            <w:r w:rsidRPr="00C432F1">
              <w:rPr>
                <w:color w:val="000000" w:themeColor="text1"/>
                <w:sz w:val="18"/>
                <w:szCs w:val="18"/>
              </w:rPr>
              <w:t>Binding interactions with sRNAs, proteins, metabolites and second messengers to regulate upstream ORF (‘cis’-regulatory)</w:t>
            </w:r>
          </w:p>
          <w:p w14:paraId="374CCC0C" w14:textId="77777777" w:rsidR="00C42FDD" w:rsidRPr="00C432F1" w:rsidRDefault="00C42FDD" w:rsidP="0008460C">
            <w:pPr>
              <w:pStyle w:val="ListParagraph"/>
              <w:ind w:left="283"/>
              <w:rPr>
                <w:color w:val="000000" w:themeColor="text1"/>
                <w:sz w:val="18"/>
                <w:szCs w:val="18"/>
              </w:rPr>
            </w:pPr>
          </w:p>
          <w:p w14:paraId="183CB35E" w14:textId="77777777" w:rsidR="00C42FDD" w:rsidRPr="00C432F1" w:rsidRDefault="00C42FDD" w:rsidP="0008460C">
            <w:pPr>
              <w:rPr>
                <w:rFonts w:ascii="Calibri" w:eastAsia="Calibri" w:hAnsi="Calibri" w:cs="Calibri"/>
                <w:iCs/>
                <w:color w:val="000000" w:themeColor="text1"/>
                <w:sz w:val="18"/>
                <w:szCs w:val="18"/>
              </w:rPr>
            </w:pPr>
            <w:r w:rsidRPr="00C432F1">
              <w:rPr>
                <w:color w:val="000000" w:themeColor="text1"/>
                <w:sz w:val="18"/>
                <w:szCs w:val="18"/>
              </w:rPr>
              <w:t>Antisense binding with other UTRs, source of sRNAs (‘trans’-regulatory)</w:t>
            </w:r>
          </w:p>
          <w:p w14:paraId="6BB9C9CE" w14:textId="77777777" w:rsidR="00C42FDD" w:rsidRPr="00C432F1" w:rsidRDefault="00C42FDD" w:rsidP="0008460C">
            <w:pPr>
              <w:rPr>
                <w:color w:val="000000" w:themeColor="text1"/>
                <w:sz w:val="18"/>
                <w:szCs w:val="18"/>
              </w:rPr>
            </w:pPr>
          </w:p>
          <w:p w14:paraId="517FC791" w14:textId="77777777" w:rsidR="00C42FDD" w:rsidRPr="00C432F1" w:rsidRDefault="00C42FDD" w:rsidP="0008460C">
            <w:pPr>
              <w:jc w:val="both"/>
              <w:rPr>
                <w:rFonts w:ascii="Calibri" w:eastAsia="Calibri" w:hAnsi="Calibri" w:cs="Calibri"/>
                <w:iCs/>
                <w:color w:val="000000" w:themeColor="text1"/>
                <w:sz w:val="18"/>
                <w:szCs w:val="18"/>
              </w:rPr>
            </w:pPr>
          </w:p>
        </w:tc>
      </w:tr>
    </w:tbl>
    <w:p w14:paraId="6374A9AA" w14:textId="77777777" w:rsidR="003474BC" w:rsidRPr="00C432F1" w:rsidRDefault="003474BC" w:rsidP="40D0103D">
      <w:pPr>
        <w:spacing w:line="360" w:lineRule="auto"/>
        <w:jc w:val="both"/>
        <w:rPr>
          <w:rFonts w:ascii="Calibri" w:eastAsia="Calibri" w:hAnsi="Calibri" w:cs="Calibri"/>
          <w:iCs/>
          <w:color w:val="000000" w:themeColor="text1"/>
        </w:rPr>
      </w:pPr>
    </w:p>
    <w:p w14:paraId="78242B4C" w14:textId="77777777" w:rsidR="00061649" w:rsidRPr="00C432F1" w:rsidRDefault="00061649" w:rsidP="6751401C">
      <w:pPr>
        <w:spacing w:line="360" w:lineRule="auto"/>
        <w:jc w:val="both"/>
        <w:rPr>
          <w:b/>
          <w:i/>
          <w:iCs/>
          <w:color w:val="000000" w:themeColor="text1"/>
        </w:rPr>
      </w:pPr>
    </w:p>
    <w:p w14:paraId="4F477854" w14:textId="6B6569A2" w:rsidR="00624B43" w:rsidRPr="00C432F1" w:rsidRDefault="00624B43" w:rsidP="6751401C">
      <w:pPr>
        <w:spacing w:line="360" w:lineRule="auto"/>
        <w:jc w:val="both"/>
        <w:rPr>
          <w:i/>
          <w:iCs/>
          <w:color w:val="000000" w:themeColor="text1"/>
        </w:rPr>
      </w:pPr>
      <w:r w:rsidRPr="00C432F1">
        <w:rPr>
          <w:b/>
          <w:i/>
          <w:iCs/>
          <w:color w:val="000000" w:themeColor="text1"/>
        </w:rPr>
        <w:t xml:space="preserve">Table </w:t>
      </w:r>
      <w:r w:rsidR="6A8E946E" w:rsidRPr="00C432F1">
        <w:rPr>
          <w:b/>
          <w:i/>
          <w:iCs/>
          <w:color w:val="000000" w:themeColor="text1"/>
        </w:rPr>
        <w:t>2</w:t>
      </w:r>
      <w:r w:rsidRPr="00C432F1">
        <w:rPr>
          <w:b/>
          <w:i/>
          <w:iCs/>
          <w:color w:val="000000" w:themeColor="text1"/>
        </w:rPr>
        <w:t>.</w:t>
      </w:r>
      <w:r w:rsidRPr="00C432F1">
        <w:rPr>
          <w:i/>
          <w:iCs/>
          <w:color w:val="000000" w:themeColor="text1"/>
        </w:rPr>
        <w:t xml:space="preserve"> Recent reviews of non-coding RNA in bacteria</w:t>
      </w:r>
      <w:r w:rsidR="0345AB4D" w:rsidRPr="00C432F1">
        <w:rPr>
          <w:i/>
          <w:iCs/>
          <w:color w:val="000000" w:themeColor="text1"/>
        </w:rPr>
        <w:t xml:space="preserve"> and their focus</w:t>
      </w:r>
      <w:r w:rsidRPr="00C432F1">
        <w:rPr>
          <w:i/>
          <w:iCs/>
          <w:color w:val="000000" w:themeColor="text1"/>
        </w:rPr>
        <w:t>.</w:t>
      </w:r>
    </w:p>
    <w:tbl>
      <w:tblPr>
        <w:tblStyle w:val="GridTable1Light1"/>
        <w:tblW w:w="9072" w:type="dxa"/>
        <w:jc w:val="center"/>
        <w:tblLook w:val="04A0" w:firstRow="1" w:lastRow="0" w:firstColumn="1" w:lastColumn="0" w:noHBand="0" w:noVBand="1"/>
      </w:tblPr>
      <w:tblGrid>
        <w:gridCol w:w="1701"/>
        <w:gridCol w:w="3201"/>
        <w:gridCol w:w="4170"/>
      </w:tblGrid>
      <w:tr w:rsidR="00C432F1" w:rsidRPr="00C432F1" w14:paraId="55EAA9E4" w14:textId="77777777" w:rsidTr="00D61ED1">
        <w:trPr>
          <w:cnfStyle w:val="100000000000" w:firstRow="1" w:lastRow="0" w:firstColumn="0" w:lastColumn="0" w:oddVBand="0" w:evenVBand="0" w:oddHBand="0" w:evenHBand="0" w:firstRowFirstColumn="0" w:firstRowLastColumn="0" w:lastRowFirstColumn="0" w:lastRowLastColumn="0"/>
          <w:trHeight w:val="223"/>
          <w:jc w:val="center"/>
        </w:trPr>
        <w:tc>
          <w:tcPr>
            <w:cnfStyle w:val="001000000000" w:firstRow="0" w:lastRow="0" w:firstColumn="1" w:lastColumn="0" w:oddVBand="0" w:evenVBand="0" w:oddHBand="0" w:evenHBand="0" w:firstRowFirstColumn="0" w:firstRowLastColumn="0" w:lastRowFirstColumn="0" w:lastRowLastColumn="0"/>
            <w:tcW w:w="1701" w:type="dxa"/>
          </w:tcPr>
          <w:p w14:paraId="03DFFB3F" w14:textId="77777777" w:rsidR="00624B43" w:rsidRPr="00C432F1" w:rsidRDefault="00624B43" w:rsidP="005A3AB6">
            <w:pPr>
              <w:spacing w:line="360" w:lineRule="auto"/>
              <w:jc w:val="both"/>
              <w:rPr>
                <w:color w:val="000000" w:themeColor="text1"/>
                <w:sz w:val="20"/>
                <w:szCs w:val="20"/>
              </w:rPr>
            </w:pPr>
            <w:r w:rsidRPr="00C432F1">
              <w:rPr>
                <w:color w:val="000000" w:themeColor="text1"/>
                <w:sz w:val="20"/>
                <w:szCs w:val="20"/>
              </w:rPr>
              <w:t>Author</w:t>
            </w:r>
          </w:p>
        </w:tc>
        <w:tc>
          <w:tcPr>
            <w:tcW w:w="3201" w:type="dxa"/>
          </w:tcPr>
          <w:p w14:paraId="42B6535D" w14:textId="77777777" w:rsidR="00624B43" w:rsidRPr="00C432F1" w:rsidRDefault="00624B43" w:rsidP="005A3AB6">
            <w:pPr>
              <w:spacing w:line="360"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Organism</w:t>
            </w:r>
          </w:p>
        </w:tc>
        <w:tc>
          <w:tcPr>
            <w:tcW w:w="4170" w:type="dxa"/>
          </w:tcPr>
          <w:p w14:paraId="67A8E874" w14:textId="77777777" w:rsidR="00624B43" w:rsidRPr="00C432F1" w:rsidRDefault="00624B43" w:rsidP="005A3AB6">
            <w:pPr>
              <w:spacing w:line="360" w:lineRule="auto"/>
              <w:jc w:val="both"/>
              <w:cnfStyle w:val="100000000000" w:firstRow="1"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Focus</w:t>
            </w:r>
          </w:p>
        </w:tc>
      </w:tr>
      <w:tr w:rsidR="00C432F1" w:rsidRPr="00C432F1" w14:paraId="3EADBC54" w14:textId="77777777" w:rsidTr="00D61ED1">
        <w:trPr>
          <w:trHeight w:val="376"/>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684846B" w14:textId="3BD67C28" w:rsidR="00624B43" w:rsidRPr="00C432F1" w:rsidRDefault="00624B43" w:rsidP="008E50DD">
            <w:pPr>
              <w:spacing w:line="360" w:lineRule="auto"/>
              <w:rPr>
                <w:b w:val="0"/>
                <w:bCs w:val="0"/>
                <w:color w:val="000000" w:themeColor="text1"/>
                <w:sz w:val="20"/>
                <w:szCs w:val="20"/>
              </w:rPr>
            </w:pPr>
            <w:r w:rsidRPr="00C432F1">
              <w:rPr>
                <w:b w:val="0"/>
                <w:bCs w:val="0"/>
                <w:color w:val="000000" w:themeColor="text1"/>
                <w:sz w:val="20"/>
                <w:szCs w:val="20"/>
              </w:rPr>
              <w:t>Adams and Storz, 2020</w:t>
            </w:r>
          </w:p>
        </w:tc>
        <w:tc>
          <w:tcPr>
            <w:tcW w:w="3201" w:type="dxa"/>
            <w:vAlign w:val="center"/>
          </w:tcPr>
          <w:p w14:paraId="44D8C8A0"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i/>
                <w:iCs/>
                <w:color w:val="000000" w:themeColor="text1"/>
                <w:sz w:val="20"/>
                <w:szCs w:val="20"/>
              </w:rPr>
            </w:pPr>
            <w:r w:rsidRPr="00C432F1">
              <w:rPr>
                <w:color w:val="000000" w:themeColor="text1"/>
                <w:sz w:val="20"/>
                <w:szCs w:val="20"/>
              </w:rPr>
              <w:t>Model organisms</w:t>
            </w:r>
          </w:p>
        </w:tc>
        <w:tc>
          <w:tcPr>
            <w:tcW w:w="4170" w:type="dxa"/>
            <w:vAlign w:val="center"/>
          </w:tcPr>
          <w:p w14:paraId="4B956E1A"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sRNA origins/discovery</w:t>
            </w:r>
          </w:p>
        </w:tc>
      </w:tr>
      <w:tr w:rsidR="00C432F1" w:rsidRPr="00C432F1" w14:paraId="44C4C322" w14:textId="77777777" w:rsidTr="00D61ED1">
        <w:trPr>
          <w:trHeight w:val="376"/>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A1EB709" w14:textId="77777777" w:rsidR="00624B43" w:rsidRPr="00C432F1" w:rsidRDefault="00624B43" w:rsidP="008E50DD">
            <w:pPr>
              <w:spacing w:line="360" w:lineRule="auto"/>
              <w:rPr>
                <w:b w:val="0"/>
                <w:bCs w:val="0"/>
                <w:color w:val="000000" w:themeColor="text1"/>
                <w:sz w:val="20"/>
                <w:szCs w:val="20"/>
              </w:rPr>
            </w:pPr>
            <w:r w:rsidRPr="00C432F1">
              <w:rPr>
                <w:b w:val="0"/>
                <w:bCs w:val="0"/>
                <w:color w:val="000000" w:themeColor="text1"/>
                <w:sz w:val="20"/>
                <w:szCs w:val="20"/>
              </w:rPr>
              <w:t>Bossi et al., 2020</w:t>
            </w:r>
          </w:p>
        </w:tc>
        <w:tc>
          <w:tcPr>
            <w:tcW w:w="3201" w:type="dxa"/>
            <w:vAlign w:val="center"/>
          </w:tcPr>
          <w:p w14:paraId="7760A9E9"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Model organisms</w:t>
            </w:r>
          </w:p>
        </w:tc>
        <w:tc>
          <w:tcPr>
            <w:tcW w:w="4170" w:type="dxa"/>
            <w:vAlign w:val="center"/>
          </w:tcPr>
          <w:p w14:paraId="52634116"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 xml:space="preserve">sRNAs and Rho-dependent termination </w:t>
            </w:r>
          </w:p>
        </w:tc>
      </w:tr>
      <w:tr w:rsidR="00C432F1" w:rsidRPr="00C432F1" w14:paraId="46FE6F11" w14:textId="77777777" w:rsidTr="00D61ED1">
        <w:trPr>
          <w:trHeight w:val="376"/>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B7EB688" w14:textId="77777777" w:rsidR="00624B43" w:rsidRPr="00C432F1" w:rsidRDefault="00624B43" w:rsidP="008E50DD">
            <w:pPr>
              <w:spacing w:line="360" w:lineRule="auto"/>
              <w:rPr>
                <w:b w:val="0"/>
                <w:bCs w:val="0"/>
                <w:color w:val="000000" w:themeColor="text1"/>
                <w:sz w:val="20"/>
                <w:szCs w:val="20"/>
              </w:rPr>
            </w:pPr>
            <w:r w:rsidRPr="00C432F1">
              <w:rPr>
                <w:b w:val="0"/>
                <w:bCs w:val="0"/>
                <w:color w:val="000000" w:themeColor="text1"/>
                <w:sz w:val="20"/>
                <w:szCs w:val="20"/>
              </w:rPr>
              <w:t>Breaker, 2018</w:t>
            </w:r>
          </w:p>
        </w:tc>
        <w:tc>
          <w:tcPr>
            <w:tcW w:w="3201" w:type="dxa"/>
            <w:vAlign w:val="center"/>
          </w:tcPr>
          <w:p w14:paraId="572D6EAC"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Model organisms</w:t>
            </w:r>
          </w:p>
        </w:tc>
        <w:tc>
          <w:tcPr>
            <w:tcW w:w="4170" w:type="dxa"/>
            <w:vAlign w:val="center"/>
          </w:tcPr>
          <w:p w14:paraId="04FBB293"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Riboswitches and translational control</w:t>
            </w:r>
          </w:p>
        </w:tc>
      </w:tr>
      <w:tr w:rsidR="00C432F1" w:rsidRPr="00C432F1" w14:paraId="1AAD9B93" w14:textId="77777777" w:rsidTr="00D61ED1">
        <w:trPr>
          <w:trHeight w:val="376"/>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9F7CBD3" w14:textId="77777777" w:rsidR="00624B43" w:rsidRPr="00C432F1" w:rsidRDefault="00624B43" w:rsidP="008E50DD">
            <w:pPr>
              <w:spacing w:line="360" w:lineRule="auto"/>
              <w:rPr>
                <w:b w:val="0"/>
                <w:bCs w:val="0"/>
                <w:color w:val="000000" w:themeColor="text1"/>
                <w:sz w:val="20"/>
                <w:szCs w:val="20"/>
              </w:rPr>
            </w:pPr>
            <w:r w:rsidRPr="00C432F1">
              <w:rPr>
                <w:b w:val="0"/>
                <w:bCs w:val="0"/>
                <w:color w:val="000000" w:themeColor="text1"/>
                <w:sz w:val="20"/>
                <w:szCs w:val="20"/>
              </w:rPr>
              <w:t>Chakravarty and Massé, 2019</w:t>
            </w:r>
          </w:p>
        </w:tc>
        <w:tc>
          <w:tcPr>
            <w:tcW w:w="3201" w:type="dxa"/>
            <w:vAlign w:val="center"/>
          </w:tcPr>
          <w:p w14:paraId="22531FAB"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Model organisms</w:t>
            </w:r>
          </w:p>
        </w:tc>
        <w:tc>
          <w:tcPr>
            <w:tcW w:w="4170" w:type="dxa"/>
            <w:vAlign w:val="center"/>
          </w:tcPr>
          <w:p w14:paraId="69F29792"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Regulatory RNA and virulence</w:t>
            </w:r>
          </w:p>
        </w:tc>
      </w:tr>
      <w:tr w:rsidR="00C432F1" w:rsidRPr="00C432F1" w14:paraId="7BB9226E" w14:textId="77777777" w:rsidTr="00D61ED1">
        <w:trPr>
          <w:trHeight w:val="376"/>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11362096" w14:textId="77777777" w:rsidR="00624B43" w:rsidRPr="00C432F1" w:rsidRDefault="00624B43" w:rsidP="008E50DD">
            <w:pPr>
              <w:spacing w:line="360" w:lineRule="auto"/>
              <w:rPr>
                <w:b w:val="0"/>
                <w:bCs w:val="0"/>
                <w:color w:val="000000" w:themeColor="text1"/>
                <w:sz w:val="20"/>
                <w:szCs w:val="20"/>
              </w:rPr>
            </w:pPr>
            <w:r w:rsidRPr="00C432F1">
              <w:rPr>
                <w:b w:val="0"/>
                <w:bCs w:val="0"/>
                <w:color w:val="000000" w:themeColor="text1"/>
                <w:sz w:val="20"/>
                <w:szCs w:val="20"/>
              </w:rPr>
              <w:t>Denham, 2020</w:t>
            </w:r>
          </w:p>
        </w:tc>
        <w:tc>
          <w:tcPr>
            <w:tcW w:w="3201" w:type="dxa"/>
            <w:vAlign w:val="center"/>
          </w:tcPr>
          <w:p w14:paraId="648CC739"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Model organisms</w:t>
            </w:r>
          </w:p>
        </w:tc>
        <w:tc>
          <w:tcPr>
            <w:tcW w:w="4170" w:type="dxa"/>
            <w:vAlign w:val="center"/>
          </w:tcPr>
          <w:p w14:paraId="07C3C069"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Sponge RNAs (post-transcriptional regulation of sRNAs)</w:t>
            </w:r>
          </w:p>
        </w:tc>
      </w:tr>
      <w:tr w:rsidR="00C432F1" w:rsidRPr="00C432F1" w14:paraId="1E05EB59" w14:textId="77777777" w:rsidTr="00D61ED1">
        <w:trPr>
          <w:trHeight w:val="376"/>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86ACF33" w14:textId="77777777" w:rsidR="00624B43" w:rsidRPr="00C432F1" w:rsidRDefault="00624B43" w:rsidP="008E50DD">
            <w:pPr>
              <w:spacing w:line="360" w:lineRule="auto"/>
              <w:rPr>
                <w:b w:val="0"/>
                <w:bCs w:val="0"/>
                <w:color w:val="000000" w:themeColor="text1"/>
                <w:sz w:val="20"/>
                <w:szCs w:val="20"/>
              </w:rPr>
            </w:pPr>
            <w:r w:rsidRPr="00C432F1">
              <w:rPr>
                <w:b w:val="0"/>
                <w:bCs w:val="0"/>
                <w:color w:val="000000" w:themeColor="text1"/>
                <w:sz w:val="20"/>
                <w:szCs w:val="20"/>
              </w:rPr>
              <w:t>Hör et al., 2018</w:t>
            </w:r>
          </w:p>
        </w:tc>
        <w:tc>
          <w:tcPr>
            <w:tcW w:w="3201" w:type="dxa"/>
            <w:vAlign w:val="center"/>
          </w:tcPr>
          <w:p w14:paraId="049B871C"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Model organisms</w:t>
            </w:r>
          </w:p>
        </w:tc>
        <w:tc>
          <w:tcPr>
            <w:tcW w:w="4170" w:type="dxa"/>
            <w:vAlign w:val="center"/>
          </w:tcPr>
          <w:p w14:paraId="5D9AFDC2"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 xml:space="preserve">All regulatory RNA, global RNA-seq methods </w:t>
            </w:r>
          </w:p>
        </w:tc>
      </w:tr>
      <w:tr w:rsidR="00C432F1" w:rsidRPr="00C432F1" w14:paraId="03426351" w14:textId="77777777" w:rsidTr="00D61ED1">
        <w:trPr>
          <w:trHeight w:val="376"/>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4227013" w14:textId="77777777" w:rsidR="00624B43" w:rsidRPr="00C432F1" w:rsidRDefault="00624B43" w:rsidP="008E50DD">
            <w:pPr>
              <w:spacing w:line="360" w:lineRule="auto"/>
              <w:rPr>
                <w:b w:val="0"/>
                <w:bCs w:val="0"/>
                <w:color w:val="000000" w:themeColor="text1"/>
                <w:sz w:val="20"/>
                <w:szCs w:val="20"/>
              </w:rPr>
            </w:pPr>
            <w:r w:rsidRPr="00C432F1">
              <w:rPr>
                <w:b w:val="0"/>
                <w:bCs w:val="0"/>
                <w:color w:val="000000" w:themeColor="text1"/>
                <w:sz w:val="20"/>
                <w:szCs w:val="20"/>
              </w:rPr>
              <w:t>Jørgenson et al., 2020</w:t>
            </w:r>
          </w:p>
        </w:tc>
        <w:tc>
          <w:tcPr>
            <w:tcW w:w="3201" w:type="dxa"/>
            <w:vAlign w:val="center"/>
          </w:tcPr>
          <w:p w14:paraId="18327254"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Gram positive and negative bacteria, including mycobacteria</w:t>
            </w:r>
          </w:p>
        </w:tc>
        <w:tc>
          <w:tcPr>
            <w:tcW w:w="4170" w:type="dxa"/>
            <w:vAlign w:val="center"/>
          </w:tcPr>
          <w:p w14:paraId="6258C9CB"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sRNA-mediated regulation</w:t>
            </w:r>
          </w:p>
        </w:tc>
      </w:tr>
      <w:tr w:rsidR="00C432F1" w:rsidRPr="00C432F1" w14:paraId="415E24F6" w14:textId="77777777" w:rsidTr="00D61ED1">
        <w:trPr>
          <w:trHeight w:val="376"/>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C2E72D5" w14:textId="0F0602A8" w:rsidR="006F014E" w:rsidRPr="00C432F1" w:rsidRDefault="006F014E" w:rsidP="008E50DD">
            <w:pPr>
              <w:spacing w:line="360" w:lineRule="auto"/>
              <w:rPr>
                <w:b w:val="0"/>
                <w:bCs w:val="0"/>
                <w:color w:val="000000" w:themeColor="text1"/>
                <w:sz w:val="20"/>
                <w:szCs w:val="20"/>
              </w:rPr>
            </w:pPr>
            <w:r w:rsidRPr="00C432F1">
              <w:rPr>
                <w:color w:val="000000" w:themeColor="text1"/>
                <w:sz w:val="20"/>
                <w:szCs w:val="20"/>
              </w:rPr>
              <w:t>Ostrik et al., 2021</w:t>
            </w:r>
          </w:p>
        </w:tc>
        <w:tc>
          <w:tcPr>
            <w:tcW w:w="3201" w:type="dxa"/>
            <w:vAlign w:val="center"/>
          </w:tcPr>
          <w:p w14:paraId="4CF85642" w14:textId="4145A7D9" w:rsidR="006F014E" w:rsidRPr="00C432F1" w:rsidRDefault="00525029"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i/>
                <w:iCs/>
                <w:color w:val="000000" w:themeColor="text1"/>
                <w:sz w:val="20"/>
                <w:szCs w:val="20"/>
              </w:rPr>
              <w:t>M. tuberculosis</w:t>
            </w:r>
          </w:p>
        </w:tc>
        <w:tc>
          <w:tcPr>
            <w:tcW w:w="4170" w:type="dxa"/>
            <w:vAlign w:val="center"/>
          </w:tcPr>
          <w:p w14:paraId="6E11F12C" w14:textId="0F0422BE" w:rsidR="006F014E" w:rsidRPr="00C432F1" w:rsidRDefault="006F014E"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 xml:space="preserve">Trans-acting regulatory sRNAs in </w:t>
            </w:r>
            <w:r w:rsidRPr="00C432F1">
              <w:rPr>
                <w:i/>
                <w:iCs/>
                <w:color w:val="000000" w:themeColor="text1"/>
                <w:sz w:val="20"/>
                <w:szCs w:val="20"/>
              </w:rPr>
              <w:t>M. tuberculosis</w:t>
            </w:r>
          </w:p>
        </w:tc>
      </w:tr>
      <w:tr w:rsidR="00C432F1" w:rsidRPr="00C432F1" w14:paraId="31FDA53A" w14:textId="77777777" w:rsidTr="00D61ED1">
        <w:trPr>
          <w:trHeight w:val="376"/>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4E8C37D" w14:textId="77777777" w:rsidR="00624B43" w:rsidRPr="00C432F1" w:rsidRDefault="00624B43" w:rsidP="008E50DD">
            <w:pPr>
              <w:spacing w:line="360" w:lineRule="auto"/>
              <w:rPr>
                <w:b w:val="0"/>
                <w:bCs w:val="0"/>
                <w:color w:val="000000" w:themeColor="text1"/>
                <w:sz w:val="20"/>
                <w:szCs w:val="20"/>
              </w:rPr>
            </w:pPr>
            <w:r w:rsidRPr="00C432F1">
              <w:rPr>
                <w:b w:val="0"/>
                <w:bCs w:val="0"/>
                <w:color w:val="000000" w:themeColor="text1"/>
                <w:sz w:val="20"/>
                <w:szCs w:val="20"/>
              </w:rPr>
              <w:t>Schwenk and Arnvig, 2018.</w:t>
            </w:r>
          </w:p>
        </w:tc>
        <w:tc>
          <w:tcPr>
            <w:tcW w:w="3201" w:type="dxa"/>
            <w:vAlign w:val="center"/>
          </w:tcPr>
          <w:p w14:paraId="10A05A92"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Model organisms and mycobacteria</w:t>
            </w:r>
          </w:p>
        </w:tc>
        <w:tc>
          <w:tcPr>
            <w:tcW w:w="4170" w:type="dxa"/>
            <w:vAlign w:val="center"/>
          </w:tcPr>
          <w:p w14:paraId="72BF5A71"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All regulatory RNA, especially in mycobacteria</w:t>
            </w:r>
          </w:p>
        </w:tc>
      </w:tr>
      <w:tr w:rsidR="00C432F1" w:rsidRPr="00C432F1" w14:paraId="36468B7E" w14:textId="77777777" w:rsidTr="00D61ED1">
        <w:trPr>
          <w:trHeight w:val="376"/>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4C416AF" w14:textId="3D8DBC7B" w:rsidR="00FF6922" w:rsidRPr="00C432F1" w:rsidRDefault="00FF6922" w:rsidP="008E50DD">
            <w:pPr>
              <w:spacing w:line="360" w:lineRule="auto"/>
              <w:rPr>
                <w:b w:val="0"/>
                <w:bCs w:val="0"/>
                <w:color w:val="000000" w:themeColor="text1"/>
                <w:sz w:val="20"/>
                <w:szCs w:val="20"/>
              </w:rPr>
            </w:pPr>
            <w:r w:rsidRPr="00C432F1">
              <w:rPr>
                <w:color w:val="000000" w:themeColor="text1"/>
                <w:sz w:val="20"/>
                <w:szCs w:val="20"/>
              </w:rPr>
              <w:t>Taneja and Dutta, 2019.</w:t>
            </w:r>
          </w:p>
        </w:tc>
        <w:tc>
          <w:tcPr>
            <w:tcW w:w="3201" w:type="dxa"/>
            <w:vAlign w:val="center"/>
          </w:tcPr>
          <w:p w14:paraId="11A6F2FF" w14:textId="498143D6" w:rsidR="00FF6922" w:rsidRPr="00C432F1" w:rsidRDefault="008F2BEF"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Mycobacteria</w:t>
            </w:r>
          </w:p>
        </w:tc>
        <w:tc>
          <w:tcPr>
            <w:tcW w:w="4170" w:type="dxa"/>
            <w:vAlign w:val="center"/>
          </w:tcPr>
          <w:p w14:paraId="4CC4D5AF" w14:textId="48954853" w:rsidR="00FF6922" w:rsidRPr="00C432F1" w:rsidRDefault="00CB4A67"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 xml:space="preserve">Focus on sRNAS, and especially those involved with pathogenicity and virulence. </w:t>
            </w:r>
          </w:p>
        </w:tc>
      </w:tr>
      <w:tr w:rsidR="00C432F1" w:rsidRPr="00C432F1" w14:paraId="3C32B252" w14:textId="77777777" w:rsidTr="00D61ED1">
        <w:trPr>
          <w:trHeight w:val="376"/>
          <w:jc w:val="center"/>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AB8656E" w14:textId="77777777" w:rsidR="00624B43" w:rsidRPr="00C432F1" w:rsidRDefault="00624B43" w:rsidP="008E50DD">
            <w:pPr>
              <w:spacing w:line="360" w:lineRule="auto"/>
              <w:rPr>
                <w:b w:val="0"/>
                <w:bCs w:val="0"/>
                <w:color w:val="000000" w:themeColor="text1"/>
                <w:sz w:val="20"/>
                <w:szCs w:val="20"/>
              </w:rPr>
            </w:pPr>
            <w:r w:rsidRPr="00C432F1">
              <w:rPr>
                <w:b w:val="0"/>
                <w:bCs w:val="0"/>
                <w:color w:val="000000" w:themeColor="text1"/>
                <w:sz w:val="20"/>
                <w:szCs w:val="20"/>
              </w:rPr>
              <w:t>Toledo-Arana and Lasa, 2020</w:t>
            </w:r>
          </w:p>
        </w:tc>
        <w:tc>
          <w:tcPr>
            <w:tcW w:w="3201" w:type="dxa"/>
            <w:vAlign w:val="center"/>
          </w:tcPr>
          <w:p w14:paraId="3F18121D"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Model organisms</w:t>
            </w:r>
          </w:p>
        </w:tc>
        <w:tc>
          <w:tcPr>
            <w:tcW w:w="4170" w:type="dxa"/>
            <w:vAlign w:val="center"/>
          </w:tcPr>
          <w:p w14:paraId="197BC49E" w14:textId="77777777" w:rsidR="00624B43" w:rsidRPr="00C432F1" w:rsidRDefault="00624B43" w:rsidP="008E50DD">
            <w:pPr>
              <w:spacing w:line="360" w:lineRule="auto"/>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Overlapping transcripts in transcriptome organisation: asRNA, excludons</w:t>
            </w:r>
          </w:p>
        </w:tc>
      </w:tr>
    </w:tbl>
    <w:p w14:paraId="7FEFD438" w14:textId="77777777" w:rsidR="00624B43" w:rsidRPr="00C432F1" w:rsidRDefault="00624B43" w:rsidP="005A3AB6">
      <w:pPr>
        <w:spacing w:line="360" w:lineRule="auto"/>
        <w:jc w:val="both"/>
        <w:rPr>
          <w:color w:val="000000" w:themeColor="text1"/>
        </w:rPr>
      </w:pPr>
    </w:p>
    <w:p w14:paraId="09992619" w14:textId="77777777" w:rsidR="000F3BA5" w:rsidRPr="00C432F1" w:rsidRDefault="000F3BA5" w:rsidP="003E05C4">
      <w:pPr>
        <w:rPr>
          <w:color w:val="000000" w:themeColor="text1"/>
        </w:rPr>
      </w:pPr>
    </w:p>
    <w:p w14:paraId="79B32367" w14:textId="4342222F" w:rsidR="0091223C" w:rsidRPr="00C432F1" w:rsidRDefault="0089610F" w:rsidP="005A3AB6">
      <w:pPr>
        <w:pStyle w:val="Heading2"/>
        <w:spacing w:line="360" w:lineRule="auto"/>
        <w:jc w:val="both"/>
        <w:rPr>
          <w:color w:val="000000" w:themeColor="text1"/>
        </w:rPr>
      </w:pPr>
      <w:r w:rsidRPr="00C432F1">
        <w:rPr>
          <w:color w:val="000000" w:themeColor="text1"/>
        </w:rPr>
        <w:t>H</w:t>
      </w:r>
      <w:r w:rsidR="5455A07A" w:rsidRPr="00C432F1">
        <w:rPr>
          <w:color w:val="000000" w:themeColor="text1"/>
        </w:rPr>
        <w:t>ow many</w:t>
      </w:r>
      <w:r w:rsidRPr="00C432F1">
        <w:rPr>
          <w:color w:val="000000" w:themeColor="text1"/>
        </w:rPr>
        <w:t xml:space="preserve"> </w:t>
      </w:r>
      <w:r w:rsidR="00755E58" w:rsidRPr="00C432F1">
        <w:rPr>
          <w:color w:val="000000" w:themeColor="text1"/>
        </w:rPr>
        <w:t>functional</w:t>
      </w:r>
      <w:r w:rsidRPr="00C432F1">
        <w:rPr>
          <w:color w:val="000000" w:themeColor="text1"/>
        </w:rPr>
        <w:t xml:space="preserve"> non-coding RNA</w:t>
      </w:r>
      <w:r w:rsidR="7ED6C547" w:rsidRPr="00C432F1">
        <w:rPr>
          <w:color w:val="000000" w:themeColor="text1"/>
        </w:rPr>
        <w:t>s are there</w:t>
      </w:r>
      <w:r w:rsidRPr="00C432F1">
        <w:rPr>
          <w:color w:val="000000" w:themeColor="text1"/>
        </w:rPr>
        <w:t xml:space="preserve"> in mycobacteria?</w:t>
      </w:r>
    </w:p>
    <w:p w14:paraId="073BF604" w14:textId="282F8409" w:rsidR="008F77F8" w:rsidRPr="00C432F1" w:rsidRDefault="46EA3297" w:rsidP="6E9FFBF4">
      <w:pPr>
        <w:spacing w:line="360" w:lineRule="auto"/>
        <w:jc w:val="both"/>
        <w:rPr>
          <w:color w:val="000000" w:themeColor="text1"/>
        </w:rPr>
      </w:pPr>
      <w:r w:rsidRPr="00C432F1">
        <w:rPr>
          <w:color w:val="000000" w:themeColor="text1"/>
        </w:rPr>
        <w:t xml:space="preserve">Only a handful of sRNAs have been functionally characterised in </w:t>
      </w:r>
      <w:r w:rsidR="1AF7CB14" w:rsidRPr="00C432F1">
        <w:rPr>
          <w:color w:val="000000" w:themeColor="text1"/>
        </w:rPr>
        <w:t xml:space="preserve">the </w:t>
      </w:r>
      <w:r w:rsidRPr="00C432F1">
        <w:rPr>
          <w:color w:val="000000" w:themeColor="text1"/>
        </w:rPr>
        <w:t>mycobacteria</w:t>
      </w:r>
      <w:r w:rsidR="4460A7BD" w:rsidRPr="00C432F1">
        <w:rPr>
          <w:color w:val="000000" w:themeColor="text1"/>
        </w:rPr>
        <w:t xml:space="preserve"> literature</w:t>
      </w:r>
      <w:r w:rsidRPr="00C432F1">
        <w:rPr>
          <w:color w:val="000000" w:themeColor="text1"/>
        </w:rPr>
        <w:t xml:space="preserve"> (Table </w:t>
      </w:r>
      <w:r w:rsidR="7E86A658" w:rsidRPr="00C432F1">
        <w:rPr>
          <w:color w:val="000000" w:themeColor="text1"/>
        </w:rPr>
        <w:t>3</w:t>
      </w:r>
      <w:r w:rsidRPr="00C432F1">
        <w:rPr>
          <w:color w:val="000000" w:themeColor="text1"/>
        </w:rPr>
        <w:t xml:space="preserve">). </w:t>
      </w:r>
      <w:r w:rsidR="008F77F8" w:rsidRPr="00C432F1">
        <w:rPr>
          <w:color w:val="000000" w:themeColor="text1"/>
        </w:rPr>
        <w:t xml:space="preserve">In most cases, top-down approaches, such as </w:t>
      </w:r>
      <w:r w:rsidR="00B52CC7" w:rsidRPr="00C432F1">
        <w:rPr>
          <w:color w:val="000000" w:themeColor="text1"/>
        </w:rPr>
        <w:t xml:space="preserve">differential expression studies and </w:t>
      </w:r>
      <w:r w:rsidR="00522957" w:rsidRPr="00C432F1">
        <w:rPr>
          <w:color w:val="000000" w:themeColor="text1"/>
        </w:rPr>
        <w:t>ChIP-seq (chromatin immunoprecipitation with sequencing</w:t>
      </w:r>
      <w:r w:rsidR="00B52CC7" w:rsidRPr="00C432F1">
        <w:rPr>
          <w:color w:val="000000" w:themeColor="text1"/>
        </w:rPr>
        <w:t xml:space="preserve">), </w:t>
      </w:r>
      <w:r w:rsidR="008F77F8" w:rsidRPr="00C432F1">
        <w:rPr>
          <w:color w:val="000000" w:themeColor="text1"/>
        </w:rPr>
        <w:t xml:space="preserve">have </w:t>
      </w:r>
      <w:r w:rsidR="7DC5586A" w:rsidRPr="00C432F1">
        <w:rPr>
          <w:color w:val="000000" w:themeColor="text1"/>
        </w:rPr>
        <w:t>been employed to discover</w:t>
      </w:r>
      <w:r w:rsidR="008F77F8" w:rsidRPr="00C432F1">
        <w:rPr>
          <w:color w:val="000000" w:themeColor="text1"/>
        </w:rPr>
        <w:t xml:space="preserve"> </w:t>
      </w:r>
      <w:r w:rsidR="00FE229B" w:rsidRPr="00C432F1">
        <w:rPr>
          <w:i/>
          <w:color w:val="000000" w:themeColor="text1"/>
        </w:rPr>
        <w:t>Mtb</w:t>
      </w:r>
      <w:r w:rsidR="00FE229B" w:rsidRPr="00C432F1">
        <w:rPr>
          <w:color w:val="000000" w:themeColor="text1"/>
        </w:rPr>
        <w:t xml:space="preserve"> </w:t>
      </w:r>
      <w:r w:rsidR="008F77F8" w:rsidRPr="00C432F1">
        <w:rPr>
          <w:color w:val="000000" w:themeColor="text1"/>
        </w:rPr>
        <w:t xml:space="preserve">sRNAs, such as the RNAP-associated, Ms1 </w:t>
      </w:r>
      <w:r w:rsidRPr="00C432F1">
        <w:rPr>
          <w:color w:val="000000" w:themeColor="text1"/>
        </w:rPr>
        <w:fldChar w:fldCharType="begin"/>
      </w:r>
      <w:r w:rsidR="0008460C" w:rsidRPr="00C432F1">
        <w:rPr>
          <w:color w:val="000000" w:themeColor="text1"/>
        </w:rPr>
        <w:instrText xml:space="preserve"> ADDIN ZOTERO_ITEM CSL_CITATION {"citationID":"EwMCKneu","properties":{"formattedCitation":"(Arnvig et al., 2011; \\uc0\\u352{}ikov\\uc0\\u225{} et al., 2019)","plainCitation":"(Arnvig et al., 2011; Šiková et al., 2019)","noteIndex":0},"citationItems":[{"id":57,"uris":["http://zotero.org/users/8623573/items/V387Y25K"],"uri":["http://zotero.org/users/8623573/items/V387Y25K"],"itemData":{"id":57,"type":"article-journal","abstract":"Author Summary Tuberculosis bacteria are able to hide quietly inside the body for years or decades before reawakening to cause disease. If we knew more about how the bacteria change from a harmless persistent form to an aggressive disease-causing form, we could develop drugs that would be more effective in treating active tuberculosis and may also allow us to eliminate the infection before it erupts into disease. The key to this is in knowing how the bacteria determine which of their genes to express at different times. By applying modern sequencing technologies we have discovered a new putative network of gene regulation in Mycobacterium tuberculosis that is based on RNA molecules rather than protein molecules. We anticipate that this finding will open the way for new research that will allow us to understand the fundamental mechanisms underlying this deadly human disease, and that will help us to design better tools for prevention and treatment of TB.","container-title":"PLOS Pathogens","issue":"11","note":"publisher: Public Library of Science","page":"e1002342","title":"Sequence-Based Analysis Uncovers an Abundance of Non-Coding RNA in the Total Transcriptome of Mycobacterium tuberculosis","volume":"7","author":[{"family":"Arnvig","given":"Kristine B"},{"family":"Comas","given":"Iñaki"},{"family":"Thomson","given":"Nicholas R"},{"family":"Houghton","given":"Joanna"},{"family":"Boshoff","given":"Helena I"},{"family":"Croucher","given":"Nicholas J"},{"family":"Rose","given":"Graham"},{"family":"Perkins","given":"Timothy T"},{"family":"Parkhill","given":"Julian"},{"family":"Dougan","given":"Gordon"},{"family":"Young","given":"Douglas B"}],"issued":{"date-parts":[["2011",11]]}}},{"id":12,"uris":["http://zotero.org/users/8623573/items/28QD7BIK"],"uri":["http://zotero.org/users/8623573/items/28QD7BIK"],"itemData":{"id":12,"type":"article-journal","abstract":"Summary Ms1 is a sRNA recently found in mycobacteria and several other actinobacterial species. Ms1 interacts with the RNA polymerase (RNAP) core devoid of sigma factors, which differs from 6S RNA that binds to RNAP holoenzymes containing the primary sigma factor. Here we show that Ms1 is the most abundant non-rRNA transcript in stationary phase in Mycobacterium smegmatis. The accumulation of Ms1 stems from its high-level synthesis combined with decreased degradation. We identify the Ms1 promoter, PMs1, and cis-acting elements important for its activity. Furthermore, we demonstrate that PNPase (an RNase) contributes to the differential accumulation of Ms1 during growth. Then, by comparing the transcriptomes of wt and ?Ms1 strains from stationary phase, we reveal that Ms1 affects the intracellular level of RNAP. The absence of Ms1 results in decreased levels of the mRNAs encoding ? and ?? subunits of RNAP, which is also reflected at the protein level. Thus, the ?Ms1 strain has a smaller pool of RNAPs available when the transcriptional demand increases. This contributes to the inability of the ?Ms1 strain to rapidly react to environmental changes during outgrowth from stationary phase.","container-title":"Molecular Microbiology","DOI":"https://doi.org/10.1111/mmi.14159","ISSN":"0950-382X","issue":"2","note":"publisher: John Wiley &amp; Sons, Ltd","page":"354–372","title":"Ms1 RNA increases the amount of RNA polymerase in Mycobacterium smegmatis","volume":"111","author":[{"family":"Šiková","given":"Michaela"},{"family":"Janoušková","given":"Martina"},{"family":"Ramaniuk","given":"Olga"},{"family":"Páleníková","given":"Petra"},{"family":"Pospíšil","given":"Jiří"},{"family":"Bartl","given":"Pavel"},{"family":"Suder","given":"Agnieszka"},{"family":"Pajer","given":"Petr"},{"family":"Kubičková","given":"Pavla"},{"family":"Pavliš","given":"Ota"},{"family":"Hradilová","given":"Miluše"},{"family":"Vítovská","given":"Dragana"},{"family":"Šanderová","given":"Hana"},{"family":"Převorovský","given":"Martin"},{"family":"Hnilicová","given":"Jarmila"},{"family":"Krásný","given":"Libor"}],"issued":{"date-parts":[["2019",2]]}}}],"schema":"https://github.com/citation-style-language/schema/raw/master/csl-citation.json"} </w:instrText>
      </w:r>
      <w:r w:rsidRPr="00C432F1">
        <w:rPr>
          <w:color w:val="000000" w:themeColor="text1"/>
        </w:rPr>
        <w:fldChar w:fldCharType="separate"/>
      </w:r>
      <w:r w:rsidR="00522957" w:rsidRPr="00C432F1">
        <w:rPr>
          <w:rFonts w:ascii="Calibri" w:cs="Times New Roman"/>
          <w:color w:val="000000" w:themeColor="text1"/>
        </w:rPr>
        <w:t>(Arnvig et al., 2011; Šiková et al., 2019)</w:t>
      </w:r>
      <w:r w:rsidRPr="00C432F1">
        <w:rPr>
          <w:color w:val="000000" w:themeColor="text1"/>
        </w:rPr>
        <w:fldChar w:fldCharType="end"/>
      </w:r>
      <w:r w:rsidR="00A774CA" w:rsidRPr="00C432F1">
        <w:rPr>
          <w:color w:val="000000" w:themeColor="text1"/>
        </w:rPr>
        <w:t xml:space="preserve"> </w:t>
      </w:r>
      <w:r w:rsidR="008F77F8" w:rsidRPr="00C432F1">
        <w:rPr>
          <w:color w:val="000000" w:themeColor="text1"/>
        </w:rPr>
        <w:t>an</w:t>
      </w:r>
      <w:r w:rsidR="00D47B76" w:rsidRPr="00C432F1">
        <w:rPr>
          <w:color w:val="000000" w:themeColor="text1"/>
        </w:rPr>
        <w:t>d</w:t>
      </w:r>
      <w:r w:rsidR="008F77F8" w:rsidRPr="00C432F1">
        <w:rPr>
          <w:color w:val="000000" w:themeColor="text1"/>
        </w:rPr>
        <w:t xml:space="preserve"> </w:t>
      </w:r>
      <w:r w:rsidR="7BE7E23C" w:rsidRPr="00C432F1">
        <w:rPr>
          <w:color w:val="000000" w:themeColor="text1"/>
        </w:rPr>
        <w:t xml:space="preserve">the </w:t>
      </w:r>
      <w:r w:rsidR="00522957" w:rsidRPr="00C432F1">
        <w:rPr>
          <w:color w:val="000000" w:themeColor="text1"/>
        </w:rPr>
        <w:t>PhoP-regulated</w:t>
      </w:r>
      <w:r w:rsidR="7BE7E23C" w:rsidRPr="00C432F1">
        <w:rPr>
          <w:color w:val="000000" w:themeColor="text1"/>
        </w:rPr>
        <w:t xml:space="preserve">, </w:t>
      </w:r>
      <w:r w:rsidR="008F77F8" w:rsidRPr="00C432F1">
        <w:rPr>
          <w:color w:val="000000" w:themeColor="text1"/>
        </w:rPr>
        <w:t xml:space="preserve">Mcr7 </w:t>
      </w:r>
      <w:r w:rsidRPr="00C432F1">
        <w:rPr>
          <w:color w:val="000000" w:themeColor="text1"/>
        </w:rPr>
        <w:fldChar w:fldCharType="begin"/>
      </w:r>
      <w:r w:rsidR="0008460C" w:rsidRPr="00C432F1">
        <w:rPr>
          <w:color w:val="000000" w:themeColor="text1"/>
        </w:rPr>
        <w:instrText xml:space="preserve"> ADDIN ZOTERO_ITEM CSL_CITATION {"citationID":"E68iCEL0","properties":{"formattedCitation":"(Solans et al., 2014)","plainCitation":"(Solans et al., 2014)","noteIndex":0},"citationItems":[{"id":88,"uris":["http://zotero.org/users/8623573/items/DBDFT7ZL"],"uri":["http://zotero.org/users/8623573/items/DBDFT7ZL"],"itemData":{"id":88,"type":"article-journal","abstract":"Author Summary One of the best characterized two-component systems in Mycobacterium tuberculosis is represented by the PhoPR pair, with PhoR being the transmembrane sensor kinase and PhoP playing an essential part in controlling expression of virulence-associated genes, such as those encoding the ESX-1 secretion apparatus. Previous studies showed that mutations in phoP resulted in attenuation in the mouse model of infection, thus providing the basis for the development of a novel live attenuated Mycobacterium tuberculosis vaccine carrying a deletion in phoP which is today in clinical trials. To thoroughly investigate the role of PhoP in M. tuberculosis, we undertook a systems biology approach comprising ChIP-seq and RNA-seq technologies. We demonstrated binding of PhoP to at least 35 targets on the M. tuberculosis chromosome and direct impact on expression of 30 genes, while further amplification of the signal is provided by regulators acting downstream. The strongest binding site was located between rv2395 and PE_PGRS41, where transcription of the non-coding RNA (ncRNA) Mcr7 was demonstrated. Expression of Mcr7 was found to be restricted to M. tuberculosis species and totally silenced in a phoP mutant. Genetics and proteomics approaches proved that Mcr7 controls activity of the Twin Arginine (Tat) secretion system, thus modulating secretion of the immunodominant antigen Ag85 complex and the BlaC beta-lactamase.","container-title":"PLOS Pathogens","issue":"5","note":"publisher: Public Library of Science","page":"e1004183","title":"The PhoP-Dependent ncRNA Mcr7 Modulates the TAT Secretion System in Mycobacterium tuberculosis","volume":"10","author":[{"family":"Solans","given":"Luis"},{"family":"Gonzalo-Asensio","given":"Jesús"},{"family":"Sala","given":"Claudia"},{"family":"Benjak","given":"Andrej"},{"family":"Uplekar","given":"Swapna"},{"family":"Rougemont","given":"Jacques"},{"family":"Guilhot","given":"Christophe"},{"family":"Malaga","given":"Wladimir"},{"family":"Martín","given":"Carlos"},{"family":"Cole","given":"Stewart T"}],"issued":{"date-parts":[["2014",5]]}}}],"schema":"https://github.com/citation-style-language/schema/raw/master/csl-citation.json"} </w:instrText>
      </w:r>
      <w:r w:rsidRPr="00C432F1">
        <w:rPr>
          <w:color w:val="000000" w:themeColor="text1"/>
        </w:rPr>
        <w:fldChar w:fldCharType="separate"/>
      </w:r>
      <w:r w:rsidR="00907F60" w:rsidRPr="00C432F1">
        <w:rPr>
          <w:rFonts w:ascii="Calibri" w:cs="Times New Roman"/>
          <w:color w:val="000000" w:themeColor="text1"/>
        </w:rPr>
        <w:t>(Solans et al., 2014)</w:t>
      </w:r>
      <w:r w:rsidRPr="00C432F1">
        <w:rPr>
          <w:color w:val="000000" w:themeColor="text1"/>
        </w:rPr>
        <w:fldChar w:fldCharType="end"/>
      </w:r>
      <w:r w:rsidR="0072586D" w:rsidRPr="00C432F1">
        <w:rPr>
          <w:color w:val="000000" w:themeColor="text1"/>
        </w:rPr>
        <w:t>.</w:t>
      </w:r>
      <w:r w:rsidR="00AF2743" w:rsidRPr="00C432F1">
        <w:rPr>
          <w:color w:val="000000" w:themeColor="text1"/>
        </w:rPr>
        <w:t xml:space="preserve"> Verification of the transcript size and abundance by Northern blot analysis has </w:t>
      </w:r>
      <w:r w:rsidR="00B44554" w:rsidRPr="00C432F1">
        <w:rPr>
          <w:color w:val="000000" w:themeColor="text1"/>
        </w:rPr>
        <w:t xml:space="preserve">also </w:t>
      </w:r>
      <w:r w:rsidR="00AF2743" w:rsidRPr="00C432F1">
        <w:rPr>
          <w:color w:val="000000" w:themeColor="text1"/>
        </w:rPr>
        <w:t xml:space="preserve">established the stability of many ncRNAs in </w:t>
      </w:r>
      <w:r w:rsidR="00AF2743" w:rsidRPr="00C432F1">
        <w:rPr>
          <w:i/>
          <w:iCs/>
          <w:color w:val="000000" w:themeColor="text1"/>
        </w:rPr>
        <w:t>Mtb</w:t>
      </w:r>
      <w:r w:rsidR="00AF2743" w:rsidRPr="00C432F1">
        <w:rPr>
          <w:color w:val="000000" w:themeColor="text1"/>
        </w:rPr>
        <w:t xml:space="preserve">, but identifying targets and functional associations requires extensive research. </w:t>
      </w:r>
      <w:r w:rsidR="6D8CB655" w:rsidRPr="00C432F1">
        <w:rPr>
          <w:color w:val="000000" w:themeColor="text1"/>
        </w:rPr>
        <w:t>I</w:t>
      </w:r>
      <w:r w:rsidR="436CDD97" w:rsidRPr="00C432F1">
        <w:rPr>
          <w:color w:val="000000" w:themeColor="text1"/>
        </w:rPr>
        <w:t>t is curious</w:t>
      </w:r>
      <w:r w:rsidR="0072586D" w:rsidRPr="00C432F1">
        <w:rPr>
          <w:color w:val="000000" w:themeColor="text1"/>
        </w:rPr>
        <w:t>,</w:t>
      </w:r>
      <w:r w:rsidR="436CDD97" w:rsidRPr="00C432F1">
        <w:rPr>
          <w:color w:val="000000" w:themeColor="text1"/>
        </w:rPr>
        <w:t xml:space="preserve"> that</w:t>
      </w:r>
      <w:r w:rsidR="6D8CB655" w:rsidRPr="00C432F1">
        <w:rPr>
          <w:color w:val="000000" w:themeColor="text1"/>
        </w:rPr>
        <w:t xml:space="preserve"> even among the </w:t>
      </w:r>
      <w:r w:rsidR="00540BDF" w:rsidRPr="00C432F1">
        <w:rPr>
          <w:color w:val="000000" w:themeColor="text1"/>
        </w:rPr>
        <w:t xml:space="preserve">six </w:t>
      </w:r>
      <w:r w:rsidR="6D8CB655" w:rsidRPr="00C432F1">
        <w:rPr>
          <w:color w:val="000000" w:themeColor="text1"/>
        </w:rPr>
        <w:t>well-characterised examples</w:t>
      </w:r>
      <w:r w:rsidR="055F41C8" w:rsidRPr="00C432F1">
        <w:rPr>
          <w:color w:val="000000" w:themeColor="text1"/>
        </w:rPr>
        <w:t xml:space="preserve"> in Table </w:t>
      </w:r>
      <w:r w:rsidR="3960984D" w:rsidRPr="00C432F1">
        <w:rPr>
          <w:color w:val="000000" w:themeColor="text1"/>
        </w:rPr>
        <w:t>3</w:t>
      </w:r>
      <w:r w:rsidR="00A774CA" w:rsidRPr="00C432F1">
        <w:rPr>
          <w:color w:val="000000" w:themeColor="text1"/>
        </w:rPr>
        <w:t xml:space="preserve">, there is one (MrsI) </w:t>
      </w:r>
      <w:r w:rsidR="6D8CB655" w:rsidRPr="00C432F1">
        <w:rPr>
          <w:color w:val="000000" w:themeColor="text1"/>
        </w:rPr>
        <w:t xml:space="preserve">not listed in the </w:t>
      </w:r>
      <w:r w:rsidR="0B92473A" w:rsidRPr="00C432F1">
        <w:rPr>
          <w:color w:val="000000" w:themeColor="text1"/>
        </w:rPr>
        <w:t xml:space="preserve">current official annotation of the </w:t>
      </w:r>
      <w:r w:rsidR="3F09ABDD" w:rsidRPr="00C432F1">
        <w:rPr>
          <w:color w:val="000000" w:themeColor="text1"/>
        </w:rPr>
        <w:t>reference</w:t>
      </w:r>
      <w:r w:rsidR="0B92473A" w:rsidRPr="00C432F1">
        <w:rPr>
          <w:color w:val="000000" w:themeColor="text1"/>
        </w:rPr>
        <w:t xml:space="preserve"> H37Rv genome, available from the </w:t>
      </w:r>
      <w:r w:rsidR="0B92473A" w:rsidRPr="00C432F1">
        <w:rPr>
          <w:color w:val="000000" w:themeColor="text1"/>
        </w:rPr>
        <w:lastRenderedPageBreak/>
        <w:t xml:space="preserve">corresponding NCBI </w:t>
      </w:r>
      <w:r w:rsidR="41D52706" w:rsidRPr="00C432F1">
        <w:rPr>
          <w:color w:val="000000" w:themeColor="text1"/>
        </w:rPr>
        <w:t>annotation (</w:t>
      </w:r>
      <w:r w:rsidR="0B92473A" w:rsidRPr="00C432F1">
        <w:rPr>
          <w:color w:val="000000" w:themeColor="text1"/>
        </w:rPr>
        <w:t>GFF</w:t>
      </w:r>
      <w:r w:rsidR="41D52706" w:rsidRPr="00C432F1">
        <w:rPr>
          <w:color w:val="000000" w:themeColor="text1"/>
        </w:rPr>
        <w:t>)</w:t>
      </w:r>
      <w:r w:rsidR="0B92473A" w:rsidRPr="00C432F1">
        <w:rPr>
          <w:color w:val="000000" w:themeColor="text1"/>
        </w:rPr>
        <w:t xml:space="preserve"> file</w:t>
      </w:r>
      <w:r w:rsidR="4BC16F2D" w:rsidRPr="00C432F1">
        <w:rPr>
          <w:color w:val="000000" w:themeColor="text1"/>
        </w:rPr>
        <w:t xml:space="preserve"> (GCF_000195955.2_ASM19595v2_genomic.gff)</w:t>
      </w:r>
      <w:r w:rsidR="487CA182" w:rsidRPr="00C432F1">
        <w:rPr>
          <w:color w:val="000000" w:themeColor="text1"/>
        </w:rPr>
        <w:t xml:space="preserve">, most likely because it was </w:t>
      </w:r>
      <w:r w:rsidR="144D85A3" w:rsidRPr="00C432F1">
        <w:rPr>
          <w:color w:val="000000" w:themeColor="text1"/>
        </w:rPr>
        <w:t>a recent discovery</w:t>
      </w:r>
      <w:r w:rsidR="4BC16F2D" w:rsidRPr="00C432F1">
        <w:rPr>
          <w:color w:val="000000" w:themeColor="text1"/>
        </w:rPr>
        <w:t xml:space="preserve">. </w:t>
      </w:r>
      <w:r w:rsidR="2DC30EA7" w:rsidRPr="00C432F1">
        <w:rPr>
          <w:color w:val="000000" w:themeColor="text1"/>
        </w:rPr>
        <w:t>Th</w:t>
      </w:r>
      <w:r w:rsidR="483BBD6A" w:rsidRPr="00C432F1">
        <w:rPr>
          <w:color w:val="000000" w:themeColor="text1"/>
        </w:rPr>
        <w:t>is</w:t>
      </w:r>
      <w:r w:rsidR="2DC30EA7" w:rsidRPr="00C432F1">
        <w:rPr>
          <w:color w:val="000000" w:themeColor="text1"/>
        </w:rPr>
        <w:t xml:space="preserve"> </w:t>
      </w:r>
      <w:r w:rsidR="001526EB" w:rsidRPr="00C432F1">
        <w:rPr>
          <w:color w:val="000000" w:themeColor="text1"/>
        </w:rPr>
        <w:t>annotation file</w:t>
      </w:r>
      <w:r w:rsidR="2DC30EA7" w:rsidRPr="00C432F1">
        <w:rPr>
          <w:color w:val="000000" w:themeColor="text1"/>
        </w:rPr>
        <w:t xml:space="preserve"> currently includes </w:t>
      </w:r>
      <w:r w:rsidR="74DD471D" w:rsidRPr="00C432F1">
        <w:rPr>
          <w:color w:val="000000" w:themeColor="text1"/>
        </w:rPr>
        <w:t>2</w:t>
      </w:r>
      <w:r w:rsidR="2DC30EA7" w:rsidRPr="00C432F1">
        <w:rPr>
          <w:color w:val="000000" w:themeColor="text1"/>
        </w:rPr>
        <w:t xml:space="preserve">0 features </w:t>
      </w:r>
      <w:r w:rsidR="001526EB" w:rsidRPr="00C432F1">
        <w:rPr>
          <w:color w:val="000000" w:themeColor="text1"/>
        </w:rPr>
        <w:t>labelled</w:t>
      </w:r>
      <w:r w:rsidR="2DC30EA7" w:rsidRPr="00C432F1">
        <w:rPr>
          <w:color w:val="000000" w:themeColor="text1"/>
        </w:rPr>
        <w:t xml:space="preserve"> as non-coding RNAs, 15 of which are</w:t>
      </w:r>
      <w:r w:rsidR="693BC533" w:rsidRPr="00C432F1">
        <w:rPr>
          <w:color w:val="000000" w:themeColor="text1"/>
        </w:rPr>
        <w:t xml:space="preserve"> listed in</w:t>
      </w:r>
      <w:r w:rsidR="00BE4978" w:rsidRPr="00C432F1">
        <w:rPr>
          <w:color w:val="000000" w:themeColor="text1"/>
        </w:rPr>
        <w:t xml:space="preserve"> </w:t>
      </w:r>
      <w:r w:rsidRPr="00C432F1">
        <w:rPr>
          <w:color w:val="000000" w:themeColor="text1"/>
        </w:rPr>
        <w:fldChar w:fldCharType="begin"/>
      </w:r>
      <w:r w:rsidR="0008460C" w:rsidRPr="00C432F1">
        <w:rPr>
          <w:color w:val="000000" w:themeColor="text1"/>
        </w:rPr>
        <w:instrText xml:space="preserve"> ADDIN ZOTERO_ITEM CSL_CITATION {"citationID":"NRtUJPYg","properties":{"formattedCitation":"(Arnvig et al., 2011)","plainCitation":"(Arnvig et al., 2011)","noteIndex":0},"citationItems":[{"id":57,"uris":["http://zotero.org/users/8623573/items/V387Y25K"],"uri":["http://zotero.org/users/8623573/items/V387Y25K"],"itemData":{"id":57,"type":"article-journal","abstract":"Author Summary Tuberculosis bacteria are able to hide quietly inside the body for years or decades before reawakening to cause disease. If we knew more about how the bacteria change from a harmless persistent form to an aggressive disease-causing form, we could develop drugs that would be more effective in treating active tuberculosis and may also allow us to eliminate the infection before it erupts into disease. The key to this is in knowing how the bacteria determine which of their genes to express at different times. By applying modern sequencing technologies we have discovered a new putative network of gene regulation in Mycobacterium tuberculosis that is based on RNA molecules rather than protein molecules. We anticipate that this finding will open the way for new research that will allow us to understand the fundamental mechanisms underlying this deadly human disease, and that will help us to design better tools for prevention and treatment of TB.","container-title":"PLOS Pathogens","issue":"11","note":"publisher: Public Library of Science","page":"e1002342","title":"Sequence-Based Analysis Uncovers an Abundance of Non-Coding RNA in the Total Transcriptome of Mycobacterium tuberculosis","volume":"7","author":[{"family":"Arnvig","given":"Kristine B"},{"family":"Comas","given":"Iñaki"},{"family":"Thomson","given":"Nicholas R"},{"family":"Houghton","given":"Joanna"},{"family":"Boshoff","given":"Helena I"},{"family":"Croucher","given":"Nicholas J"},{"family":"Rose","given":"Graham"},{"family":"Perkins","given":"Timothy T"},{"family":"Parkhill","given":"Julian"},{"family":"Dougan","given":"Gordon"},{"family":"Young","given":"Douglas B"}],"issued":{"date-parts":[["2011",11]]}}}],"schema":"https://github.com/citation-style-language/schema/raw/master/csl-citation.json"} </w:instrText>
      </w:r>
      <w:r w:rsidRPr="00C432F1">
        <w:rPr>
          <w:color w:val="000000" w:themeColor="text1"/>
        </w:rPr>
        <w:fldChar w:fldCharType="separate"/>
      </w:r>
      <w:r w:rsidR="00907F60" w:rsidRPr="00C432F1">
        <w:rPr>
          <w:rFonts w:ascii="Calibri" w:cs="Times New Roman"/>
          <w:color w:val="000000" w:themeColor="text1"/>
        </w:rPr>
        <w:t>(Arnvig et al., 2011)</w:t>
      </w:r>
      <w:r w:rsidRPr="00C432F1">
        <w:rPr>
          <w:color w:val="000000" w:themeColor="text1"/>
        </w:rPr>
        <w:fldChar w:fldCharType="end"/>
      </w:r>
      <w:r w:rsidR="693BC533" w:rsidRPr="00C432F1">
        <w:rPr>
          <w:color w:val="000000" w:themeColor="text1"/>
        </w:rPr>
        <w:t xml:space="preserve"> and </w:t>
      </w:r>
      <w:r w:rsidR="53E437A6" w:rsidRPr="00C432F1">
        <w:rPr>
          <w:color w:val="000000" w:themeColor="text1"/>
        </w:rPr>
        <w:t xml:space="preserve">9 in  </w:t>
      </w:r>
      <w:r w:rsidRPr="00C432F1">
        <w:rPr>
          <w:color w:val="000000" w:themeColor="text1"/>
        </w:rPr>
        <w:fldChar w:fldCharType="begin"/>
      </w:r>
      <w:r w:rsidR="0008460C" w:rsidRPr="00C432F1">
        <w:rPr>
          <w:color w:val="000000" w:themeColor="text1"/>
        </w:rPr>
        <w:instrText xml:space="preserve"> ADDIN ZOTERO_ITEM CSL_CITATION {"citationID":"945kdixs","properties":{"formattedCitation":"(DiChiara et al., 2010)","plainCitation":"(DiChiara et al., 2010)","noteIndex":0},"citationItems":[{"id":311,"uris":["http://zotero.org/users/8623573/items/GN2G66AM"],"uri":["http://zotero.org/users/8623573/items/GN2G66AM"],"itemData":{"id":311,"type":"article-journal","abstract":"Tuberculosis (TB) is a major global health problem, infecting millions of people each year. The causative agent of TB, Mycobacterium tuberculosis , is one of the world's most ancient and successful pathogens. However, until recently, no work on small regulatory RNAs had been performed in this organism. Regulatory RNAs are found in all three domains of life, and have already been shown to regulate virulence in well-known pathogens, such as Staphylococcus aureus and Vibrio cholera . Here we report the discovery of 34 novel small RNAs (sRNAs) in the TB-complex M. bovis BCG, using a combination of experimental and computational approaches. Putative homologues of many of these sRNAs were also identified in M. tuberculosis and/or M. smegmatis. Those sRNAs that are also expressed in the non-pathogenic M. smegmatis could be functioning to regulate conserved cellular functions. In contrast, those sRNAs identified specifically in M. tuberculosis could be functioning in mediation of virulence, thus rendering them potential targets for novel antimycobacterials. Various features and regulatory aspects of some of these sRNAs are discussed.","container-title":"Nucleic Acids Research","DOI":"10.1093/nar/gkq101","ISSN":"0305-1048","issue":"12","page":"4067–4078","title":"Multiple small RNAs identified in Mycobacterium bovis BCG are also expressed in Mycobacterium tuberculosis and Mycobacterium smegmatis","volume":"38","author":[{"family":"DiChiara","given":"Jeanne M"},{"family":"Contreras-Martinez","given":"Lydia M"},{"family":"Livny","given":"Jonathan"},{"family":"Smith","given":"Dorie"},{"family":"McDonough","given":"Kathleen A"},{"family":"Belfort","given":"Marlene"}],"issued":{"date-parts":[["2010",7]]}}}],"schema":"https://github.com/citation-style-language/schema/raw/master/csl-citation.json"} </w:instrText>
      </w:r>
      <w:r w:rsidRPr="00C432F1">
        <w:rPr>
          <w:color w:val="000000" w:themeColor="text1"/>
        </w:rPr>
        <w:fldChar w:fldCharType="separate"/>
      </w:r>
      <w:r w:rsidR="00907F60" w:rsidRPr="00C432F1">
        <w:rPr>
          <w:rFonts w:ascii="Calibri" w:cs="Times New Roman"/>
          <w:color w:val="000000" w:themeColor="text1"/>
        </w:rPr>
        <w:t>(DiChiara et al., 2010)</w:t>
      </w:r>
      <w:r w:rsidRPr="00C432F1">
        <w:rPr>
          <w:color w:val="000000" w:themeColor="text1"/>
        </w:rPr>
        <w:fldChar w:fldCharType="end"/>
      </w:r>
      <w:r w:rsidR="53E437A6" w:rsidRPr="00C432F1">
        <w:rPr>
          <w:color w:val="000000" w:themeColor="text1"/>
        </w:rPr>
        <w:t xml:space="preserve">- </w:t>
      </w:r>
      <w:r w:rsidR="2658E367" w:rsidRPr="00C432F1">
        <w:rPr>
          <w:color w:val="000000" w:themeColor="text1"/>
        </w:rPr>
        <w:t>4</w:t>
      </w:r>
      <w:r w:rsidR="53E437A6" w:rsidRPr="00C432F1">
        <w:rPr>
          <w:color w:val="000000" w:themeColor="text1"/>
        </w:rPr>
        <w:t xml:space="preserve"> are listed in both. It also includes 10 “sequence features” which are </w:t>
      </w:r>
      <w:r w:rsidR="0CB4F1B0" w:rsidRPr="00C432F1">
        <w:rPr>
          <w:color w:val="000000" w:themeColor="text1"/>
        </w:rPr>
        <w:t>annotated as fragments of putative small regulatory RNAs</w:t>
      </w:r>
      <w:r w:rsidR="51D46AE4" w:rsidRPr="00C432F1">
        <w:rPr>
          <w:color w:val="000000" w:themeColor="text1"/>
        </w:rPr>
        <w:t xml:space="preserve"> (8 matching information from DiChiara </w:t>
      </w:r>
      <w:r w:rsidRPr="00C432F1">
        <w:rPr>
          <w:color w:val="000000" w:themeColor="text1"/>
        </w:rPr>
        <w:fldChar w:fldCharType="begin"/>
      </w:r>
      <w:r w:rsidR="0008460C" w:rsidRPr="00C432F1">
        <w:rPr>
          <w:color w:val="000000" w:themeColor="text1"/>
        </w:rPr>
        <w:instrText xml:space="preserve"> ADDIN ZOTERO_ITEM CSL_CITATION {"citationID":"0EwHHSAk","properties":{"formattedCitation":"(DiChiara et al., 2010)","plainCitation":"(DiChiara et al., 2010)","noteIndex":0},"citationItems":[{"id":311,"uris":["http://zotero.org/users/8623573/items/GN2G66AM"],"uri":["http://zotero.org/users/8623573/items/GN2G66AM"],"itemData":{"id":311,"type":"article-journal","abstract":"Tuberculosis (TB) is a major global health problem, infecting millions of people each year. The causative agent of TB, Mycobacterium tuberculosis , is one of the world's most ancient and successful pathogens. However, until recently, no work on small regulatory RNAs had been performed in this organism. Regulatory RNAs are found in all three domains of life, and have already been shown to regulate virulence in well-known pathogens, such as Staphylococcus aureus and Vibrio cholera . Here we report the discovery of 34 novel small RNAs (sRNAs) in the TB-complex M. bovis BCG, using a combination of experimental and computational approaches. Putative homologues of many of these sRNAs were also identified in M. tuberculosis and/or M. smegmatis. Those sRNAs that are also expressed in the non-pathogenic M. smegmatis could be functioning to regulate conserved cellular functions. In contrast, those sRNAs identified specifically in M. tuberculosis could be functioning in mediation of virulence, thus rendering them potential targets for novel antimycobacterials. Various features and regulatory aspects of some of these sRNAs are discussed.","container-title":"Nucleic Acids Research","DOI":"10.1093/nar/gkq101","ISSN":"0305-1048","issue":"12","page":"4067–4078","title":"Multiple small RNAs identified in Mycobacterium bovis BCG are also expressed in Mycobacterium tuberculosis and Mycobacterium smegmatis","volume":"38","author":[{"family":"DiChiara","given":"Jeanne M"},{"family":"Contreras-Martinez","given":"Lydia M"},{"family":"Livny","given":"Jonathan"},{"family":"Smith","given":"Dorie"},{"family":"McDonough","given":"Kathleen A"},{"family":"Belfort","given":"Marlene"}],"issued":{"date-parts":[["2010",7]]}}}],"schema":"https://github.com/citation-style-language/schema/raw/master/csl-citation.json"} </w:instrText>
      </w:r>
      <w:r w:rsidRPr="00C432F1">
        <w:rPr>
          <w:color w:val="000000" w:themeColor="text1"/>
        </w:rPr>
        <w:fldChar w:fldCharType="separate"/>
      </w:r>
      <w:r w:rsidR="00907F60" w:rsidRPr="00C432F1">
        <w:rPr>
          <w:rFonts w:ascii="Calibri" w:cs="Times New Roman"/>
          <w:color w:val="000000" w:themeColor="text1"/>
        </w:rPr>
        <w:t>(DiChiara et al., 2010)</w:t>
      </w:r>
      <w:r w:rsidRPr="00C432F1">
        <w:rPr>
          <w:color w:val="000000" w:themeColor="text1"/>
        </w:rPr>
        <w:fldChar w:fldCharType="end"/>
      </w:r>
      <w:r w:rsidR="005D2305" w:rsidRPr="00C432F1">
        <w:rPr>
          <w:color w:val="000000" w:themeColor="text1"/>
        </w:rPr>
        <w:t xml:space="preserve"> </w:t>
      </w:r>
      <w:r w:rsidR="51D46AE4" w:rsidRPr="00C432F1">
        <w:rPr>
          <w:color w:val="000000" w:themeColor="text1"/>
        </w:rPr>
        <w:t>and 2 matching information from Pelly</w:t>
      </w:r>
      <w:r w:rsidR="00E72363" w:rsidRPr="00C432F1">
        <w:rPr>
          <w:color w:val="000000" w:themeColor="text1"/>
        </w:rPr>
        <w:t xml:space="preserve"> </w:t>
      </w:r>
      <w:r w:rsidRPr="00C432F1">
        <w:rPr>
          <w:color w:val="000000" w:themeColor="text1"/>
        </w:rPr>
        <w:fldChar w:fldCharType="begin"/>
      </w:r>
      <w:r w:rsidR="0008460C" w:rsidRPr="00C432F1">
        <w:rPr>
          <w:color w:val="000000" w:themeColor="text1"/>
        </w:rPr>
        <w:instrText xml:space="preserve"> ADDIN ZOTERO_ITEM CSL_CITATION {"citationID":"G6jB0Fq9","properties":{"formattedCitation":"(Pelly et al., 2012)","plainCitation":"(Pelly et al., 2012)","noteIndex":0},"citationItems":[{"id":154,"uris":["http://zotero.org/users/8623573/items/IH2B3XKW"],"uri":["http://zotero.org/users/8623573/items/IH2B3XKW"],"itemData":{"id":154,"type":"article-journal","abstract":"A key to the success of Mycobacterium tuberculosis (Mtb) is the bacteria's ability to survive and thrive in the presence of numerous stresses mounted by the host. Small, non-coding RNAs (sRNAs) have been shown to modulate numerous stress responses in bacteria, yet to date only two studies have screened the Mtb transcriptome to identify sRNA. Their association with oxidative and acid stress has been demonstrated but the cellular function and role of these sRNAs in the pathogenesis of tuberculosis (TB) remain unknown. Here, we have identified an sRNA, ncrMT1302, in a locus involved in cAMP metabolism and demonstrate that expression of ncrMT1302 responds to changes in pH and cAMP concentration. The differential expression of ncrMT1302 observed in wild-type Mtb during growth is abolished in a strain lacking MT1302, an adenylyl cyclase encoding gene. We report that ncrMT1302 is expressed in Mtb residing in the lungs of mice during an active infection.","container-title":"Gene","DOI":"https://doi.org/10.1016/j.gene.2012.03.044","ISSN":"0378-1119","issue":"1","page":"85–92","title":"A screen for non-coding RNA in Mycobacterium tuberculosis reveals a cAMP-responsive RNA that is expressed during infection","volume":"500","author":[{"family":"Pelly","given":"Shaaretha"},{"family":"Bishai","given":"William R"},{"family":"Lamichhane","given":"Gyanu"}],"issued":{"date-parts":[["2012"]]}}}],"schema":"https://github.com/citation-style-language/schema/raw/master/csl-citation.json"} </w:instrText>
      </w:r>
      <w:r w:rsidRPr="00C432F1">
        <w:rPr>
          <w:color w:val="000000" w:themeColor="text1"/>
        </w:rPr>
        <w:fldChar w:fldCharType="separate"/>
      </w:r>
      <w:r w:rsidR="00907F60" w:rsidRPr="00C432F1">
        <w:rPr>
          <w:rFonts w:ascii="Calibri" w:cs="Times New Roman"/>
          <w:color w:val="000000" w:themeColor="text1"/>
        </w:rPr>
        <w:t>(Pelly et al., 2012)</w:t>
      </w:r>
      <w:r w:rsidRPr="00C432F1">
        <w:rPr>
          <w:color w:val="000000" w:themeColor="text1"/>
        </w:rPr>
        <w:fldChar w:fldCharType="end"/>
      </w:r>
      <w:r w:rsidR="1239771F" w:rsidRPr="00C432F1">
        <w:rPr>
          <w:color w:val="000000" w:themeColor="text1"/>
        </w:rPr>
        <w:t xml:space="preserve">, </w:t>
      </w:r>
      <w:r w:rsidR="0CB4F1B0" w:rsidRPr="00C432F1">
        <w:rPr>
          <w:color w:val="000000" w:themeColor="text1"/>
        </w:rPr>
        <w:t xml:space="preserve"> </w:t>
      </w:r>
      <w:r w:rsidR="00835379" w:rsidRPr="00C432F1">
        <w:rPr>
          <w:color w:val="000000" w:themeColor="text1"/>
        </w:rPr>
        <w:t>and two “misc RNA”</w:t>
      </w:r>
      <w:r w:rsidR="0000600D" w:rsidRPr="00C432F1">
        <w:rPr>
          <w:color w:val="000000" w:themeColor="text1"/>
        </w:rPr>
        <w:t xml:space="preserve"> including </w:t>
      </w:r>
      <w:r w:rsidR="002D71C7" w:rsidRPr="00C432F1">
        <w:rPr>
          <w:color w:val="000000" w:themeColor="text1"/>
        </w:rPr>
        <w:t xml:space="preserve">a tmRNA and the ribonuclease </w:t>
      </w:r>
      <w:r w:rsidR="003D6CF6" w:rsidRPr="00C432F1">
        <w:rPr>
          <w:color w:val="000000" w:themeColor="text1"/>
        </w:rPr>
        <w:t>P</w:t>
      </w:r>
      <w:r w:rsidR="0083261D" w:rsidRPr="00C432F1">
        <w:rPr>
          <w:color w:val="000000" w:themeColor="text1"/>
        </w:rPr>
        <w:t xml:space="preserve"> RNA</w:t>
      </w:r>
      <w:r w:rsidR="00726541" w:rsidRPr="00C432F1">
        <w:rPr>
          <w:color w:val="000000" w:themeColor="text1"/>
        </w:rPr>
        <w:t xml:space="preserve">. </w:t>
      </w:r>
      <w:r w:rsidR="2AB03D77" w:rsidRPr="00C432F1">
        <w:rPr>
          <w:color w:val="000000" w:themeColor="text1"/>
        </w:rPr>
        <w:t>Although t</w:t>
      </w:r>
      <w:r w:rsidR="1DAC8D91" w:rsidRPr="00C432F1">
        <w:rPr>
          <w:color w:val="000000" w:themeColor="text1"/>
        </w:rPr>
        <w:t>wenty or even thirty</w:t>
      </w:r>
      <w:r w:rsidR="3BDE49C1" w:rsidRPr="00C432F1">
        <w:rPr>
          <w:color w:val="000000" w:themeColor="text1"/>
        </w:rPr>
        <w:t xml:space="preserve"> non-coding elements is almost certainly a</w:t>
      </w:r>
      <w:r w:rsidR="52D41731" w:rsidRPr="00C432F1">
        <w:rPr>
          <w:color w:val="000000" w:themeColor="text1"/>
        </w:rPr>
        <w:t xml:space="preserve">n </w:t>
      </w:r>
      <w:r w:rsidR="3BDE49C1" w:rsidRPr="00C432F1">
        <w:rPr>
          <w:color w:val="000000" w:themeColor="text1"/>
        </w:rPr>
        <w:t>underestimat</w:t>
      </w:r>
      <w:r w:rsidR="40B92366" w:rsidRPr="00C432F1">
        <w:rPr>
          <w:color w:val="000000" w:themeColor="text1"/>
        </w:rPr>
        <w:t>e</w:t>
      </w:r>
      <w:r w:rsidR="3BDE49C1" w:rsidRPr="00C432F1">
        <w:rPr>
          <w:color w:val="000000" w:themeColor="text1"/>
        </w:rPr>
        <w:t xml:space="preserve"> of the total number</w:t>
      </w:r>
      <w:r w:rsidR="1C44054F" w:rsidRPr="00C432F1">
        <w:rPr>
          <w:color w:val="000000" w:themeColor="text1"/>
        </w:rPr>
        <w:t xml:space="preserve"> of ncRNAs in </w:t>
      </w:r>
      <w:r w:rsidR="1C44054F" w:rsidRPr="00C432F1">
        <w:rPr>
          <w:i/>
          <w:iCs/>
          <w:color w:val="000000" w:themeColor="text1"/>
        </w:rPr>
        <w:t>Mtb</w:t>
      </w:r>
      <w:r w:rsidR="3BDE49C1" w:rsidRPr="00C432F1">
        <w:rPr>
          <w:color w:val="000000" w:themeColor="text1"/>
        </w:rPr>
        <w:t xml:space="preserve">, </w:t>
      </w:r>
      <w:r w:rsidR="04A03E1C" w:rsidRPr="00C432F1">
        <w:rPr>
          <w:color w:val="000000" w:themeColor="text1"/>
        </w:rPr>
        <w:t>we note here that</w:t>
      </w:r>
      <w:r w:rsidR="3BDE49C1" w:rsidRPr="00C432F1">
        <w:rPr>
          <w:color w:val="000000" w:themeColor="text1"/>
        </w:rPr>
        <w:t xml:space="preserve"> the</w:t>
      </w:r>
      <w:r w:rsidR="000F1485" w:rsidRPr="00C432F1">
        <w:rPr>
          <w:color w:val="000000" w:themeColor="text1"/>
        </w:rPr>
        <w:t xml:space="preserve"> corresponding</w:t>
      </w:r>
      <w:r w:rsidR="3BDE49C1" w:rsidRPr="00C432F1">
        <w:rPr>
          <w:color w:val="000000" w:themeColor="text1"/>
        </w:rPr>
        <w:t xml:space="preserve"> </w:t>
      </w:r>
      <w:r w:rsidR="3BDE49C1" w:rsidRPr="00C432F1">
        <w:rPr>
          <w:i/>
          <w:iCs/>
          <w:color w:val="000000" w:themeColor="text1"/>
        </w:rPr>
        <w:t>E. coli</w:t>
      </w:r>
      <w:r w:rsidR="3BDE49C1" w:rsidRPr="00C432F1">
        <w:rPr>
          <w:color w:val="000000" w:themeColor="text1"/>
        </w:rPr>
        <w:t xml:space="preserve"> reference genome </w:t>
      </w:r>
      <w:r w:rsidR="61EC564B" w:rsidRPr="00C432F1">
        <w:rPr>
          <w:color w:val="000000" w:themeColor="text1"/>
        </w:rPr>
        <w:t>annotation</w:t>
      </w:r>
      <w:r w:rsidR="3BDE49C1" w:rsidRPr="00C432F1">
        <w:rPr>
          <w:color w:val="000000" w:themeColor="text1"/>
        </w:rPr>
        <w:t xml:space="preserve"> </w:t>
      </w:r>
      <w:r w:rsidR="09C49204" w:rsidRPr="00C432F1">
        <w:rPr>
          <w:color w:val="000000" w:themeColor="text1"/>
        </w:rPr>
        <w:t xml:space="preserve">(GCF_000005845.2_ASM584v2_genomic.gff) </w:t>
      </w:r>
      <w:r w:rsidR="3BDE49C1" w:rsidRPr="00C432F1">
        <w:rPr>
          <w:color w:val="000000" w:themeColor="text1"/>
        </w:rPr>
        <w:t xml:space="preserve">contains currently </w:t>
      </w:r>
      <w:r w:rsidR="2F15EF08" w:rsidRPr="00C432F1">
        <w:rPr>
          <w:color w:val="000000" w:themeColor="text1"/>
        </w:rPr>
        <w:t xml:space="preserve">72 </w:t>
      </w:r>
      <w:r w:rsidR="750FC6FE" w:rsidRPr="00C432F1">
        <w:rPr>
          <w:color w:val="000000" w:themeColor="text1"/>
        </w:rPr>
        <w:t xml:space="preserve">elements labelled </w:t>
      </w:r>
      <w:r w:rsidR="2F15EF08" w:rsidRPr="00C432F1">
        <w:rPr>
          <w:color w:val="000000" w:themeColor="text1"/>
        </w:rPr>
        <w:t>ncRNAs</w:t>
      </w:r>
      <w:r w:rsidR="2CB2DA36" w:rsidRPr="00C432F1">
        <w:rPr>
          <w:color w:val="000000" w:themeColor="text1"/>
        </w:rPr>
        <w:t>,</w:t>
      </w:r>
      <w:r w:rsidR="7588B3D6" w:rsidRPr="00C432F1">
        <w:rPr>
          <w:color w:val="000000" w:themeColor="text1"/>
        </w:rPr>
        <w:t xml:space="preserve"> </w:t>
      </w:r>
      <w:r w:rsidR="28CD3A0B" w:rsidRPr="00C432F1">
        <w:rPr>
          <w:color w:val="000000" w:themeColor="text1"/>
        </w:rPr>
        <w:t xml:space="preserve">suggesting that either functional non-coding elements are </w:t>
      </w:r>
      <w:r w:rsidR="0D803776" w:rsidRPr="00C432F1">
        <w:rPr>
          <w:color w:val="000000" w:themeColor="text1"/>
        </w:rPr>
        <w:t>not very common</w:t>
      </w:r>
      <w:r w:rsidR="28CD3A0B" w:rsidRPr="00C432F1">
        <w:rPr>
          <w:color w:val="000000" w:themeColor="text1"/>
        </w:rPr>
        <w:t xml:space="preserve"> in bacteria</w:t>
      </w:r>
      <w:r w:rsidR="6DF989E5" w:rsidRPr="00C432F1">
        <w:rPr>
          <w:color w:val="000000" w:themeColor="text1"/>
        </w:rPr>
        <w:t>,</w:t>
      </w:r>
      <w:r w:rsidR="28CD3A0B" w:rsidRPr="00C432F1">
        <w:rPr>
          <w:color w:val="000000" w:themeColor="text1"/>
        </w:rPr>
        <w:t xml:space="preserve"> or that</w:t>
      </w:r>
      <w:r w:rsidR="706D116E" w:rsidRPr="00C432F1">
        <w:rPr>
          <w:color w:val="000000" w:themeColor="text1"/>
        </w:rPr>
        <w:t>,</w:t>
      </w:r>
      <w:r w:rsidR="28CD3A0B" w:rsidRPr="00C432F1">
        <w:rPr>
          <w:color w:val="000000" w:themeColor="text1"/>
        </w:rPr>
        <w:t xml:space="preserve"> even for a well-studied organism, our understanding of non-coding regulation is incomplete.</w:t>
      </w:r>
      <w:r w:rsidR="7588B3D6" w:rsidRPr="00C432F1">
        <w:rPr>
          <w:color w:val="000000" w:themeColor="text1"/>
        </w:rPr>
        <w:t xml:space="preserve"> </w:t>
      </w:r>
    </w:p>
    <w:p w14:paraId="2748C10B" w14:textId="57ED0944" w:rsidR="489C9C00" w:rsidRPr="00C432F1" w:rsidRDefault="489C9C00" w:rsidP="489C9C00">
      <w:pPr>
        <w:spacing w:line="360" w:lineRule="auto"/>
        <w:jc w:val="both"/>
        <w:rPr>
          <w:color w:val="000000" w:themeColor="text1"/>
        </w:rPr>
      </w:pPr>
    </w:p>
    <w:p w14:paraId="461F438E" w14:textId="574EFE77" w:rsidR="3ED6BF47" w:rsidRPr="00C432F1" w:rsidRDefault="3ED6BF47" w:rsidP="7D0D787C">
      <w:pPr>
        <w:spacing w:line="360" w:lineRule="auto"/>
        <w:jc w:val="both"/>
        <w:rPr>
          <w:i/>
          <w:iCs/>
          <w:color w:val="000000" w:themeColor="text1"/>
        </w:rPr>
      </w:pPr>
      <w:r w:rsidRPr="00C432F1">
        <w:rPr>
          <w:b/>
          <w:i/>
          <w:iCs/>
          <w:color w:val="000000" w:themeColor="text1"/>
        </w:rPr>
        <w:t>Table 3.</w:t>
      </w:r>
      <w:r w:rsidRPr="00C432F1">
        <w:rPr>
          <w:i/>
          <w:iCs/>
          <w:color w:val="000000" w:themeColor="text1"/>
        </w:rPr>
        <w:t xml:space="preserve"> Functionally characterised sRNA in mycobacteria. *Annotation according to Lamichlane et al., 2013.</w:t>
      </w:r>
    </w:p>
    <w:tbl>
      <w:tblPr>
        <w:tblStyle w:val="GridTable1Light1"/>
        <w:tblW w:w="0" w:type="auto"/>
        <w:tblLook w:val="04A0" w:firstRow="1" w:lastRow="0" w:firstColumn="1" w:lastColumn="0" w:noHBand="0" w:noVBand="1"/>
      </w:tblPr>
      <w:tblGrid>
        <w:gridCol w:w="2320"/>
        <w:gridCol w:w="2661"/>
        <w:gridCol w:w="1226"/>
        <w:gridCol w:w="1363"/>
        <w:gridCol w:w="1446"/>
      </w:tblGrid>
      <w:tr w:rsidR="00C432F1" w:rsidRPr="00C432F1" w14:paraId="259A29D4" w14:textId="77777777" w:rsidTr="40D010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103FCD9" w14:textId="77777777" w:rsidR="7D0D787C" w:rsidRPr="00C432F1" w:rsidRDefault="7D0D787C" w:rsidP="00886466">
            <w:pPr>
              <w:rPr>
                <w:b w:val="0"/>
                <w:bCs w:val="0"/>
                <w:color w:val="000000" w:themeColor="text1"/>
                <w:sz w:val="18"/>
                <w:szCs w:val="18"/>
              </w:rPr>
            </w:pPr>
            <w:r w:rsidRPr="00C432F1">
              <w:rPr>
                <w:color w:val="000000" w:themeColor="text1"/>
                <w:sz w:val="18"/>
                <w:szCs w:val="18"/>
              </w:rPr>
              <w:t xml:space="preserve">Name </w:t>
            </w:r>
          </w:p>
          <w:p w14:paraId="18F2DF7A" w14:textId="4BFD7472" w:rsidR="7D0D787C" w:rsidRPr="00C432F1" w:rsidRDefault="171BB31B" w:rsidP="00205D9A">
            <w:pPr>
              <w:rPr>
                <w:b w:val="0"/>
                <w:bCs w:val="0"/>
                <w:color w:val="000000" w:themeColor="text1"/>
                <w:sz w:val="18"/>
                <w:szCs w:val="18"/>
              </w:rPr>
            </w:pPr>
            <w:r w:rsidRPr="00C432F1">
              <w:rPr>
                <w:color w:val="000000" w:themeColor="text1"/>
                <w:sz w:val="18"/>
                <w:szCs w:val="18"/>
              </w:rPr>
              <w:t>(H37Rv</w:t>
            </w:r>
            <w:r w:rsidR="00886466" w:rsidRPr="00C432F1">
              <w:rPr>
                <w:color w:val="000000" w:themeColor="text1"/>
                <w:sz w:val="18"/>
                <w:szCs w:val="18"/>
              </w:rPr>
              <w:t xml:space="preserve"> </w:t>
            </w:r>
            <w:r w:rsidRPr="00C432F1">
              <w:rPr>
                <w:color w:val="000000" w:themeColor="text1"/>
                <w:sz w:val="18"/>
                <w:szCs w:val="18"/>
              </w:rPr>
              <w:t xml:space="preserve">annotation*, </w:t>
            </w:r>
            <w:r w:rsidR="00205D9A" w:rsidRPr="00C432F1">
              <w:rPr>
                <w:color w:val="000000" w:themeColor="text1"/>
                <w:sz w:val="18"/>
                <w:szCs w:val="18"/>
              </w:rPr>
              <w:t>other</w:t>
            </w:r>
            <w:r w:rsidRPr="00C432F1">
              <w:rPr>
                <w:color w:val="000000" w:themeColor="text1"/>
                <w:sz w:val="18"/>
                <w:szCs w:val="18"/>
              </w:rPr>
              <w:t xml:space="preserve"> names)</w:t>
            </w:r>
          </w:p>
        </w:tc>
        <w:tc>
          <w:tcPr>
            <w:tcW w:w="2737" w:type="dxa"/>
          </w:tcPr>
          <w:p w14:paraId="000E51D7" w14:textId="77777777" w:rsidR="7D0D787C" w:rsidRPr="00C432F1" w:rsidRDefault="7D0D787C" w:rsidP="00886466">
            <w:pP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Mycobacterial organism</w:t>
            </w:r>
          </w:p>
        </w:tc>
        <w:tc>
          <w:tcPr>
            <w:tcW w:w="1233" w:type="dxa"/>
          </w:tcPr>
          <w:p w14:paraId="4DC11AF8" w14:textId="77777777" w:rsidR="7D0D787C" w:rsidRPr="00C432F1" w:rsidRDefault="7D0D787C" w:rsidP="00886466">
            <w:pP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Genomic coordinates (H37Rv)</w:t>
            </w:r>
          </w:p>
        </w:tc>
        <w:tc>
          <w:tcPr>
            <w:tcW w:w="1374" w:type="dxa"/>
          </w:tcPr>
          <w:p w14:paraId="51A114DC" w14:textId="77777777" w:rsidR="7D0D787C" w:rsidRPr="00C432F1" w:rsidRDefault="7D0D787C" w:rsidP="00886466">
            <w:pP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Citation</w:t>
            </w:r>
          </w:p>
        </w:tc>
        <w:tc>
          <w:tcPr>
            <w:tcW w:w="1460" w:type="dxa"/>
          </w:tcPr>
          <w:p w14:paraId="790CE5FE" w14:textId="122C4363" w:rsidR="7D0D787C" w:rsidRPr="00C432F1" w:rsidRDefault="171BB31B" w:rsidP="00886466">
            <w:pPr>
              <w:cnfStyle w:val="100000000000" w:firstRow="1"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Pathway / targets</w:t>
            </w:r>
          </w:p>
        </w:tc>
      </w:tr>
      <w:tr w:rsidR="00C432F1" w:rsidRPr="00C432F1" w14:paraId="54D17700" w14:textId="77777777" w:rsidTr="40D0103D">
        <w:tc>
          <w:tcPr>
            <w:cnfStyle w:val="001000000000" w:firstRow="0" w:lastRow="0" w:firstColumn="1" w:lastColumn="0" w:oddVBand="0" w:evenVBand="0" w:oddHBand="0" w:evenHBand="0" w:firstRowFirstColumn="0" w:firstRowLastColumn="0" w:lastRowFirstColumn="0" w:lastRowLastColumn="0"/>
            <w:tcW w:w="2376" w:type="dxa"/>
            <w:vAlign w:val="center"/>
          </w:tcPr>
          <w:p w14:paraId="521324E8" w14:textId="28AD56EB" w:rsidR="7D0D787C" w:rsidRPr="00C432F1" w:rsidRDefault="00205D9A" w:rsidP="00886466">
            <w:pPr>
              <w:rPr>
                <w:b w:val="0"/>
                <w:bCs w:val="0"/>
                <w:color w:val="000000" w:themeColor="text1"/>
                <w:sz w:val="18"/>
                <w:szCs w:val="18"/>
              </w:rPr>
            </w:pPr>
            <w:r w:rsidRPr="00C432F1">
              <w:rPr>
                <w:color w:val="000000" w:themeColor="text1"/>
                <w:sz w:val="18"/>
                <w:szCs w:val="18"/>
              </w:rPr>
              <w:t xml:space="preserve">DrrS (ncRv11733, </w:t>
            </w:r>
            <w:r w:rsidR="7D0D787C" w:rsidRPr="00C432F1">
              <w:rPr>
                <w:color w:val="000000" w:themeColor="text1"/>
                <w:sz w:val="18"/>
                <w:szCs w:val="18"/>
              </w:rPr>
              <w:t>MTS1338)</w:t>
            </w:r>
          </w:p>
        </w:tc>
        <w:tc>
          <w:tcPr>
            <w:tcW w:w="2737" w:type="dxa"/>
            <w:vAlign w:val="center"/>
          </w:tcPr>
          <w:p w14:paraId="72F9EE1C" w14:textId="168526AC"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i/>
                <w:iCs/>
                <w:color w:val="000000" w:themeColor="text1"/>
                <w:sz w:val="18"/>
                <w:szCs w:val="18"/>
              </w:rPr>
            </w:pPr>
            <w:r w:rsidRPr="00C432F1">
              <w:rPr>
                <w:i/>
                <w:iCs/>
                <w:color w:val="000000" w:themeColor="text1"/>
                <w:sz w:val="18"/>
                <w:szCs w:val="18"/>
              </w:rPr>
              <w:t>M.</w:t>
            </w:r>
            <w:r w:rsidR="00F9357A" w:rsidRPr="00C432F1">
              <w:rPr>
                <w:i/>
                <w:iCs/>
                <w:color w:val="000000" w:themeColor="text1"/>
                <w:sz w:val="18"/>
                <w:szCs w:val="18"/>
              </w:rPr>
              <w:t xml:space="preserve"> </w:t>
            </w:r>
            <w:r w:rsidRPr="00C432F1">
              <w:rPr>
                <w:i/>
                <w:iCs/>
                <w:color w:val="000000" w:themeColor="text1"/>
                <w:sz w:val="18"/>
                <w:szCs w:val="18"/>
              </w:rPr>
              <w:t>tuberculosis</w:t>
            </w:r>
          </w:p>
        </w:tc>
        <w:tc>
          <w:tcPr>
            <w:tcW w:w="1233" w:type="dxa"/>
            <w:vAlign w:val="center"/>
          </w:tcPr>
          <w:p w14:paraId="09EF7CCF" w14:textId="77777777"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1960667-1960783 (+)</w:t>
            </w:r>
          </w:p>
        </w:tc>
        <w:tc>
          <w:tcPr>
            <w:tcW w:w="1374" w:type="dxa"/>
            <w:vAlign w:val="center"/>
          </w:tcPr>
          <w:p w14:paraId="3CC81CE9" w14:textId="783E7383"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 xml:space="preserve">Moores et al., </w:t>
            </w:r>
            <w:r w:rsidR="004F768B" w:rsidRPr="00C432F1">
              <w:rPr>
                <w:color w:val="000000" w:themeColor="text1"/>
                <w:sz w:val="18"/>
                <w:szCs w:val="18"/>
              </w:rPr>
              <w:fldChar w:fldCharType="begin"/>
            </w:r>
            <w:r w:rsidR="0008460C" w:rsidRPr="00C432F1">
              <w:rPr>
                <w:color w:val="000000" w:themeColor="text1"/>
                <w:sz w:val="18"/>
                <w:szCs w:val="18"/>
              </w:rPr>
              <w:instrText xml:space="preserve"> ADDIN ZOTERO_ITEM CSL_CITATION {"citationID":"KiGY6rox","properties":{"formattedCitation":"(Moores et al., 2017)","plainCitation":"(Moores et al., 2017)","dontUpdate":true,"noteIndex":0},"citationItems":[{"id":243,"uris":["http://zotero.org/users/8623573/items/EFUPHX7Z"],"uri":["http://zotero.org/users/8623573/items/EFUPHX7Z"],"itemData":{"id":243,"type":"article-journal","abstract":"Mycobacterium tuberculosis depends on the ability to adjust to stresses encountered in a range of host environments, adjustments that require significant changes in gene expression. Small RNAs (sRNAs) play an important role as post-transcriptional regulators of prokaryotic gene expression, where they are associated with stress responses and, in the case of pathogens, adaptation to the host environment. In spite of this, the understanding of M. tuberculosis RNA biology remains limited. Here we have used a DosR-associated sRNA as an example to investigate multiple aspects of mycobacterial RNA biology that are likely to apply to other M. tuberculosis sRNAs and mRNAs. We have found that accumulation of this particular sRNA is slow but robust as cells enter stationary phase. Using reporter gene assays, we find that the sRNA core promoter is activated by DosR, and we have renamed the sRNA DrrS for DosR Regulated sRNA. Moreover, we show that DrrS is transcribed as a longer precursor, DrrS+, which is rapidly processed to the mature and highly stable DrrS. We characterise, for the first time in mycobacteria, an RNA structural determinant involved in this extraordinary stability and we show how the addition of a few nucleotides can lead to acute destabilisation. Finally, we show how this RNA element can enhance expression of a heterologous gene. Thus, the element, as well as its destabilising derivatives may be employed to post-transcriptionally regulate gene expression in mycobacteria in combination with different promoter variants. Moreover, our findings will facilitate further investigations into the severely understudied topic of mycobacterial RNA biology and into the role that regulatory RNA plays in M. tuberculosis pathogenesis.","container-title":"PLOS ONE","issue":"3","note":"publisher: Public Library of Science","page":"e0174079","title":"Expression, maturation and turnover of DrrS, an unusually stable, DosR regulated small RNA in Mycobacterium tuberculosis","volume":"12","author":[{"family":"Moores","given":"Alexandra"},{"family":"Riesco","given":"Ana B"},{"family":"Schwenk","given":"Stefan"},{"family":"Arnvig","given":"Kristine B"}],"issued":{"date-parts":[["2017",3]]}}}],"schema":"https://github.com/citation-style-language/schema/raw/master/csl-citation.json"} </w:instrText>
            </w:r>
            <w:r w:rsidR="004F768B" w:rsidRPr="00C432F1">
              <w:rPr>
                <w:color w:val="000000" w:themeColor="text1"/>
                <w:sz w:val="18"/>
                <w:szCs w:val="18"/>
              </w:rPr>
              <w:fldChar w:fldCharType="separate"/>
            </w:r>
            <w:r w:rsidR="000C6DA0" w:rsidRPr="00C432F1">
              <w:rPr>
                <w:noProof/>
                <w:color w:val="000000" w:themeColor="text1"/>
                <w:sz w:val="18"/>
                <w:szCs w:val="18"/>
              </w:rPr>
              <w:t>(2017)</w:t>
            </w:r>
            <w:r w:rsidR="004F768B" w:rsidRPr="00C432F1">
              <w:rPr>
                <w:color w:val="000000" w:themeColor="text1"/>
                <w:sz w:val="18"/>
                <w:szCs w:val="18"/>
              </w:rPr>
              <w:fldChar w:fldCharType="end"/>
            </w:r>
          </w:p>
        </w:tc>
        <w:tc>
          <w:tcPr>
            <w:tcW w:w="1460" w:type="dxa"/>
            <w:vAlign w:val="center"/>
          </w:tcPr>
          <w:p w14:paraId="2464092F" w14:textId="77777777"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DosR regulon / unknown</w:t>
            </w:r>
          </w:p>
        </w:tc>
      </w:tr>
      <w:tr w:rsidR="00C432F1" w:rsidRPr="00C432F1" w14:paraId="757DA5A0" w14:textId="77777777" w:rsidTr="40D0103D">
        <w:tc>
          <w:tcPr>
            <w:cnfStyle w:val="001000000000" w:firstRow="0" w:lastRow="0" w:firstColumn="1" w:lastColumn="0" w:oddVBand="0" w:evenVBand="0" w:oddHBand="0" w:evenHBand="0" w:firstRowFirstColumn="0" w:firstRowLastColumn="0" w:lastRowFirstColumn="0" w:lastRowLastColumn="0"/>
            <w:tcW w:w="2376" w:type="dxa"/>
            <w:vAlign w:val="center"/>
          </w:tcPr>
          <w:p w14:paraId="43EDCF7B" w14:textId="2EADB30D" w:rsidR="7D0D787C" w:rsidRPr="00C432F1" w:rsidRDefault="00205D9A" w:rsidP="00886466">
            <w:pPr>
              <w:rPr>
                <w:b w:val="0"/>
                <w:bCs w:val="0"/>
                <w:color w:val="000000" w:themeColor="text1"/>
                <w:sz w:val="18"/>
                <w:szCs w:val="18"/>
              </w:rPr>
            </w:pPr>
            <w:r w:rsidRPr="00C432F1">
              <w:rPr>
                <w:b w:val="0"/>
                <w:bCs w:val="0"/>
                <w:color w:val="000000" w:themeColor="text1"/>
                <w:sz w:val="18"/>
                <w:szCs w:val="18"/>
              </w:rPr>
              <w:t xml:space="preserve">Mcr7 (ncRv002, </w:t>
            </w:r>
            <w:r w:rsidR="7D0D787C" w:rsidRPr="00C432F1">
              <w:rPr>
                <w:b w:val="0"/>
                <w:bCs w:val="0"/>
                <w:color w:val="000000" w:themeColor="text1"/>
                <w:sz w:val="18"/>
                <w:szCs w:val="18"/>
              </w:rPr>
              <w:t>MTB000067)</w:t>
            </w:r>
          </w:p>
        </w:tc>
        <w:tc>
          <w:tcPr>
            <w:tcW w:w="2737" w:type="dxa"/>
            <w:vAlign w:val="center"/>
          </w:tcPr>
          <w:p w14:paraId="1742CD48" w14:textId="0D295839"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i/>
                <w:iCs/>
                <w:color w:val="000000" w:themeColor="text1"/>
                <w:sz w:val="18"/>
                <w:szCs w:val="18"/>
              </w:rPr>
            </w:pPr>
            <w:r w:rsidRPr="00C432F1">
              <w:rPr>
                <w:i/>
                <w:iCs/>
                <w:color w:val="000000" w:themeColor="text1"/>
                <w:sz w:val="18"/>
                <w:szCs w:val="18"/>
              </w:rPr>
              <w:t>M.</w:t>
            </w:r>
            <w:r w:rsidR="00F9357A" w:rsidRPr="00C432F1">
              <w:rPr>
                <w:i/>
                <w:iCs/>
                <w:color w:val="000000" w:themeColor="text1"/>
                <w:sz w:val="18"/>
                <w:szCs w:val="18"/>
              </w:rPr>
              <w:t xml:space="preserve"> </w:t>
            </w:r>
            <w:r w:rsidRPr="00C432F1">
              <w:rPr>
                <w:i/>
                <w:iCs/>
                <w:color w:val="000000" w:themeColor="text1"/>
                <w:sz w:val="18"/>
                <w:szCs w:val="18"/>
              </w:rPr>
              <w:t>tuberculosis</w:t>
            </w:r>
          </w:p>
        </w:tc>
        <w:tc>
          <w:tcPr>
            <w:tcW w:w="1233" w:type="dxa"/>
            <w:vAlign w:val="center"/>
          </w:tcPr>
          <w:p w14:paraId="417E401A" w14:textId="77777777"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2692172-2692521 (+)</w:t>
            </w:r>
          </w:p>
        </w:tc>
        <w:tc>
          <w:tcPr>
            <w:tcW w:w="1374" w:type="dxa"/>
            <w:vAlign w:val="center"/>
          </w:tcPr>
          <w:p w14:paraId="7B64AED6" w14:textId="2E040BFE"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 xml:space="preserve">Solans et al., </w:t>
            </w:r>
            <w:r w:rsidR="000C6DA0" w:rsidRPr="00C432F1">
              <w:rPr>
                <w:color w:val="000000" w:themeColor="text1"/>
                <w:sz w:val="18"/>
                <w:szCs w:val="18"/>
              </w:rPr>
              <w:fldChar w:fldCharType="begin"/>
            </w:r>
            <w:r w:rsidR="0008460C" w:rsidRPr="00C432F1">
              <w:rPr>
                <w:color w:val="000000" w:themeColor="text1"/>
                <w:sz w:val="18"/>
                <w:szCs w:val="18"/>
              </w:rPr>
              <w:instrText xml:space="preserve"> ADDIN ZOTERO_ITEM CSL_CITATION {"citationID":"oOg8dAYk","properties":{"formattedCitation":"(Solans et al., 2014)","plainCitation":"(Solans et al., 2014)","dontUpdate":true,"noteIndex":0},"citationItems":[{"id":88,"uris":["http://zotero.org/users/8623573/items/DBDFT7ZL"],"uri":["http://zotero.org/users/8623573/items/DBDFT7ZL"],"itemData":{"id":88,"type":"article-journal","abstract":"Author Summary One of the best characterized two-component systems in Mycobacterium tuberculosis is represented by the PhoPR pair, with PhoR being the transmembrane sensor kinase and PhoP playing an essential part in controlling expression of virulence-associated genes, such as those encoding the ESX-1 secretion apparatus. Previous studies showed that mutations in phoP resulted in attenuation in the mouse model of infection, thus providing the basis for the development of a novel live attenuated Mycobacterium tuberculosis vaccine carrying a deletion in phoP which is today in clinical trials. To thoroughly investigate the role of PhoP in M. tuberculosis, we undertook a systems biology approach comprising ChIP-seq and RNA-seq technologies. We demonstrated binding of PhoP to at least 35 targets on the M. tuberculosis chromosome and direct impact on expression of 30 genes, while further amplification of the signal is provided by regulators acting downstream. The strongest binding site was located between rv2395 and PE_PGRS41, where transcription of the non-coding RNA (ncRNA) Mcr7 was demonstrated. Expression of Mcr7 was found to be restricted to M. tuberculosis species and totally silenced in a phoP mutant. Genetics and proteomics approaches proved that Mcr7 controls activity of the Twin Arginine (Tat) secretion system, thus modulating secretion of the immunodominant antigen Ag85 complex and the BlaC beta-lactamase.","container-title":"PLOS Pathogens","issue":"5","note":"publisher: Public Library of Science","page":"e1004183","title":"The PhoP-Dependent ncRNA Mcr7 Modulates the TAT Secretion System in Mycobacterium tuberculosis","volume":"10","author":[{"family":"Solans","given":"Luis"},{"family":"Gonzalo-Asensio","given":"Jesús"},{"family":"Sala","given":"Claudia"},{"family":"Benjak","given":"Andrej"},{"family":"Uplekar","given":"Swapna"},{"family":"Rougemont","given":"Jacques"},{"family":"Guilhot","given":"Christophe"},{"family":"Malaga","given":"Wladimir"},{"family":"Martín","given":"Carlos"},{"family":"Cole","given":"Stewart T"}],"issued":{"date-parts":[["2014",5]]}}}],"schema":"https://github.com/citation-style-language/schema/raw/master/csl-citation.json"} </w:instrText>
            </w:r>
            <w:r w:rsidR="000C6DA0" w:rsidRPr="00C432F1">
              <w:rPr>
                <w:color w:val="000000" w:themeColor="text1"/>
                <w:sz w:val="18"/>
                <w:szCs w:val="18"/>
              </w:rPr>
              <w:fldChar w:fldCharType="separate"/>
            </w:r>
            <w:r w:rsidR="00C10450" w:rsidRPr="00C432F1">
              <w:rPr>
                <w:noProof/>
                <w:color w:val="000000" w:themeColor="text1"/>
                <w:sz w:val="18"/>
                <w:szCs w:val="18"/>
              </w:rPr>
              <w:t>(2014)</w:t>
            </w:r>
            <w:r w:rsidR="000C6DA0" w:rsidRPr="00C432F1">
              <w:rPr>
                <w:color w:val="000000" w:themeColor="text1"/>
                <w:sz w:val="18"/>
                <w:szCs w:val="18"/>
              </w:rPr>
              <w:fldChar w:fldCharType="end"/>
            </w:r>
          </w:p>
        </w:tc>
        <w:tc>
          <w:tcPr>
            <w:tcW w:w="1460" w:type="dxa"/>
            <w:vAlign w:val="center"/>
          </w:tcPr>
          <w:p w14:paraId="2E47CC3C" w14:textId="77777777"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PhoP regulon / tatC</w:t>
            </w:r>
          </w:p>
        </w:tc>
      </w:tr>
      <w:tr w:rsidR="00C432F1" w:rsidRPr="00C432F1" w14:paraId="02FC69CB" w14:textId="77777777" w:rsidTr="40D0103D">
        <w:tc>
          <w:tcPr>
            <w:cnfStyle w:val="001000000000" w:firstRow="0" w:lastRow="0" w:firstColumn="1" w:lastColumn="0" w:oddVBand="0" w:evenVBand="0" w:oddHBand="0" w:evenHBand="0" w:firstRowFirstColumn="0" w:firstRowLastColumn="0" w:lastRowFirstColumn="0" w:lastRowLastColumn="0"/>
            <w:tcW w:w="2376" w:type="dxa"/>
            <w:vAlign w:val="center"/>
          </w:tcPr>
          <w:p w14:paraId="10AB3D10" w14:textId="77777777" w:rsidR="7D0D787C" w:rsidRPr="00C432F1" w:rsidRDefault="6BD6D90D" w:rsidP="00886466">
            <w:pPr>
              <w:rPr>
                <w:b w:val="0"/>
                <w:bCs w:val="0"/>
                <w:color w:val="000000" w:themeColor="text1"/>
                <w:sz w:val="18"/>
                <w:szCs w:val="18"/>
              </w:rPr>
            </w:pPr>
            <w:r w:rsidRPr="00C432F1">
              <w:rPr>
                <w:b w:val="0"/>
                <w:bCs w:val="0"/>
                <w:color w:val="000000" w:themeColor="text1"/>
                <w:sz w:val="18"/>
                <w:szCs w:val="18"/>
              </w:rPr>
              <w:t>MrsI (ncRv11846)</w:t>
            </w:r>
          </w:p>
        </w:tc>
        <w:tc>
          <w:tcPr>
            <w:tcW w:w="2737" w:type="dxa"/>
            <w:vAlign w:val="center"/>
          </w:tcPr>
          <w:p w14:paraId="1162B1B7" w14:textId="1D986D4C"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i/>
                <w:iCs/>
                <w:color w:val="000000" w:themeColor="text1"/>
                <w:sz w:val="18"/>
                <w:szCs w:val="18"/>
              </w:rPr>
            </w:pPr>
            <w:r w:rsidRPr="00C432F1">
              <w:rPr>
                <w:i/>
                <w:iCs/>
                <w:color w:val="000000" w:themeColor="text1"/>
                <w:sz w:val="18"/>
                <w:szCs w:val="18"/>
              </w:rPr>
              <w:t>M.</w:t>
            </w:r>
            <w:r w:rsidR="00F9357A" w:rsidRPr="00C432F1">
              <w:rPr>
                <w:i/>
                <w:iCs/>
                <w:color w:val="000000" w:themeColor="text1"/>
                <w:sz w:val="18"/>
                <w:szCs w:val="18"/>
              </w:rPr>
              <w:t xml:space="preserve"> </w:t>
            </w:r>
            <w:r w:rsidRPr="00C432F1">
              <w:rPr>
                <w:i/>
                <w:iCs/>
                <w:color w:val="000000" w:themeColor="text1"/>
                <w:sz w:val="18"/>
                <w:szCs w:val="18"/>
              </w:rPr>
              <w:t>tuberculosis, M.</w:t>
            </w:r>
            <w:r w:rsidR="00F9357A" w:rsidRPr="00C432F1">
              <w:rPr>
                <w:i/>
                <w:iCs/>
                <w:color w:val="000000" w:themeColor="text1"/>
                <w:sz w:val="18"/>
                <w:szCs w:val="18"/>
              </w:rPr>
              <w:t xml:space="preserve"> </w:t>
            </w:r>
            <w:r w:rsidRPr="00C432F1">
              <w:rPr>
                <w:i/>
                <w:iCs/>
                <w:color w:val="000000" w:themeColor="text1"/>
                <w:sz w:val="18"/>
                <w:szCs w:val="18"/>
              </w:rPr>
              <w:t>smegmatis</w:t>
            </w:r>
          </w:p>
        </w:tc>
        <w:tc>
          <w:tcPr>
            <w:tcW w:w="1233" w:type="dxa"/>
            <w:vAlign w:val="center"/>
          </w:tcPr>
          <w:p w14:paraId="2B5FAEF9" w14:textId="77777777"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2096758-</w:t>
            </w:r>
          </w:p>
          <w:p w14:paraId="44F52636" w14:textId="77777777"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2096863 (+)</w:t>
            </w:r>
          </w:p>
          <w:p w14:paraId="5FE2B2B5" w14:textId="77777777"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c>
          <w:tcPr>
            <w:tcW w:w="1374" w:type="dxa"/>
            <w:vAlign w:val="center"/>
          </w:tcPr>
          <w:p w14:paraId="4EAE4B2B" w14:textId="39120702"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 xml:space="preserve">Gerrick et al., </w:t>
            </w:r>
            <w:r w:rsidR="004F768B" w:rsidRPr="00C432F1">
              <w:rPr>
                <w:color w:val="000000" w:themeColor="text1"/>
                <w:sz w:val="18"/>
                <w:szCs w:val="18"/>
              </w:rPr>
              <w:fldChar w:fldCharType="begin"/>
            </w:r>
            <w:r w:rsidR="0008460C" w:rsidRPr="00C432F1">
              <w:rPr>
                <w:color w:val="000000" w:themeColor="text1"/>
                <w:sz w:val="18"/>
                <w:szCs w:val="18"/>
              </w:rPr>
              <w:instrText xml:space="preserve"> ADDIN ZOTERO_ITEM CSL_CITATION {"citationID":"cJNGLHKS","properties":{"formattedCitation":"(Elias R. Gerrick et al., 2018)","plainCitation":"(Elias R. Gerrick et al., 2018)","dontUpdate":true,"noteIndex":0},"citationItems":[{"id":252,"uris":["http://zotero.org/users/8623573/items/AJMM65MI"],"uri":["http://zotero.org/users/8623573/items/AJMM65MI"],"itemData":{"id":252,"type":"article-journal","abstract":"One key to the success of Mycobacterium tuberculosis as a pathogen is its ability to reside in the hostile environment of the human macrophage. Bacteria adapt to stress through a variety of mechanisms, including the use of small regulatory RNAs (sRNAs), which posttranscriptionally regulate bacterial gene expression. However, very little is currently known about mycobacterial sRNA-mediated riboregulation. To date, mycobacterial sRNA discovery has been performed primarily in log-phase growth, and no direct interaction between any mycobacterial sRNA and its targets has been validated. Here, we performed large-scale sRNA discovery and expression profiling in M. tuberculosis during exposure to five pathogenically relevant stresses. From these data, we identified a subset of sRNAs that are highly induced in multiple stress conditions. We focused on one of these sRNAs, ncRv11846, here renamed mycobacterial regulatory sRNA in iron (MrsI). We characterized the regulon of MrsI and showed in mycobacteria that it regulates one of its targets, bfrA, through a direct binding interaction. MrsI mediates an iron-sparing response that is required for optimal survival of M. tuberculosis under iron-limiting conditions. However, MrsI is induced by multiple host-like stressors, which appear to trigger MrsI as part of an anticipatory response to impending iron deprivation in the macrophage environment.","container-title":"Proceedings of the National Academy of Sciences of the United States of America","DOI":"10.1073/pnas.1718003115","ISSN":"10916490","issue":"25","page":"6464–6469","title":"Small RNA profiling in mycobacterium tuberculosis identifies mrsi as necessary for an anticipatory iron sparing response","volume":"115","author":[{"family":"Gerrick","given":"Elias R."},{"family":"Barbier","given":"Thibault"},{"family":"Chase","given":"Michael R."},{"family":"Xu","given":"Raylin"},{"family":"François","given":"Josie"},{"family":"Lin","given":"Vincent H."},{"family":"Szucs","given":"Matthew J."},{"family":"Rock","given":"Jeremy M."},{"family":"Ahmad","given":"Rushdy"},{"family":"Tjaden","given":"Brian"},{"family":"Livny","given":"Jonathan"},{"family":"Fortune","given":"Sarah M."}],"issued":{"date-parts":[["2018"]]}}}],"schema":"https://github.com/citation-style-language/schema/raw/master/csl-citation.json"} </w:instrText>
            </w:r>
            <w:r w:rsidR="004F768B" w:rsidRPr="00C432F1">
              <w:rPr>
                <w:color w:val="000000" w:themeColor="text1"/>
                <w:sz w:val="18"/>
                <w:szCs w:val="18"/>
              </w:rPr>
              <w:fldChar w:fldCharType="separate"/>
            </w:r>
            <w:r w:rsidR="004F768B" w:rsidRPr="00C432F1">
              <w:rPr>
                <w:noProof/>
                <w:color w:val="000000" w:themeColor="text1"/>
                <w:sz w:val="18"/>
                <w:szCs w:val="18"/>
              </w:rPr>
              <w:t>(2018)</w:t>
            </w:r>
            <w:r w:rsidR="004F768B" w:rsidRPr="00C432F1">
              <w:rPr>
                <w:color w:val="000000" w:themeColor="text1"/>
                <w:sz w:val="18"/>
                <w:szCs w:val="18"/>
              </w:rPr>
              <w:fldChar w:fldCharType="end"/>
            </w:r>
          </w:p>
        </w:tc>
        <w:tc>
          <w:tcPr>
            <w:tcW w:w="1460" w:type="dxa"/>
            <w:vAlign w:val="center"/>
          </w:tcPr>
          <w:p w14:paraId="45245658" w14:textId="77777777"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Iron-sparing response / brfA</w:t>
            </w:r>
          </w:p>
        </w:tc>
      </w:tr>
      <w:tr w:rsidR="00C432F1" w:rsidRPr="00C432F1" w14:paraId="5A31D9F6" w14:textId="77777777" w:rsidTr="40D0103D">
        <w:tc>
          <w:tcPr>
            <w:cnfStyle w:val="001000000000" w:firstRow="0" w:lastRow="0" w:firstColumn="1" w:lastColumn="0" w:oddVBand="0" w:evenVBand="0" w:oddHBand="0" w:evenHBand="0" w:firstRowFirstColumn="0" w:firstRowLastColumn="0" w:lastRowFirstColumn="0" w:lastRowLastColumn="0"/>
            <w:tcW w:w="2376" w:type="dxa"/>
            <w:vAlign w:val="center"/>
          </w:tcPr>
          <w:p w14:paraId="0B423CFC" w14:textId="11B7D3F9" w:rsidR="7D0D787C" w:rsidRPr="00C432F1" w:rsidRDefault="00205D9A" w:rsidP="00886466">
            <w:pPr>
              <w:rPr>
                <w:b w:val="0"/>
                <w:bCs w:val="0"/>
                <w:color w:val="000000" w:themeColor="text1"/>
                <w:sz w:val="18"/>
                <w:szCs w:val="18"/>
              </w:rPr>
            </w:pPr>
            <w:r w:rsidRPr="00C432F1">
              <w:rPr>
                <w:b w:val="0"/>
                <w:bCs w:val="0"/>
                <w:color w:val="000000" w:themeColor="text1"/>
                <w:sz w:val="18"/>
                <w:szCs w:val="18"/>
              </w:rPr>
              <w:t xml:space="preserve">Ms1 (ncRv0036a, </w:t>
            </w:r>
            <w:r w:rsidR="7D0D787C" w:rsidRPr="00C432F1">
              <w:rPr>
                <w:b w:val="0"/>
                <w:bCs w:val="0"/>
                <w:color w:val="000000" w:themeColor="text1"/>
                <w:sz w:val="18"/>
                <w:szCs w:val="18"/>
              </w:rPr>
              <w:t xml:space="preserve">MTS2823 in </w:t>
            </w:r>
            <w:r w:rsidR="7D0D787C" w:rsidRPr="00C432F1">
              <w:rPr>
                <w:b w:val="0"/>
                <w:bCs w:val="0"/>
                <w:i/>
                <w:iCs/>
                <w:color w:val="000000" w:themeColor="text1"/>
                <w:sz w:val="18"/>
                <w:szCs w:val="18"/>
              </w:rPr>
              <w:t>M.tb</w:t>
            </w:r>
            <w:r w:rsidR="7D0D787C" w:rsidRPr="00C432F1">
              <w:rPr>
                <w:b w:val="0"/>
                <w:bCs w:val="0"/>
                <w:color w:val="000000" w:themeColor="text1"/>
                <w:sz w:val="18"/>
                <w:szCs w:val="18"/>
              </w:rPr>
              <w:t>)</w:t>
            </w:r>
          </w:p>
        </w:tc>
        <w:tc>
          <w:tcPr>
            <w:tcW w:w="2737" w:type="dxa"/>
            <w:vAlign w:val="center"/>
          </w:tcPr>
          <w:p w14:paraId="2E8EB974" w14:textId="2312979C"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i/>
                <w:iCs/>
                <w:color w:val="000000" w:themeColor="text1"/>
                <w:sz w:val="18"/>
                <w:szCs w:val="18"/>
              </w:rPr>
            </w:pPr>
            <w:r w:rsidRPr="00C432F1">
              <w:rPr>
                <w:i/>
                <w:iCs/>
                <w:color w:val="000000" w:themeColor="text1"/>
                <w:sz w:val="18"/>
                <w:szCs w:val="18"/>
              </w:rPr>
              <w:t>M.</w:t>
            </w:r>
            <w:r w:rsidR="00F9357A" w:rsidRPr="00C432F1">
              <w:rPr>
                <w:i/>
                <w:iCs/>
                <w:color w:val="000000" w:themeColor="text1"/>
                <w:sz w:val="18"/>
                <w:szCs w:val="18"/>
              </w:rPr>
              <w:t xml:space="preserve"> </w:t>
            </w:r>
            <w:r w:rsidRPr="00C432F1">
              <w:rPr>
                <w:i/>
                <w:iCs/>
                <w:color w:val="000000" w:themeColor="text1"/>
                <w:sz w:val="18"/>
                <w:szCs w:val="18"/>
              </w:rPr>
              <w:t>smegmatis, M.</w:t>
            </w:r>
            <w:r w:rsidR="00F9357A" w:rsidRPr="00C432F1">
              <w:rPr>
                <w:i/>
                <w:iCs/>
                <w:color w:val="000000" w:themeColor="text1"/>
                <w:sz w:val="18"/>
                <w:szCs w:val="18"/>
              </w:rPr>
              <w:t xml:space="preserve"> </w:t>
            </w:r>
            <w:r w:rsidRPr="00C432F1">
              <w:rPr>
                <w:i/>
                <w:iCs/>
                <w:color w:val="000000" w:themeColor="text1"/>
                <w:sz w:val="18"/>
                <w:szCs w:val="18"/>
              </w:rPr>
              <w:t>tuberculosis</w:t>
            </w:r>
          </w:p>
        </w:tc>
        <w:tc>
          <w:tcPr>
            <w:tcW w:w="1233" w:type="dxa"/>
            <w:vAlign w:val="center"/>
          </w:tcPr>
          <w:p w14:paraId="7EA7071D" w14:textId="77777777"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4100669-4100968 (+)</w:t>
            </w:r>
          </w:p>
        </w:tc>
        <w:tc>
          <w:tcPr>
            <w:tcW w:w="1374" w:type="dxa"/>
            <w:vAlign w:val="center"/>
          </w:tcPr>
          <w:p w14:paraId="43F57F9A" w14:textId="1E760292"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Šiková et al.,</w:t>
            </w:r>
            <w:r w:rsidR="00C10450" w:rsidRPr="00C432F1">
              <w:rPr>
                <w:color w:val="000000" w:themeColor="text1"/>
                <w:sz w:val="18"/>
                <w:szCs w:val="18"/>
              </w:rPr>
              <w:t xml:space="preserve"> </w:t>
            </w:r>
            <w:r w:rsidR="00C10450" w:rsidRPr="00C432F1">
              <w:rPr>
                <w:color w:val="000000" w:themeColor="text1"/>
                <w:sz w:val="18"/>
                <w:szCs w:val="18"/>
              </w:rPr>
              <w:fldChar w:fldCharType="begin"/>
            </w:r>
            <w:r w:rsidR="0008460C" w:rsidRPr="00C432F1">
              <w:rPr>
                <w:color w:val="000000" w:themeColor="text1"/>
                <w:sz w:val="18"/>
                <w:szCs w:val="18"/>
              </w:rPr>
              <w:instrText xml:space="preserve"> ADDIN ZOTERO_ITEM CSL_CITATION {"citationID":"No2O9Et2","properties":{"formattedCitation":"(\\uc0\\u352{}ikov\\uc0\\u225{} et al., 2019)","plainCitation":"(Šiková et al., 2019)","dontUpdate":true,"noteIndex":0},"citationItems":[{"id":12,"uris":["http://zotero.org/users/8623573/items/28QD7BIK"],"uri":["http://zotero.org/users/8623573/items/28QD7BIK"],"itemData":{"id":12,"type":"article-journal","abstract":"Summary Ms1 is a sRNA recently found in mycobacteria and several other actinobacterial species. Ms1 interacts with the RNA polymerase (RNAP) core devoid of sigma factors, which differs from 6S RNA that binds to RNAP holoenzymes containing the primary sigma factor. Here we show that Ms1 is the most abundant non-rRNA transcript in stationary phase in Mycobacterium smegmatis. The accumulation of Ms1 stems from its high-level synthesis combined with decreased degradation. We identify the Ms1 promoter, PMs1, and cis-acting elements important for its activity. Furthermore, we demonstrate that PNPase (an RNase) contributes to the differential accumulation of Ms1 during growth. Then, by comparing the transcriptomes of wt and ?Ms1 strains from stationary phase, we reveal that Ms1 affects the intracellular level of RNAP. The absence of Ms1 results in decreased levels of the mRNAs encoding ? and ?? subunits of RNAP, which is also reflected at the protein level. Thus, the ?Ms1 strain has a smaller pool of RNAPs available when the transcriptional demand increases. This contributes to the inability of the ?Ms1 strain to rapidly react to environmental changes during outgrowth from stationary phase.","container-title":"Molecular Microbiology","DOI":"https://doi.org/10.1111/mmi.14159","ISSN":"0950-382X","issue":"2","note":"publisher: John Wiley &amp; Sons, Ltd","page":"354–372","title":"Ms1 RNA increases the amount of RNA polymerase in Mycobacterium smegmatis","volume":"111","author":[{"family":"Šiková","given":"Michaela"},{"family":"Janoušková","given":"Martina"},{"family":"Ramaniuk","given":"Olga"},{"family":"Páleníková","given":"Petra"},{"family":"Pospíšil","given":"Jiří"},{"family":"Bartl","given":"Pavel"},{"family":"Suder","given":"Agnieszka"},{"family":"Pajer","given":"Petr"},{"family":"Kubičková","given":"Pavla"},{"family":"Pavliš","given":"Ota"},{"family":"Hradilová","given":"Miluše"},{"family":"Vítovská","given":"Dragana"},{"family":"Šanderová","given":"Hana"},{"family":"Převorovský","given":"Martin"},{"family":"Hnilicová","given":"Jarmila"},{"family":"Krásný","given":"Libor"}],"issued":{"date-parts":[["2019",2]]}}}],"schema":"https://github.com/citation-style-language/schema/raw/master/csl-citation.json"} </w:instrText>
            </w:r>
            <w:r w:rsidR="00C10450" w:rsidRPr="00C432F1">
              <w:rPr>
                <w:color w:val="000000" w:themeColor="text1"/>
                <w:sz w:val="18"/>
                <w:szCs w:val="18"/>
              </w:rPr>
              <w:fldChar w:fldCharType="separate"/>
            </w:r>
            <w:r w:rsidR="00B9535A" w:rsidRPr="00C432F1">
              <w:rPr>
                <w:rFonts w:ascii="Calibri" w:cs="Calibri"/>
                <w:color w:val="000000" w:themeColor="text1"/>
                <w:sz w:val="18"/>
              </w:rPr>
              <w:t>(2019)</w:t>
            </w:r>
            <w:r w:rsidR="00C10450" w:rsidRPr="00C432F1">
              <w:rPr>
                <w:color w:val="000000" w:themeColor="text1"/>
                <w:sz w:val="18"/>
                <w:szCs w:val="18"/>
              </w:rPr>
              <w:fldChar w:fldCharType="end"/>
            </w:r>
          </w:p>
        </w:tc>
        <w:tc>
          <w:tcPr>
            <w:tcW w:w="1460" w:type="dxa"/>
            <w:vAlign w:val="center"/>
          </w:tcPr>
          <w:p w14:paraId="7EAFB67C" w14:textId="77777777"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Transcription regulation/ RNAP</w:t>
            </w:r>
          </w:p>
        </w:tc>
      </w:tr>
      <w:tr w:rsidR="00C432F1" w:rsidRPr="00C432F1" w14:paraId="5AEDCC1A" w14:textId="77777777" w:rsidTr="40D0103D">
        <w:tc>
          <w:tcPr>
            <w:cnfStyle w:val="001000000000" w:firstRow="0" w:lastRow="0" w:firstColumn="1" w:lastColumn="0" w:oddVBand="0" w:evenVBand="0" w:oddHBand="0" w:evenHBand="0" w:firstRowFirstColumn="0" w:firstRowLastColumn="0" w:lastRowFirstColumn="0" w:lastRowLastColumn="0"/>
            <w:tcW w:w="2376" w:type="dxa"/>
            <w:vAlign w:val="center"/>
          </w:tcPr>
          <w:p w14:paraId="62559E6E" w14:textId="74B2F276" w:rsidR="7D0D787C" w:rsidRPr="00C432F1" w:rsidRDefault="00205D9A" w:rsidP="00DD3A2A">
            <w:pPr>
              <w:jc w:val="both"/>
              <w:rPr>
                <w:b w:val="0"/>
                <w:bCs w:val="0"/>
                <w:color w:val="000000" w:themeColor="text1"/>
                <w:sz w:val="18"/>
                <w:szCs w:val="18"/>
              </w:rPr>
            </w:pPr>
            <w:r w:rsidRPr="00C432F1">
              <w:rPr>
                <w:b w:val="0"/>
                <w:bCs w:val="0"/>
                <w:color w:val="000000" w:themeColor="text1"/>
                <w:sz w:val="18"/>
                <w:szCs w:val="18"/>
              </w:rPr>
              <w:t xml:space="preserve">6C sRNA (ncRv13660c, </w:t>
            </w:r>
            <w:r w:rsidR="7D0D787C" w:rsidRPr="00C432F1">
              <w:rPr>
                <w:b w:val="0"/>
                <w:bCs w:val="0"/>
                <w:color w:val="000000" w:themeColor="text1"/>
                <w:sz w:val="18"/>
                <w:szCs w:val="18"/>
              </w:rPr>
              <w:t>B11)</w:t>
            </w:r>
          </w:p>
        </w:tc>
        <w:tc>
          <w:tcPr>
            <w:tcW w:w="2737" w:type="dxa"/>
            <w:vAlign w:val="center"/>
          </w:tcPr>
          <w:p w14:paraId="39242095" w14:textId="3EB7D0C9"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i/>
                <w:iCs/>
                <w:color w:val="000000" w:themeColor="text1"/>
                <w:sz w:val="18"/>
                <w:szCs w:val="18"/>
              </w:rPr>
              <w:t xml:space="preserve">Mtb, Msmeg, </w:t>
            </w:r>
            <w:r w:rsidRPr="00C432F1">
              <w:rPr>
                <w:color w:val="000000" w:themeColor="text1"/>
                <w:sz w:val="18"/>
                <w:szCs w:val="18"/>
              </w:rPr>
              <w:t>(homologues in all GC-rich gram+ bacteria)</w:t>
            </w:r>
          </w:p>
        </w:tc>
        <w:tc>
          <w:tcPr>
            <w:tcW w:w="1233" w:type="dxa"/>
            <w:vAlign w:val="center"/>
          </w:tcPr>
          <w:p w14:paraId="5BAD9530" w14:textId="77777777"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4099386-4099478 (-)</w:t>
            </w:r>
          </w:p>
        </w:tc>
        <w:tc>
          <w:tcPr>
            <w:tcW w:w="1374" w:type="dxa"/>
            <w:vAlign w:val="center"/>
          </w:tcPr>
          <w:p w14:paraId="1A7C40F3" w14:textId="3AE26C20"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 xml:space="preserve">Mai et al., </w:t>
            </w:r>
            <w:r w:rsidR="00B9535A" w:rsidRPr="00C432F1">
              <w:rPr>
                <w:color w:val="000000" w:themeColor="text1"/>
                <w:sz w:val="18"/>
                <w:szCs w:val="18"/>
              </w:rPr>
              <w:fldChar w:fldCharType="begin"/>
            </w:r>
            <w:r w:rsidR="0008460C" w:rsidRPr="00C432F1">
              <w:rPr>
                <w:color w:val="000000" w:themeColor="text1"/>
                <w:sz w:val="18"/>
                <w:szCs w:val="18"/>
              </w:rPr>
              <w:instrText xml:space="preserve"> ADDIN ZOTERO_ITEM CSL_CITATION {"citationID":"lsF5DGQt","properties":{"formattedCitation":"(Mai et al., 2019)","plainCitation":"(Mai et al., 2019)","dontUpdate":true,"noteIndex":0},"citationItems":[{"id":175,"uris":["http://zotero.org/users/8623573/items/E2ZYTMAA"],"uri":["http://zotero.org/users/8623573/items/E2ZYTMAA"],"itemData":{"id":175,"type":"article-journal","abstract":"Bacterial small regulatory RNAs (sRNAs) are the most abundant class of post-transcriptional regulators and have been well studied in Gram-negative bacteria. Little is known about the functions and mechanisms of sRNAs in high GC Gram-positive bacteria including Mycobacterium and Streptomyces. Here, we performed an in-depth study of 6C sRNA of Mycobacterium tuberculosis, which is conserved among high GC Gram-positive bacteria. Forty-seven genes were identified as possible direct targets of 6C sRNA and 15 of them were validated using an in vivo translational lacZ fusion system. We found that 6C sRNA plays a pleotropic role and regulates genes involved in various cellular processes, including DNA replication and protein secretion. Mapping the interactions of 6C sRNA with mRNA targets panD and dnaB revealed that the C-rich loops of 6C sRNA act as direct binding sites to mRNA targets. Unlike in Gram-negative bacteria where RNA binding proteins Hfq and ProQ are required, the interactions of 6C sRNA with mRNAs appear to be independent of RNA chaperones. Our findings suggest that the multiple G–C pairings between single stranded regions are sufficient to establish stable interactions between 6C sRNA and mRNA targets, providing a mechanism for sRNAs in high GC Gram-positive bacteria.","container-title":"Nucleic Acids Research","DOI":"10.1093/nar/gkz149","ISSN":"13624962","issue":"8","note":"publisher: Oxford University Press","page":"4292–4307","title":"Mycobacterium tuberculosis 6C sRNA binds multiple mRNA targets via C-rich loops independent of RNA chaperones","volume":"47","author":[{"family":"Mai","given":"Juntao"},{"family":"Rao","given":"Chitong"},{"family":"Watt","given":"Jacqueline"},{"family":"Sun","given":"Xian"},{"family":"Lin","given":"Chen"},{"family":"Zhang","given":"Lu"},{"family":"Liu","given":"Jun"}],"issued":{"date-parts":[["2019"]]}}}],"schema":"https://github.com/citation-style-language/schema/raw/master/csl-citation.json"} </w:instrText>
            </w:r>
            <w:r w:rsidR="00B9535A" w:rsidRPr="00C432F1">
              <w:rPr>
                <w:color w:val="000000" w:themeColor="text1"/>
                <w:sz w:val="18"/>
                <w:szCs w:val="18"/>
              </w:rPr>
              <w:fldChar w:fldCharType="separate"/>
            </w:r>
            <w:r w:rsidR="00B9535A" w:rsidRPr="00C432F1">
              <w:rPr>
                <w:noProof/>
                <w:color w:val="000000" w:themeColor="text1"/>
                <w:sz w:val="18"/>
                <w:szCs w:val="18"/>
              </w:rPr>
              <w:t>(2019)</w:t>
            </w:r>
            <w:r w:rsidR="00B9535A" w:rsidRPr="00C432F1">
              <w:rPr>
                <w:color w:val="000000" w:themeColor="text1"/>
                <w:sz w:val="18"/>
                <w:szCs w:val="18"/>
              </w:rPr>
              <w:fldChar w:fldCharType="end"/>
            </w:r>
          </w:p>
        </w:tc>
        <w:tc>
          <w:tcPr>
            <w:tcW w:w="1460" w:type="dxa"/>
            <w:vAlign w:val="center"/>
          </w:tcPr>
          <w:p w14:paraId="35391B8F" w14:textId="0D0E155D" w:rsidR="7D0D787C" w:rsidRPr="00C432F1" w:rsidRDefault="002D1F24"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G</w:t>
            </w:r>
            <w:r w:rsidR="7D0D787C" w:rsidRPr="00C432F1">
              <w:rPr>
                <w:color w:val="000000" w:themeColor="text1"/>
                <w:sz w:val="18"/>
                <w:szCs w:val="18"/>
              </w:rPr>
              <w:t>rowth, virulence (ESX-1) / panD, dnaB</w:t>
            </w:r>
          </w:p>
          <w:p w14:paraId="76291546" w14:textId="347FC645"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r>
      <w:tr w:rsidR="00C432F1" w:rsidRPr="00C432F1" w14:paraId="429283AD" w14:textId="77777777" w:rsidTr="40D0103D">
        <w:tc>
          <w:tcPr>
            <w:cnfStyle w:val="001000000000" w:firstRow="0" w:lastRow="0" w:firstColumn="1" w:lastColumn="0" w:oddVBand="0" w:evenVBand="0" w:oddHBand="0" w:evenHBand="0" w:firstRowFirstColumn="0" w:firstRowLastColumn="0" w:lastRowFirstColumn="0" w:lastRowLastColumn="0"/>
            <w:tcW w:w="2376" w:type="dxa"/>
            <w:vAlign w:val="center"/>
          </w:tcPr>
          <w:p w14:paraId="007D3ED0" w14:textId="79D458E1" w:rsidR="7D0D787C" w:rsidRPr="00C432F1" w:rsidRDefault="0079236E" w:rsidP="00DD3A2A">
            <w:pPr>
              <w:jc w:val="both"/>
              <w:rPr>
                <w:b w:val="0"/>
                <w:bCs w:val="0"/>
                <w:color w:val="000000" w:themeColor="text1"/>
                <w:sz w:val="18"/>
                <w:szCs w:val="18"/>
              </w:rPr>
            </w:pPr>
            <w:r w:rsidRPr="00C432F1">
              <w:rPr>
                <w:b w:val="0"/>
                <w:bCs w:val="0"/>
                <w:color w:val="000000" w:themeColor="text1"/>
                <w:sz w:val="18"/>
                <w:szCs w:val="18"/>
              </w:rPr>
              <w:t>M</w:t>
            </w:r>
            <w:r w:rsidR="7D0D787C" w:rsidRPr="00C432F1">
              <w:rPr>
                <w:b w:val="0"/>
                <w:bCs w:val="0"/>
                <w:color w:val="000000" w:themeColor="text1"/>
                <w:sz w:val="18"/>
                <w:szCs w:val="18"/>
              </w:rPr>
              <w:t>cr11</w:t>
            </w:r>
            <w:r w:rsidRPr="00C432F1">
              <w:rPr>
                <w:b w:val="0"/>
                <w:bCs w:val="0"/>
                <w:color w:val="000000" w:themeColor="text1"/>
                <w:sz w:val="18"/>
                <w:szCs w:val="18"/>
              </w:rPr>
              <w:t xml:space="preserve"> (﻿ncRv11264Ac)</w:t>
            </w:r>
          </w:p>
        </w:tc>
        <w:tc>
          <w:tcPr>
            <w:tcW w:w="2737" w:type="dxa"/>
            <w:vAlign w:val="center"/>
          </w:tcPr>
          <w:p w14:paraId="5B931816" w14:textId="5962DAF5" w:rsidR="7D0D787C" w:rsidRPr="00C432F1" w:rsidRDefault="00181347" w:rsidP="00886466">
            <w:pPr>
              <w:cnfStyle w:val="000000000000" w:firstRow="0" w:lastRow="0" w:firstColumn="0" w:lastColumn="0" w:oddVBand="0" w:evenVBand="0" w:oddHBand="0" w:evenHBand="0" w:firstRowFirstColumn="0" w:firstRowLastColumn="0" w:lastRowFirstColumn="0" w:lastRowLastColumn="0"/>
              <w:rPr>
                <w:i/>
                <w:iCs/>
                <w:color w:val="000000" w:themeColor="text1"/>
                <w:sz w:val="18"/>
                <w:szCs w:val="18"/>
              </w:rPr>
            </w:pPr>
            <w:r w:rsidRPr="00C432F1">
              <w:rPr>
                <w:i/>
                <w:iCs/>
                <w:color w:val="000000" w:themeColor="text1"/>
                <w:sz w:val="18"/>
                <w:szCs w:val="18"/>
              </w:rPr>
              <w:t>M</w:t>
            </w:r>
            <w:r w:rsidR="00F9357A" w:rsidRPr="00C432F1">
              <w:rPr>
                <w:i/>
                <w:iCs/>
                <w:color w:val="000000" w:themeColor="text1"/>
                <w:sz w:val="18"/>
                <w:szCs w:val="18"/>
              </w:rPr>
              <w:t xml:space="preserve">. </w:t>
            </w:r>
            <w:r w:rsidRPr="00C432F1">
              <w:rPr>
                <w:i/>
                <w:iCs/>
                <w:color w:val="000000" w:themeColor="text1"/>
                <w:sz w:val="18"/>
                <w:szCs w:val="18"/>
              </w:rPr>
              <w:t>tuberculosis</w:t>
            </w:r>
          </w:p>
        </w:tc>
        <w:tc>
          <w:tcPr>
            <w:tcW w:w="1233" w:type="dxa"/>
            <w:vAlign w:val="center"/>
          </w:tcPr>
          <w:p w14:paraId="6E2C0E9E" w14:textId="5ED6ABB4"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00C432F1">
              <w:rPr>
                <w:rFonts w:ascii="Calibri" w:eastAsia="Calibri" w:hAnsi="Calibri" w:cs="Calibri"/>
                <w:color w:val="000000" w:themeColor="text1"/>
                <w:sz w:val="18"/>
                <w:szCs w:val="18"/>
              </w:rPr>
              <w:t xml:space="preserve">1413227  - </w:t>
            </w:r>
          </w:p>
          <w:p w14:paraId="0068053D" w14:textId="7416092B"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18"/>
                <w:szCs w:val="18"/>
              </w:rPr>
            </w:pPr>
            <w:r w:rsidRPr="00C432F1">
              <w:rPr>
                <w:rFonts w:ascii="Calibri" w:eastAsia="Calibri" w:hAnsi="Calibri" w:cs="Calibri"/>
                <w:color w:val="000000" w:themeColor="text1"/>
                <w:sz w:val="18"/>
                <w:szCs w:val="18"/>
              </w:rPr>
              <w:t>1413107</w:t>
            </w:r>
            <w:r w:rsidR="00C86688" w:rsidRPr="00C432F1">
              <w:rPr>
                <w:rFonts w:ascii="Calibri" w:eastAsia="Calibri" w:hAnsi="Calibri" w:cs="Calibri"/>
                <w:color w:val="000000" w:themeColor="text1"/>
                <w:sz w:val="18"/>
                <w:szCs w:val="18"/>
              </w:rPr>
              <w:t>/</w:t>
            </w:r>
            <w:r w:rsidRPr="00C432F1">
              <w:rPr>
                <w:rFonts w:ascii="Calibri" w:eastAsia="Calibri" w:hAnsi="Calibri" w:cs="Calibri"/>
                <w:color w:val="000000" w:themeColor="text1"/>
                <w:sz w:val="18"/>
                <w:szCs w:val="18"/>
              </w:rPr>
              <w:t>8</w:t>
            </w:r>
            <w:r w:rsidR="00C86688" w:rsidRPr="00C432F1">
              <w:rPr>
                <w:rFonts w:ascii="Calibri" w:eastAsia="Calibri" w:hAnsi="Calibri" w:cs="Calibri"/>
                <w:color w:val="000000" w:themeColor="text1"/>
                <w:sz w:val="18"/>
                <w:szCs w:val="18"/>
              </w:rPr>
              <w:t xml:space="preserve"> </w:t>
            </w:r>
            <w:r w:rsidRPr="00C432F1">
              <w:rPr>
                <w:rFonts w:ascii="Calibri" w:eastAsia="Calibri" w:hAnsi="Calibri" w:cs="Calibri"/>
                <w:color w:val="000000" w:themeColor="text1"/>
                <w:sz w:val="18"/>
                <w:szCs w:val="18"/>
              </w:rPr>
              <w:t>(-)</w:t>
            </w:r>
          </w:p>
        </w:tc>
        <w:tc>
          <w:tcPr>
            <w:tcW w:w="1374" w:type="dxa"/>
            <w:vAlign w:val="center"/>
          </w:tcPr>
          <w:p w14:paraId="3A08440F" w14:textId="3A074F2D"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 xml:space="preserve">Girardin and McDonough, </w:t>
            </w:r>
            <w:r w:rsidR="008D41E0" w:rsidRPr="00C432F1">
              <w:rPr>
                <w:color w:val="000000" w:themeColor="text1"/>
                <w:sz w:val="18"/>
                <w:szCs w:val="18"/>
              </w:rPr>
              <w:fldChar w:fldCharType="begin"/>
            </w:r>
            <w:r w:rsidR="0008460C" w:rsidRPr="00C432F1">
              <w:rPr>
                <w:color w:val="000000" w:themeColor="text1"/>
                <w:sz w:val="18"/>
                <w:szCs w:val="18"/>
              </w:rPr>
              <w:instrText xml:space="preserve"> ADDIN ZOTERO_ITEM CSL_CITATION {"citationID":"7dTaQyWi","properties":{"formattedCitation":"(Girardin &amp; McDonough, 2020)","plainCitation":"(Girardin &amp; McDonough, 2020)","dontUpdate":true,"noteIndex":0},"citationItems":[{"id":614,"uris":["http://zotero.org/users/8623573/items/FSJY2HQJ"],"uri":["http://zotero.org/users/8623573/items/FSJY2HQJ"],"itemData":{"id":614,"type":"article-journal","abstract":"Abstract Mycobacterium tuberculosis (Mtb), the etiologic agent of tuberculosis, must adapt to host-associated environments during infection by modulating gene expression. Small regulatory RNAs (sRNAs) are key regulators of bacterial gene expression, but their roles in Mtb are not well understood. Here, we address the expression and function of the Mtb sRNA Mcr11, which is associated with slow bacterial growth and chronic infections in mice. We found that stable expression of Mcr11 requires multiple factors specific to TB-complex bacteria, including the AbmR transcription factor. Bioinformatic analyses used to predict regulatory targets of Mcr11 identified 7?11 nucleotide regions with potential for direct base-pairing with Mcr11 immediately upstream of Rv3282, fadA3, and lipB. mcr11-dependent regulation of these genes was demonstrated using qRT-PCR and found to be responsive to the presence of fatty acids. Mutation of the putative Mcr11 base-pairing site upstream of lipB in a promoter reporter strain resulted in significant de-repression of lipB expression, similar to that observed in mcr11-deleted Mtb. These studies establish Mcr11?s roles in regulating growth and central metabolism in Mtb. Our finding that multiple TB-complex-specific factors are required for production of stable Mcr11 also emphasizes the need to better understand mechanisms of sRNA expression and stability in TB.","container-title":"Molecular Microbiology","DOI":"https://doi.org/10.1111/mmi.14436","ISSN":"0950-382X","issue":"2","note":"publisher: John Wiley &amp; Sons, Ltd","page":"504–520","title":"Small RNA Mcr11 requires the transcription factor AbmR for stable expression and regulates genes involved in the central metabolism of Mycobacterium tuberculosis","volume":"113","author":[{"family":"Girardin","given":"Roxie C"},{"family":"McDonough","given":"Kathleen A"}],"issued":{"date-parts":[["2020",2]]}}}],"schema":"https://github.com/citation-style-language/schema/raw/master/csl-citation.json"} </w:instrText>
            </w:r>
            <w:r w:rsidR="008D41E0" w:rsidRPr="00C432F1">
              <w:rPr>
                <w:color w:val="000000" w:themeColor="text1"/>
                <w:sz w:val="18"/>
                <w:szCs w:val="18"/>
              </w:rPr>
              <w:fldChar w:fldCharType="separate"/>
            </w:r>
            <w:r w:rsidR="00AA5765" w:rsidRPr="00C432F1">
              <w:rPr>
                <w:noProof/>
                <w:color w:val="000000" w:themeColor="text1"/>
                <w:sz w:val="18"/>
                <w:szCs w:val="18"/>
              </w:rPr>
              <w:t>(2020)</w:t>
            </w:r>
            <w:r w:rsidR="008D41E0" w:rsidRPr="00C432F1">
              <w:rPr>
                <w:color w:val="000000" w:themeColor="text1"/>
                <w:sz w:val="18"/>
                <w:szCs w:val="18"/>
              </w:rPr>
              <w:fldChar w:fldCharType="end"/>
            </w:r>
          </w:p>
        </w:tc>
        <w:tc>
          <w:tcPr>
            <w:tcW w:w="1460" w:type="dxa"/>
            <w:vAlign w:val="center"/>
          </w:tcPr>
          <w:p w14:paraId="0E036B39" w14:textId="70564EE6" w:rsidR="7D0D787C" w:rsidRPr="00C432F1" w:rsidRDefault="00DD3A2A"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w:t>
            </w:r>
            <w:r w:rsidR="002D1F24" w:rsidRPr="00C432F1">
              <w:rPr>
                <w:color w:val="000000" w:themeColor="text1"/>
                <w:sz w:val="18"/>
                <w:szCs w:val="18"/>
              </w:rPr>
              <w:t xml:space="preserve">Growth, metabolism </w:t>
            </w:r>
            <w:r w:rsidRPr="00C432F1">
              <w:rPr>
                <w:color w:val="000000" w:themeColor="text1"/>
                <w:sz w:val="18"/>
                <w:szCs w:val="18"/>
              </w:rPr>
              <w:t>/ unknown</w:t>
            </w:r>
          </w:p>
        </w:tc>
      </w:tr>
      <w:tr w:rsidR="00C432F1" w:rsidRPr="00C432F1" w14:paraId="65FE4416" w14:textId="77777777" w:rsidTr="40D0103D">
        <w:tc>
          <w:tcPr>
            <w:cnfStyle w:val="001000000000" w:firstRow="0" w:lastRow="0" w:firstColumn="1" w:lastColumn="0" w:oddVBand="0" w:evenVBand="0" w:oddHBand="0" w:evenHBand="0" w:firstRowFirstColumn="0" w:firstRowLastColumn="0" w:lastRowFirstColumn="0" w:lastRowLastColumn="0"/>
            <w:tcW w:w="2376" w:type="dxa"/>
            <w:vAlign w:val="center"/>
          </w:tcPr>
          <w:p w14:paraId="71AC58AF" w14:textId="5F2649F6" w:rsidR="7D0D787C" w:rsidRPr="00C432F1" w:rsidRDefault="7D0D787C" w:rsidP="00DD3A2A">
            <w:pPr>
              <w:jc w:val="both"/>
              <w:rPr>
                <w:b w:val="0"/>
                <w:bCs w:val="0"/>
                <w:color w:val="000000" w:themeColor="text1"/>
                <w:sz w:val="18"/>
                <w:szCs w:val="18"/>
              </w:rPr>
            </w:pPr>
            <w:r w:rsidRPr="00C432F1">
              <w:rPr>
                <w:b w:val="0"/>
                <w:bCs w:val="0"/>
                <w:color w:val="000000" w:themeColor="text1"/>
                <w:sz w:val="18"/>
                <w:szCs w:val="18"/>
              </w:rPr>
              <w:t>F6</w:t>
            </w:r>
            <w:r w:rsidR="00D17BAC" w:rsidRPr="00C432F1">
              <w:rPr>
                <w:b w:val="0"/>
                <w:bCs w:val="0"/>
                <w:color w:val="000000" w:themeColor="text1"/>
                <w:sz w:val="18"/>
                <w:szCs w:val="18"/>
              </w:rPr>
              <w:t xml:space="preserve"> (﻿ncRv10243)</w:t>
            </w:r>
          </w:p>
        </w:tc>
        <w:tc>
          <w:tcPr>
            <w:tcW w:w="2737" w:type="dxa"/>
            <w:vAlign w:val="center"/>
          </w:tcPr>
          <w:p w14:paraId="28328B01" w14:textId="4076C325" w:rsidR="7D0D787C" w:rsidRPr="00C432F1" w:rsidRDefault="00D17BAC" w:rsidP="00886466">
            <w:pPr>
              <w:cnfStyle w:val="000000000000" w:firstRow="0" w:lastRow="0" w:firstColumn="0" w:lastColumn="0" w:oddVBand="0" w:evenVBand="0" w:oddHBand="0" w:evenHBand="0" w:firstRowFirstColumn="0" w:firstRowLastColumn="0" w:lastRowFirstColumn="0" w:lastRowLastColumn="0"/>
              <w:rPr>
                <w:i/>
                <w:iCs/>
                <w:color w:val="000000" w:themeColor="text1"/>
                <w:sz w:val="18"/>
                <w:szCs w:val="18"/>
              </w:rPr>
            </w:pPr>
            <w:r w:rsidRPr="00C432F1">
              <w:rPr>
                <w:i/>
                <w:iCs/>
                <w:color w:val="000000" w:themeColor="text1"/>
                <w:sz w:val="18"/>
                <w:szCs w:val="18"/>
              </w:rPr>
              <w:t>M.</w:t>
            </w:r>
            <w:r w:rsidR="00F9357A" w:rsidRPr="00C432F1">
              <w:rPr>
                <w:i/>
                <w:iCs/>
                <w:color w:val="000000" w:themeColor="text1"/>
                <w:sz w:val="18"/>
                <w:szCs w:val="18"/>
              </w:rPr>
              <w:t xml:space="preserve"> </w:t>
            </w:r>
            <w:r w:rsidRPr="00C432F1">
              <w:rPr>
                <w:i/>
                <w:iCs/>
                <w:color w:val="000000" w:themeColor="text1"/>
                <w:sz w:val="18"/>
                <w:szCs w:val="18"/>
              </w:rPr>
              <w:t>t</w:t>
            </w:r>
            <w:r w:rsidR="00422861" w:rsidRPr="00C432F1">
              <w:rPr>
                <w:i/>
                <w:iCs/>
                <w:color w:val="000000" w:themeColor="text1"/>
                <w:sz w:val="18"/>
                <w:szCs w:val="18"/>
              </w:rPr>
              <w:t>uberculosis</w:t>
            </w:r>
            <w:r w:rsidRPr="00C432F1">
              <w:rPr>
                <w:i/>
                <w:iCs/>
                <w:color w:val="000000" w:themeColor="text1"/>
                <w:sz w:val="18"/>
                <w:szCs w:val="18"/>
              </w:rPr>
              <w:t>, M.smeg</w:t>
            </w:r>
            <w:r w:rsidR="00422861" w:rsidRPr="00C432F1">
              <w:rPr>
                <w:i/>
                <w:iCs/>
                <w:color w:val="000000" w:themeColor="text1"/>
                <w:sz w:val="18"/>
                <w:szCs w:val="18"/>
              </w:rPr>
              <w:t>matis</w:t>
            </w:r>
          </w:p>
        </w:tc>
        <w:tc>
          <w:tcPr>
            <w:tcW w:w="1233" w:type="dxa"/>
            <w:vAlign w:val="center"/>
          </w:tcPr>
          <w:p w14:paraId="31421E0C" w14:textId="0FBC607B"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293604 - 293705 (+)</w:t>
            </w:r>
          </w:p>
          <w:p w14:paraId="612A56D7" w14:textId="2E7DF772"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p>
        </w:tc>
        <w:tc>
          <w:tcPr>
            <w:tcW w:w="1374" w:type="dxa"/>
            <w:vAlign w:val="center"/>
          </w:tcPr>
          <w:p w14:paraId="229DCEC3" w14:textId="0E6B878F" w:rsidR="7D0D787C" w:rsidRPr="00C432F1" w:rsidRDefault="7D0D787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 xml:space="preserve">Houghton et al., </w:t>
            </w:r>
            <w:r w:rsidR="00AA5765" w:rsidRPr="00C432F1">
              <w:rPr>
                <w:color w:val="000000" w:themeColor="text1"/>
                <w:sz w:val="18"/>
                <w:szCs w:val="18"/>
              </w:rPr>
              <w:fldChar w:fldCharType="begin"/>
            </w:r>
            <w:r w:rsidR="0008460C" w:rsidRPr="00C432F1">
              <w:rPr>
                <w:color w:val="000000" w:themeColor="text1"/>
                <w:sz w:val="18"/>
                <w:szCs w:val="18"/>
              </w:rPr>
              <w:instrText xml:space="preserve"> ADDIN ZOTERO_ITEM CSL_CITATION {"citationID":"oHWVs72g","properties":{"formattedCitation":"(Houghton et al., 2020)","plainCitation":"(Houghton et al., 2020)","dontUpdate":true,"noteIndex":0},"citationItems":[{"id":620,"uris":["http://zotero.org/users/8623573/items/AURE8PAM"],"uri":["http://zotero.org/users/8623573/items/AURE8PAM"],"itemData":{"id":620,"type":"article-journal","abstract":"Almost 140 years after the identification of Mycobacterium tuberculosis as the etiological agent of tuberculosis, important aspects of its biology remain poorly described. Little is known about the role of post-transcriptional control of gene expression and RNA biology, including the role of most of the small RNAs (sRNAs) identified to date. We have carried out a detailed investigation of the M. tuberculosis sRNA, F6, and show it to be dependent on SigF for expression and significantly induced during in vitro starvation and in a mouse model of infection. However, we found no evidence of attenuation of a ΔF6 strain within the first 20 weeks of infection. A further exploration of F6 using in vitro models of infection suggests a role for F6 as a highly specific regulator of the heat shock repressor, HrcA. Our results point towards a role for F6 during periods of low metabolic activity similar to cold shock and associated with nutrient starvation such as that found in human granulomas in later stages of infection.Competing Interest StatementThe authors have declared no competing interest.","container-title":"bioRxiv","DOI":"10.1101/2020.07.15.204107","page":"2020.07.15.204107","title":"The Mycobacterium tuberculosis sRNA F6 regulates expression of groEL/S","author":[{"family":"Houghton","given":"Joanna"},{"family":"Rodgers","given":"Angela"},{"family":"Rose","given":"Graham"},{"family":"Arnvig","given":"Kristine B"}],"issued":{"date-parts":[["2020",1]]}}}],"schema":"https://github.com/citation-style-language/schema/raw/master/csl-citation.json"} </w:instrText>
            </w:r>
            <w:r w:rsidR="00AA5765" w:rsidRPr="00C432F1">
              <w:rPr>
                <w:color w:val="000000" w:themeColor="text1"/>
                <w:sz w:val="18"/>
                <w:szCs w:val="18"/>
              </w:rPr>
              <w:fldChar w:fldCharType="separate"/>
            </w:r>
            <w:r w:rsidR="0073711D" w:rsidRPr="00C432F1">
              <w:rPr>
                <w:noProof/>
                <w:color w:val="000000" w:themeColor="text1"/>
                <w:sz w:val="18"/>
                <w:szCs w:val="18"/>
              </w:rPr>
              <w:t>(2020)</w:t>
            </w:r>
            <w:r w:rsidR="00AA5765" w:rsidRPr="00C432F1">
              <w:rPr>
                <w:color w:val="000000" w:themeColor="text1"/>
                <w:sz w:val="18"/>
                <w:szCs w:val="18"/>
              </w:rPr>
              <w:fldChar w:fldCharType="end"/>
            </w:r>
          </w:p>
        </w:tc>
        <w:tc>
          <w:tcPr>
            <w:tcW w:w="1460" w:type="dxa"/>
            <w:vAlign w:val="center"/>
          </w:tcPr>
          <w:p w14:paraId="100AD9F2" w14:textId="2A889D93" w:rsidR="7D0D787C" w:rsidRPr="00C432F1" w:rsidRDefault="0DA7725C" w:rsidP="00886466">
            <w:pPr>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C432F1">
              <w:rPr>
                <w:color w:val="000000" w:themeColor="text1"/>
                <w:sz w:val="18"/>
                <w:szCs w:val="18"/>
              </w:rPr>
              <w:t xml:space="preserve">SigF regulon / </w:t>
            </w:r>
            <w:r w:rsidR="75191349" w:rsidRPr="00C432F1">
              <w:rPr>
                <w:color w:val="000000" w:themeColor="text1"/>
                <w:sz w:val="18"/>
                <w:szCs w:val="18"/>
              </w:rPr>
              <w:t xml:space="preserve"> unknown</w:t>
            </w:r>
          </w:p>
        </w:tc>
      </w:tr>
    </w:tbl>
    <w:p w14:paraId="76C26FE9" w14:textId="02864C13" w:rsidR="7D0D787C" w:rsidRPr="00C432F1" w:rsidRDefault="7D0D787C" w:rsidP="7D0D787C">
      <w:pPr>
        <w:spacing w:line="360" w:lineRule="auto"/>
        <w:jc w:val="both"/>
        <w:rPr>
          <w:i/>
          <w:iCs/>
          <w:color w:val="000000" w:themeColor="text1"/>
        </w:rPr>
      </w:pPr>
    </w:p>
    <w:p w14:paraId="43599A7E" w14:textId="6426F2CD" w:rsidR="7D0D787C" w:rsidRPr="00C432F1" w:rsidRDefault="7D0D787C" w:rsidP="7D0D787C">
      <w:pPr>
        <w:spacing w:line="360" w:lineRule="auto"/>
        <w:jc w:val="both"/>
        <w:rPr>
          <w:color w:val="000000" w:themeColor="text1"/>
        </w:rPr>
      </w:pPr>
    </w:p>
    <w:p w14:paraId="4DB2F39A" w14:textId="7E487133" w:rsidR="004D1E1B" w:rsidRPr="00C432F1" w:rsidRDefault="2A78A1D6" w:rsidP="006974B5">
      <w:pPr>
        <w:spacing w:line="360" w:lineRule="auto"/>
        <w:jc w:val="both"/>
        <w:rPr>
          <w:color w:val="000000" w:themeColor="text1"/>
        </w:rPr>
      </w:pPr>
      <w:r w:rsidRPr="00C432F1">
        <w:rPr>
          <w:color w:val="000000" w:themeColor="text1"/>
        </w:rPr>
        <w:t>Whereas functional characterisation is ultimately needed to create a reliable list of non-coding RNAs, homolo</w:t>
      </w:r>
      <w:r w:rsidR="0DF876FA" w:rsidRPr="00C432F1">
        <w:rPr>
          <w:color w:val="000000" w:themeColor="text1"/>
        </w:rPr>
        <w:t xml:space="preserve">gy to known families of RNAs from other organisms remains the most </w:t>
      </w:r>
      <w:r w:rsidR="0DF876FA" w:rsidRPr="00C432F1">
        <w:rPr>
          <w:color w:val="000000" w:themeColor="text1"/>
        </w:rPr>
        <w:lastRenderedPageBreak/>
        <w:t xml:space="preserve">popular approach for predicting </w:t>
      </w:r>
      <w:r w:rsidR="293268C9" w:rsidRPr="00C432F1">
        <w:rPr>
          <w:color w:val="000000" w:themeColor="text1"/>
        </w:rPr>
        <w:t xml:space="preserve">non-coding RNAs in the absence of experimental evidence. The RNA families described in the RFAM database </w:t>
      </w:r>
      <w:r w:rsidR="00CF198C" w:rsidRPr="00C432F1">
        <w:rPr>
          <w:color w:val="000000" w:themeColor="text1"/>
        </w:rPr>
        <w:fldChar w:fldCharType="begin"/>
      </w:r>
      <w:r w:rsidR="0008460C" w:rsidRPr="00C432F1">
        <w:rPr>
          <w:color w:val="000000" w:themeColor="text1"/>
        </w:rPr>
        <w:instrText xml:space="preserve"> ADDIN ZOTERO_ITEM CSL_CITATION {"citationID":"futRjBB5","properties":{"formattedCitation":"(Kalvari et al., 2021)","plainCitation":"(Kalvari et al., 2021)","noteIndex":0},"citationItems":[{"id":510,"uris":["http://zotero.org/users/8623573/items/9JG2XKWH"],"uri":["http://zotero.org/users/8623573/items/9JG2XKWH"],"itemData":{"id":510,"type":"article-journal","abstract":"Rfam is a database of RNA families where each of the 3444 families is represented by a multiple sequence alignment of known RNA sequences and a covariance model that can be used to search for additional members of the family. Recent developments have involved expert collaborations to improve the quality and coverage of Rfam data, focusing on microRNAs, viral and bacterial RNAs. We have completed the first phase of synchronising microRNA families in Rfam and miRBase, creating 356 new Rfam families and updating 40. We established a procedure for comprehensive annotation of viral RNA families starting with Flavivirus and Coronaviridae RNAs. We have also increased the coverage of bacterial and metagenome-based RNA families from the ZWD database. These developments have enabled a significant growth of the database, with the addition of 759 new families in Rfam 14. To facilitate further community contribution to Rfam, expert users are now able to build and submit new families using the newly developed Rfam Cloud family curation system. New Rfam website features include a new sequence similarity search powered by RNAcentral, as well as search and visualisation of families with pseudoknots. Rfam is freely available at https://rfam.org.","container-title":"Nucleic Acids Research","DOI":"10.1093/nar/gkaa1047","ISSN":"0305-1048","issue":"D1","page":"D192–D200","title":"Rfam 14: expanded coverage of metagenomic, viral and microRNA families","volume":"49","author":[{"family":"Kalvari","given":"Ioanna"},{"family":"Nawrocki","given":"Eric P"},{"family":"Ontiveros-Palacios","given":"Nancy"},{"family":"Argasinska","given":"Joanna"},{"family":"Lamkiewicz","given":"Kevin"},{"family":"Marz","given":"Manja"},{"family":"Griffiths-Jones","given":"Sam"},{"family":"Toffano-Nioche","given":"Claire"},{"family":"Gautheret","given":"Daniel"},{"family":"Weinberg","given":"Zasha"},{"family":"Rivas","given":"Elena"},{"family":"Eddy","given":"Sean R"},{"family":"Finn","given":"Robert D"},{"family":"Bateman","given":"Alex"},{"family":"Petrov","given":"Anton I"}],"issued":{"date-parts":[["2021",1]]}}}],"schema":"https://github.com/citation-style-language/schema/raw/master/csl-citation.json"} </w:instrText>
      </w:r>
      <w:r w:rsidR="00CF198C" w:rsidRPr="00C432F1">
        <w:rPr>
          <w:color w:val="000000" w:themeColor="text1"/>
        </w:rPr>
        <w:fldChar w:fldCharType="separate"/>
      </w:r>
      <w:r w:rsidR="00907F60" w:rsidRPr="00C432F1">
        <w:rPr>
          <w:rFonts w:ascii="Calibri" w:cs="Times New Roman"/>
          <w:color w:val="000000" w:themeColor="text1"/>
        </w:rPr>
        <w:t>(Kalvari et al., 2021)</w:t>
      </w:r>
      <w:r w:rsidR="00CF198C" w:rsidRPr="00C432F1">
        <w:rPr>
          <w:color w:val="000000" w:themeColor="text1"/>
        </w:rPr>
        <w:fldChar w:fldCharType="end"/>
      </w:r>
      <w:r w:rsidR="6C49B5AC" w:rsidRPr="00C432F1">
        <w:rPr>
          <w:color w:val="000000" w:themeColor="text1"/>
        </w:rPr>
        <w:t xml:space="preserve"> </w:t>
      </w:r>
      <w:r w:rsidR="322AE60A" w:rsidRPr="00C432F1">
        <w:rPr>
          <w:color w:val="000000" w:themeColor="text1"/>
        </w:rPr>
        <w:t>derive</w:t>
      </w:r>
      <w:r w:rsidR="040087C3" w:rsidRPr="00C432F1">
        <w:rPr>
          <w:color w:val="000000" w:themeColor="text1"/>
        </w:rPr>
        <w:t xml:space="preserve"> from the application of covariance</w:t>
      </w:r>
      <w:r w:rsidR="752E19F9" w:rsidRPr="00C432F1">
        <w:rPr>
          <w:color w:val="000000" w:themeColor="text1"/>
        </w:rPr>
        <w:t xml:space="preserve"> models</w:t>
      </w:r>
      <w:r w:rsidR="040087C3" w:rsidRPr="00C432F1">
        <w:rPr>
          <w:color w:val="000000" w:themeColor="text1"/>
        </w:rPr>
        <w:t xml:space="preserve"> (and where structure information is not available, Hidden Markov</w:t>
      </w:r>
      <w:r w:rsidR="7F3FC17E" w:rsidRPr="00C432F1">
        <w:rPr>
          <w:color w:val="000000" w:themeColor="text1"/>
        </w:rPr>
        <w:t xml:space="preserve"> Models</w:t>
      </w:r>
      <w:r w:rsidR="040087C3" w:rsidRPr="00C432F1">
        <w:rPr>
          <w:color w:val="000000" w:themeColor="text1"/>
        </w:rPr>
        <w:t>)</w:t>
      </w:r>
      <w:r w:rsidR="322AE60A" w:rsidRPr="00C432F1">
        <w:rPr>
          <w:color w:val="000000" w:themeColor="text1"/>
        </w:rPr>
        <w:t xml:space="preserve"> </w:t>
      </w:r>
      <w:r w:rsidR="3E780A69" w:rsidRPr="00C432F1">
        <w:rPr>
          <w:color w:val="000000" w:themeColor="text1"/>
        </w:rPr>
        <w:t>representing</w:t>
      </w:r>
      <w:r w:rsidR="6C49B5AC" w:rsidRPr="00C432F1">
        <w:rPr>
          <w:color w:val="000000" w:themeColor="text1"/>
        </w:rPr>
        <w:t xml:space="preserve"> meticulously curated </w:t>
      </w:r>
      <w:r w:rsidR="17E4C535" w:rsidRPr="00C432F1">
        <w:rPr>
          <w:color w:val="000000" w:themeColor="text1"/>
        </w:rPr>
        <w:t>multiple sequence</w:t>
      </w:r>
      <w:r w:rsidR="5E203A31" w:rsidRPr="00C432F1">
        <w:rPr>
          <w:color w:val="000000" w:themeColor="text1"/>
        </w:rPr>
        <w:t xml:space="preserve"> and secondary structure</w:t>
      </w:r>
      <w:r w:rsidR="17E4C535" w:rsidRPr="00C432F1">
        <w:rPr>
          <w:color w:val="000000" w:themeColor="text1"/>
        </w:rPr>
        <w:t xml:space="preserve"> alignments</w:t>
      </w:r>
      <w:r w:rsidR="2711E056" w:rsidRPr="00C432F1">
        <w:rPr>
          <w:color w:val="000000" w:themeColor="text1"/>
        </w:rPr>
        <w:t xml:space="preserve"> of homologous RNAs</w:t>
      </w:r>
      <w:r w:rsidR="0C499EC1" w:rsidRPr="00C432F1">
        <w:rPr>
          <w:color w:val="000000" w:themeColor="text1"/>
        </w:rPr>
        <w:t xml:space="preserve">. </w:t>
      </w:r>
      <w:r w:rsidR="72B2BA2E" w:rsidRPr="00C432F1">
        <w:rPr>
          <w:color w:val="000000" w:themeColor="text1"/>
        </w:rPr>
        <w:t>RFAM thus represents some of the</w:t>
      </w:r>
      <w:r w:rsidR="16728CF3" w:rsidRPr="00C432F1">
        <w:rPr>
          <w:color w:val="000000" w:themeColor="text1"/>
        </w:rPr>
        <w:t xml:space="preserve"> most reliable </w:t>
      </w:r>
      <w:r w:rsidR="62627480" w:rsidRPr="00C432F1">
        <w:rPr>
          <w:color w:val="000000" w:themeColor="text1"/>
        </w:rPr>
        <w:t>predictions for non-coding elements in genomes</w:t>
      </w:r>
      <w:r w:rsidR="7ABB928C" w:rsidRPr="00C432F1">
        <w:rPr>
          <w:color w:val="000000" w:themeColor="text1"/>
        </w:rPr>
        <w:t xml:space="preserve"> and its predictions for </w:t>
      </w:r>
      <w:r w:rsidR="7ABB928C" w:rsidRPr="00C432F1">
        <w:rPr>
          <w:i/>
          <w:iCs/>
          <w:color w:val="000000" w:themeColor="text1"/>
        </w:rPr>
        <w:t>M</w:t>
      </w:r>
      <w:r w:rsidR="07716CAC" w:rsidRPr="00C432F1">
        <w:rPr>
          <w:i/>
          <w:iCs/>
          <w:color w:val="000000" w:themeColor="text1"/>
        </w:rPr>
        <w:t>tb</w:t>
      </w:r>
      <w:r w:rsidR="7ABB928C" w:rsidRPr="00C432F1">
        <w:rPr>
          <w:color w:val="000000" w:themeColor="text1"/>
        </w:rPr>
        <w:t xml:space="preserve"> H37Rv are </w:t>
      </w:r>
      <w:r w:rsidR="2F31D6F4" w:rsidRPr="00C432F1">
        <w:rPr>
          <w:color w:val="000000" w:themeColor="text1"/>
        </w:rPr>
        <w:t>summaris</w:t>
      </w:r>
      <w:r w:rsidR="7ABB928C" w:rsidRPr="00C432F1">
        <w:rPr>
          <w:color w:val="000000" w:themeColor="text1"/>
        </w:rPr>
        <w:t>ed in Table 4</w:t>
      </w:r>
      <w:r w:rsidR="62627480" w:rsidRPr="00C432F1">
        <w:rPr>
          <w:color w:val="000000" w:themeColor="text1"/>
        </w:rPr>
        <w:t>.</w:t>
      </w:r>
      <w:r w:rsidR="1BEC594F" w:rsidRPr="00C432F1">
        <w:rPr>
          <w:color w:val="000000" w:themeColor="text1"/>
        </w:rPr>
        <w:t xml:space="preserve"> As conservation of structure is at the heart of RFAM families, non-coding RNAs with few or no known relatives in other species</w:t>
      </w:r>
      <w:r w:rsidR="001F3FA2" w:rsidRPr="00C432F1">
        <w:rPr>
          <w:color w:val="000000" w:themeColor="text1"/>
        </w:rPr>
        <w:t>,</w:t>
      </w:r>
      <w:r w:rsidR="1BEC594F" w:rsidRPr="00C432F1">
        <w:rPr>
          <w:color w:val="000000" w:themeColor="text1"/>
        </w:rPr>
        <w:t xml:space="preserve"> and those that</w:t>
      </w:r>
      <w:r w:rsidR="4A6BC8C3" w:rsidRPr="00C432F1">
        <w:rPr>
          <w:color w:val="000000" w:themeColor="text1"/>
        </w:rPr>
        <w:t xml:space="preserve"> do not fold into strongly conserved structures</w:t>
      </w:r>
      <w:r w:rsidR="009204B5" w:rsidRPr="00C432F1">
        <w:rPr>
          <w:color w:val="000000" w:themeColor="text1"/>
        </w:rPr>
        <w:t>,</w:t>
      </w:r>
      <w:r w:rsidR="4A6BC8C3" w:rsidRPr="00C432F1">
        <w:rPr>
          <w:color w:val="000000" w:themeColor="text1"/>
        </w:rPr>
        <w:t xml:space="preserve"> are unlikely to be found in RFAM</w:t>
      </w:r>
      <w:r w:rsidR="6F4BB5B7" w:rsidRPr="00C432F1">
        <w:rPr>
          <w:color w:val="000000" w:themeColor="text1"/>
        </w:rPr>
        <w:t xml:space="preserve">. </w:t>
      </w:r>
      <w:r w:rsidR="0048437A" w:rsidRPr="00C432F1">
        <w:rPr>
          <w:color w:val="000000" w:themeColor="text1"/>
        </w:rPr>
        <w:t xml:space="preserve">Hence, this database too is likely to miss elements that are specific to a small number of pathogenic mycobacteria or that are too short to fold into a stable structure. </w:t>
      </w:r>
      <w:r w:rsidR="00336C38" w:rsidRPr="00C432F1">
        <w:rPr>
          <w:color w:val="000000" w:themeColor="text1"/>
        </w:rPr>
        <w:t>In general, h</w:t>
      </w:r>
      <w:r w:rsidR="00315F3C" w:rsidRPr="00C432F1">
        <w:rPr>
          <w:color w:val="000000" w:themeColor="text1"/>
        </w:rPr>
        <w:t xml:space="preserve">omology-based approaches </w:t>
      </w:r>
      <w:r w:rsidR="002E21F3" w:rsidRPr="00C432F1">
        <w:rPr>
          <w:color w:val="000000" w:themeColor="text1"/>
        </w:rPr>
        <w:t xml:space="preserve">to discovering </w:t>
      </w:r>
      <w:r w:rsidR="002E21F3" w:rsidRPr="00C432F1">
        <w:rPr>
          <w:i/>
          <w:color w:val="000000" w:themeColor="text1"/>
        </w:rPr>
        <w:t>novel</w:t>
      </w:r>
      <w:r w:rsidR="002E21F3" w:rsidRPr="00C432F1">
        <w:rPr>
          <w:color w:val="000000" w:themeColor="text1"/>
        </w:rPr>
        <w:t xml:space="preserve"> non-coding elements </w:t>
      </w:r>
      <w:r w:rsidR="005B3AB9" w:rsidRPr="00C432F1">
        <w:rPr>
          <w:color w:val="000000" w:themeColor="text1"/>
        </w:rPr>
        <w:t xml:space="preserve">will </w:t>
      </w:r>
      <w:r w:rsidR="002E21F3" w:rsidRPr="00C432F1">
        <w:rPr>
          <w:color w:val="000000" w:themeColor="text1"/>
        </w:rPr>
        <w:t xml:space="preserve">be </w:t>
      </w:r>
      <w:r w:rsidR="00C10679" w:rsidRPr="00C432F1">
        <w:rPr>
          <w:color w:val="000000" w:themeColor="text1"/>
        </w:rPr>
        <w:t>l</w:t>
      </w:r>
      <w:r w:rsidR="002E21F3" w:rsidRPr="00C432F1">
        <w:rPr>
          <w:color w:val="000000" w:themeColor="text1"/>
        </w:rPr>
        <w:t>imited</w:t>
      </w:r>
      <w:r w:rsidR="004D1E1B" w:rsidRPr="00C432F1">
        <w:rPr>
          <w:color w:val="000000" w:themeColor="text1"/>
        </w:rPr>
        <w:t xml:space="preserve"> in pathogenic mycobacteria </w:t>
      </w:r>
      <w:r w:rsidR="00811C88" w:rsidRPr="00C432F1">
        <w:rPr>
          <w:color w:val="000000" w:themeColor="text1"/>
        </w:rPr>
        <w:t xml:space="preserve">as there are few </w:t>
      </w:r>
      <w:r w:rsidR="004D1E1B" w:rsidRPr="00C432F1">
        <w:rPr>
          <w:color w:val="000000" w:themeColor="text1"/>
        </w:rPr>
        <w:t xml:space="preserve">closely-related genomes outside the phyla. One notable exception, 6C sRNA, is well-conserved among gram-positive bacteria with over-expression leading to altered growth phenotypes in </w:t>
      </w:r>
      <w:r w:rsidR="004D1E1B" w:rsidRPr="00C432F1">
        <w:rPr>
          <w:i/>
          <w:iCs/>
          <w:color w:val="000000" w:themeColor="text1"/>
        </w:rPr>
        <w:t>M.</w:t>
      </w:r>
      <w:r w:rsidR="00F9357A" w:rsidRPr="00C432F1">
        <w:rPr>
          <w:i/>
          <w:iCs/>
          <w:color w:val="000000" w:themeColor="text1"/>
        </w:rPr>
        <w:t xml:space="preserve"> </w:t>
      </w:r>
      <w:r w:rsidR="004D1E1B" w:rsidRPr="00C432F1">
        <w:rPr>
          <w:i/>
          <w:iCs/>
          <w:color w:val="000000" w:themeColor="text1"/>
        </w:rPr>
        <w:t>tuberculosis, M.</w:t>
      </w:r>
      <w:r w:rsidR="00F9357A" w:rsidRPr="00C432F1">
        <w:rPr>
          <w:i/>
          <w:iCs/>
          <w:color w:val="000000" w:themeColor="text1"/>
        </w:rPr>
        <w:t xml:space="preserve"> </w:t>
      </w:r>
      <w:r w:rsidR="004D1E1B" w:rsidRPr="00C432F1">
        <w:rPr>
          <w:i/>
          <w:iCs/>
          <w:color w:val="000000" w:themeColor="text1"/>
        </w:rPr>
        <w:t xml:space="preserve">smegmatis </w:t>
      </w:r>
      <w:r w:rsidR="004D1E1B" w:rsidRPr="00C432F1">
        <w:rPr>
          <w:color w:val="000000" w:themeColor="text1"/>
        </w:rPr>
        <w:t>and another GC-rich bacteri</w:t>
      </w:r>
      <w:r w:rsidR="6F93E417" w:rsidRPr="00C432F1">
        <w:rPr>
          <w:color w:val="000000" w:themeColor="text1"/>
        </w:rPr>
        <w:t>um</w:t>
      </w:r>
      <w:r w:rsidR="004D1E1B" w:rsidRPr="00C432F1">
        <w:rPr>
          <w:color w:val="000000" w:themeColor="text1"/>
        </w:rPr>
        <w:t xml:space="preserve">, </w:t>
      </w:r>
      <w:r w:rsidR="004D1E1B" w:rsidRPr="00C432F1">
        <w:rPr>
          <w:i/>
          <w:iCs/>
          <w:color w:val="000000" w:themeColor="text1"/>
        </w:rPr>
        <w:t xml:space="preserve">Corynebacterium glutamicum. </w:t>
      </w:r>
      <w:r w:rsidR="004D1E1B" w:rsidRPr="00C432F1">
        <w:rPr>
          <w:color w:val="000000" w:themeColor="text1"/>
        </w:rPr>
        <w:t xml:space="preserve">Perhaps as a result, it is one of the few sRNAs </w:t>
      </w:r>
      <w:r w:rsidR="00A37906" w:rsidRPr="00C432F1">
        <w:rPr>
          <w:color w:val="000000" w:themeColor="text1"/>
        </w:rPr>
        <w:t>for which</w:t>
      </w:r>
      <w:r w:rsidR="004D1E1B" w:rsidRPr="00C432F1">
        <w:rPr>
          <w:color w:val="000000" w:themeColor="text1"/>
        </w:rPr>
        <w:t xml:space="preserve"> target molecules have been identified</w:t>
      </w:r>
      <w:r w:rsidR="0027517E" w:rsidRPr="00C432F1">
        <w:rPr>
          <w:color w:val="000000" w:themeColor="text1"/>
        </w:rPr>
        <w:t xml:space="preserve"> and experimentally validated</w:t>
      </w:r>
      <w:r w:rsidR="004D1E1B" w:rsidRPr="00C432F1">
        <w:rPr>
          <w:color w:val="000000" w:themeColor="text1"/>
        </w:rPr>
        <w:t xml:space="preserve"> </w:t>
      </w:r>
      <w:r w:rsidR="00175DE8" w:rsidRPr="00C432F1">
        <w:rPr>
          <w:color w:val="000000" w:themeColor="text1"/>
        </w:rPr>
        <w:fldChar w:fldCharType="begin"/>
      </w:r>
      <w:r w:rsidR="0008460C" w:rsidRPr="00C432F1">
        <w:rPr>
          <w:color w:val="000000" w:themeColor="text1"/>
        </w:rPr>
        <w:instrText xml:space="preserve"> ADDIN ZOTERO_ITEM CSL_CITATION {"citationID":"litXoUg5","properties":{"formattedCitation":"(Mai et al., 2019)","plainCitation":"(Mai et al., 2019)","noteIndex":0},"citationItems":[{"id":175,"uris":["http://zotero.org/users/8623573/items/E2ZYTMAA"],"uri":["http://zotero.org/users/8623573/items/E2ZYTMAA"],"itemData":{"id":175,"type":"article-journal","abstract":"Bacterial small regulatory RNAs (sRNAs) are the most abundant class of post-transcriptional regulators and have been well studied in Gram-negative bacteria. Little is known about the functions and mechanisms of sRNAs in high GC Gram-positive bacteria including Mycobacterium and Streptomyces. Here, we performed an in-depth study of 6C sRNA of Mycobacterium tuberculosis, which is conserved among high GC Gram-positive bacteria. Forty-seven genes were identified as possible direct targets of 6C sRNA and 15 of them were validated using an in vivo translational lacZ fusion system. We found that 6C sRNA plays a pleotropic role and regulates genes involved in various cellular processes, including DNA replication and protein secretion. Mapping the interactions of 6C sRNA with mRNA targets panD and dnaB revealed that the C-rich loops of 6C sRNA act as direct binding sites to mRNA targets. Unlike in Gram-negative bacteria where RNA binding proteins Hfq and ProQ are required, the interactions of 6C sRNA with mRNAs appear to be independent of RNA chaperones. Our findings suggest that the multiple G–C pairings between single stranded regions are sufficient to establish stable interactions between 6C sRNA and mRNA targets, providing a mechanism for sRNAs in high GC Gram-positive bacteria.","container-title":"Nucleic Acids Research","DOI":"10.1093/nar/gkz149","ISSN":"13624962","issue":"8","note":"publisher: Oxford University Press","page":"4292–4307","title":"Mycobacterium tuberculosis 6C sRNA binds multiple mRNA targets via C-rich loops independent of RNA chaperones","volume":"47","author":[{"family":"Mai","given":"Juntao"},{"family":"Rao","given":"Chitong"},{"family":"Watt","given":"Jacqueline"},{"family":"Sun","given":"Xian"},{"family":"Lin","given":"Chen"},{"family":"Zhang","given":"Lu"},{"family":"Liu","given":"Jun"}],"issued":{"date-parts":[["2019"]]}}}],"schema":"https://github.com/citation-style-language/schema/raw/master/csl-citation.json"} </w:instrText>
      </w:r>
      <w:r w:rsidR="00175DE8" w:rsidRPr="00C432F1">
        <w:rPr>
          <w:color w:val="000000" w:themeColor="text1"/>
        </w:rPr>
        <w:fldChar w:fldCharType="separate"/>
      </w:r>
      <w:r w:rsidR="007F3E0C" w:rsidRPr="00C432F1">
        <w:rPr>
          <w:noProof/>
          <w:color w:val="000000" w:themeColor="text1"/>
        </w:rPr>
        <w:t>(Mai et al., 2019)</w:t>
      </w:r>
      <w:r w:rsidR="00175DE8" w:rsidRPr="00C432F1">
        <w:rPr>
          <w:color w:val="000000" w:themeColor="text1"/>
        </w:rPr>
        <w:fldChar w:fldCharType="end"/>
      </w:r>
      <w:r w:rsidR="007F3E0C" w:rsidRPr="00C432F1">
        <w:rPr>
          <w:color w:val="000000" w:themeColor="text1"/>
        </w:rPr>
        <w:t>.</w:t>
      </w:r>
      <w:r w:rsidR="004D1E1B" w:rsidRPr="00C432F1">
        <w:rPr>
          <w:color w:val="000000" w:themeColor="text1"/>
        </w:rPr>
        <w:t xml:space="preserve"> </w:t>
      </w:r>
    </w:p>
    <w:p w14:paraId="2E527F65" w14:textId="514CF8D4" w:rsidR="01C21715" w:rsidRPr="00C432F1" w:rsidRDefault="01C21715" w:rsidP="01C21715">
      <w:pPr>
        <w:spacing w:line="360" w:lineRule="auto"/>
        <w:jc w:val="both"/>
        <w:rPr>
          <w:color w:val="000000" w:themeColor="text1"/>
        </w:rPr>
      </w:pPr>
    </w:p>
    <w:p w14:paraId="11939BE9" w14:textId="0FF19254" w:rsidR="38F45B05" w:rsidRPr="00C432F1" w:rsidRDefault="38F45B05" w:rsidP="40D0103D">
      <w:pPr>
        <w:spacing w:line="360" w:lineRule="auto"/>
        <w:jc w:val="both"/>
        <w:rPr>
          <w:i/>
          <w:iCs/>
          <w:color w:val="000000" w:themeColor="text1"/>
        </w:rPr>
      </w:pPr>
      <w:r w:rsidRPr="00C432F1">
        <w:rPr>
          <w:b/>
          <w:i/>
          <w:iCs/>
          <w:color w:val="000000" w:themeColor="text1"/>
        </w:rPr>
        <w:t>Table 4.</w:t>
      </w:r>
      <w:r w:rsidR="78DB848E" w:rsidRPr="00C432F1">
        <w:rPr>
          <w:i/>
          <w:iCs/>
          <w:color w:val="000000" w:themeColor="text1"/>
        </w:rPr>
        <w:t xml:space="preserve"> </w:t>
      </w:r>
      <w:r w:rsidRPr="00C432F1">
        <w:rPr>
          <w:i/>
          <w:iCs/>
          <w:color w:val="000000" w:themeColor="text1"/>
        </w:rPr>
        <w:t xml:space="preserve">Conserved non-coding RNA families and sequence listings from </w:t>
      </w:r>
      <w:r w:rsidR="000D15B0" w:rsidRPr="00C432F1">
        <w:rPr>
          <w:i/>
          <w:iCs/>
          <w:color w:val="000000" w:themeColor="text1"/>
        </w:rPr>
        <w:t>the RFAM</w:t>
      </w:r>
      <w:r w:rsidRPr="00C432F1">
        <w:rPr>
          <w:i/>
          <w:iCs/>
          <w:color w:val="000000" w:themeColor="text1"/>
        </w:rPr>
        <w:t xml:space="preserve"> database</w:t>
      </w:r>
      <w:r w:rsidR="00E57581" w:rsidRPr="00C432F1">
        <w:rPr>
          <w:i/>
          <w:iCs/>
          <w:color w:val="000000" w:themeColor="text1"/>
        </w:rPr>
        <w:t xml:space="preserve"> (</w:t>
      </w:r>
      <w:hyperlink r:id="rId12">
        <w:r w:rsidR="00E57581" w:rsidRPr="00C432F1">
          <w:rPr>
            <w:rStyle w:val="Hyperlink"/>
            <w:i/>
            <w:iCs/>
            <w:color w:val="000000" w:themeColor="text1"/>
          </w:rPr>
          <w:t>https://rfam.xfam.org</w:t>
        </w:r>
      </w:hyperlink>
      <w:r w:rsidR="00E57581" w:rsidRPr="00C432F1">
        <w:rPr>
          <w:i/>
          <w:iCs/>
          <w:color w:val="000000" w:themeColor="text1"/>
        </w:rPr>
        <w:t>)</w:t>
      </w:r>
      <w:r w:rsidR="00A37906" w:rsidRPr="00C432F1">
        <w:rPr>
          <w:i/>
          <w:iCs/>
          <w:color w:val="000000" w:themeColor="text1"/>
        </w:rPr>
        <w:t>.</w:t>
      </w:r>
      <w:r w:rsidRPr="00C432F1">
        <w:rPr>
          <w:i/>
          <w:iCs/>
          <w:color w:val="000000" w:themeColor="text1"/>
        </w:rPr>
        <w:t xml:space="preserve">  Ribozymes (Group II catalytic introns and Bacterial RNase P class A), tRNAs and rRNAs have not been included in this table.</w:t>
      </w:r>
    </w:p>
    <w:tbl>
      <w:tblPr>
        <w:tblStyle w:val="GridTable1Light2"/>
        <w:tblW w:w="5000" w:type="pct"/>
        <w:tblLook w:val="04A0" w:firstRow="1" w:lastRow="0" w:firstColumn="1" w:lastColumn="0" w:noHBand="0" w:noVBand="1"/>
      </w:tblPr>
      <w:tblGrid>
        <w:gridCol w:w="1804"/>
        <w:gridCol w:w="2727"/>
        <w:gridCol w:w="1844"/>
        <w:gridCol w:w="1417"/>
        <w:gridCol w:w="1224"/>
      </w:tblGrid>
      <w:tr w:rsidR="00C432F1" w:rsidRPr="00C432F1" w14:paraId="25A407EB" w14:textId="77777777" w:rsidTr="00973ACC">
        <w:trPr>
          <w:cnfStyle w:val="100000000000" w:firstRow="1" w:lastRow="0" w:firstColumn="0" w:lastColumn="0" w:oddVBand="0" w:evenVBand="0" w:oddHBand="0" w:evenHBand="0" w:firstRowFirstColumn="0" w:firstRowLastColumn="0" w:lastRowFirstColumn="0" w:lastRowLastColumn="0"/>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bottom w:val="double" w:sz="4" w:space="0" w:color="auto"/>
            </w:tcBorders>
          </w:tcPr>
          <w:p w14:paraId="14276D70" w14:textId="77777777" w:rsidR="00E128F1" w:rsidRPr="00C432F1" w:rsidRDefault="00E128F1" w:rsidP="00973ACC">
            <w:pPr>
              <w:jc w:val="center"/>
              <w:rPr>
                <w:color w:val="000000" w:themeColor="text1"/>
                <w:sz w:val="22"/>
                <w:szCs w:val="22"/>
              </w:rPr>
            </w:pPr>
            <w:r w:rsidRPr="00C432F1">
              <w:rPr>
                <w:color w:val="000000" w:themeColor="text1"/>
                <w:sz w:val="22"/>
                <w:szCs w:val="22"/>
              </w:rPr>
              <w:t>RNA Type</w:t>
            </w:r>
          </w:p>
        </w:tc>
        <w:tc>
          <w:tcPr>
            <w:tcW w:w="1512" w:type="pct"/>
            <w:tcBorders>
              <w:bottom w:val="double" w:sz="4" w:space="0" w:color="auto"/>
            </w:tcBorders>
          </w:tcPr>
          <w:p w14:paraId="479E29FF" w14:textId="77777777" w:rsidR="00E128F1" w:rsidRPr="00C432F1" w:rsidRDefault="00E128F1" w:rsidP="00973ACC">
            <w:pPr>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432F1">
              <w:rPr>
                <w:color w:val="000000" w:themeColor="text1"/>
                <w:sz w:val="22"/>
                <w:szCs w:val="22"/>
              </w:rPr>
              <w:t>Family Name</w:t>
            </w:r>
          </w:p>
        </w:tc>
        <w:tc>
          <w:tcPr>
            <w:tcW w:w="1022" w:type="pct"/>
            <w:tcBorders>
              <w:bottom w:val="double" w:sz="4" w:space="0" w:color="auto"/>
            </w:tcBorders>
          </w:tcPr>
          <w:p w14:paraId="19BDE57B" w14:textId="77777777" w:rsidR="00E128F1" w:rsidRPr="00C432F1" w:rsidRDefault="00E128F1" w:rsidP="00973ACC">
            <w:pPr>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432F1">
              <w:rPr>
                <w:color w:val="000000" w:themeColor="text1"/>
                <w:sz w:val="22"/>
                <w:szCs w:val="22"/>
              </w:rPr>
              <w:t>Rfam ID</w:t>
            </w:r>
          </w:p>
        </w:tc>
        <w:tc>
          <w:tcPr>
            <w:tcW w:w="786" w:type="pct"/>
            <w:tcBorders>
              <w:bottom w:val="double" w:sz="4" w:space="0" w:color="auto"/>
            </w:tcBorders>
          </w:tcPr>
          <w:p w14:paraId="25196691" w14:textId="77777777" w:rsidR="00E128F1" w:rsidRPr="00C432F1" w:rsidRDefault="00E128F1" w:rsidP="00973ACC">
            <w:pPr>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432F1">
              <w:rPr>
                <w:color w:val="000000" w:themeColor="text1"/>
                <w:sz w:val="22"/>
                <w:szCs w:val="22"/>
              </w:rPr>
              <w:t>Number Sequences in RFAM</w:t>
            </w:r>
          </w:p>
        </w:tc>
        <w:tc>
          <w:tcPr>
            <w:tcW w:w="679" w:type="pct"/>
            <w:tcBorders>
              <w:bottom w:val="double" w:sz="4" w:space="0" w:color="auto"/>
            </w:tcBorders>
          </w:tcPr>
          <w:p w14:paraId="5A809C12" w14:textId="77777777" w:rsidR="00E128F1" w:rsidRPr="00C432F1" w:rsidRDefault="00E128F1" w:rsidP="00973ACC">
            <w:pPr>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2"/>
                <w:szCs w:val="22"/>
              </w:rPr>
            </w:pPr>
            <w:r w:rsidRPr="00C432F1">
              <w:rPr>
                <w:color w:val="000000" w:themeColor="text1"/>
                <w:sz w:val="22"/>
                <w:szCs w:val="22"/>
              </w:rPr>
              <w:t>Length</w:t>
            </w:r>
          </w:p>
          <w:p w14:paraId="12F03EC0" w14:textId="77777777" w:rsidR="00E128F1" w:rsidRPr="00C432F1" w:rsidRDefault="00E128F1" w:rsidP="00973ACC">
            <w:pPr>
              <w:jc w:val="cente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C432F1">
              <w:rPr>
                <w:color w:val="000000" w:themeColor="text1"/>
                <w:sz w:val="22"/>
                <w:szCs w:val="22"/>
              </w:rPr>
              <w:t>(nt)</w:t>
            </w:r>
          </w:p>
        </w:tc>
      </w:tr>
      <w:tr w:rsidR="00C432F1" w:rsidRPr="00C432F1" w14:paraId="2EBF26D4"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double" w:sz="4" w:space="0" w:color="auto"/>
            </w:tcBorders>
          </w:tcPr>
          <w:p w14:paraId="20D096BE"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Riboswitch</w:t>
            </w:r>
          </w:p>
        </w:tc>
        <w:tc>
          <w:tcPr>
            <w:tcW w:w="1512" w:type="pct"/>
            <w:tcBorders>
              <w:top w:val="double" w:sz="4" w:space="0" w:color="auto"/>
            </w:tcBorders>
          </w:tcPr>
          <w:p w14:paraId="7D33BEBA"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Cobalamin (B</w:t>
            </w:r>
            <w:r w:rsidRPr="00C432F1">
              <w:rPr>
                <w:color w:val="000000" w:themeColor="text1"/>
                <w:sz w:val="21"/>
                <w:szCs w:val="21"/>
                <w:vertAlign w:val="subscript"/>
              </w:rPr>
              <w:t>12</w:t>
            </w:r>
            <w:r w:rsidRPr="00C432F1">
              <w:rPr>
                <w:color w:val="000000" w:themeColor="text1"/>
                <w:sz w:val="21"/>
                <w:szCs w:val="21"/>
              </w:rPr>
              <w:t>)</w:t>
            </w:r>
          </w:p>
        </w:tc>
        <w:tc>
          <w:tcPr>
            <w:tcW w:w="1022" w:type="pct"/>
            <w:tcBorders>
              <w:top w:val="double" w:sz="4" w:space="0" w:color="auto"/>
            </w:tcBorders>
          </w:tcPr>
          <w:p w14:paraId="4528DF41"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RF00174</w:t>
            </w:r>
          </w:p>
        </w:tc>
        <w:tc>
          <w:tcPr>
            <w:tcW w:w="786" w:type="pct"/>
            <w:tcBorders>
              <w:top w:val="double" w:sz="4" w:space="0" w:color="auto"/>
            </w:tcBorders>
          </w:tcPr>
          <w:p w14:paraId="4C0999DA"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2</w:t>
            </w:r>
          </w:p>
        </w:tc>
        <w:tc>
          <w:tcPr>
            <w:tcW w:w="679" w:type="pct"/>
            <w:tcBorders>
              <w:top w:val="double" w:sz="4" w:space="0" w:color="auto"/>
            </w:tcBorders>
          </w:tcPr>
          <w:p w14:paraId="276026D9" w14:textId="7FC3936F" w:rsidR="00E128F1" w:rsidRPr="00C432F1" w:rsidRDefault="009E506E"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173-218</w:t>
            </w:r>
          </w:p>
        </w:tc>
      </w:tr>
      <w:tr w:rsidR="00C432F1" w:rsidRPr="00C432F1" w14:paraId="5925A8F0"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tcBorders>
          </w:tcPr>
          <w:p w14:paraId="76415E3E"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Riboswitch</w:t>
            </w:r>
          </w:p>
        </w:tc>
        <w:tc>
          <w:tcPr>
            <w:tcW w:w="1512" w:type="pct"/>
            <w:tcBorders>
              <w:top w:val="single" w:sz="12" w:space="0" w:color="auto"/>
            </w:tcBorders>
          </w:tcPr>
          <w:p w14:paraId="44C95873"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ykok leader/Mbox (Mg</w:t>
            </w:r>
            <w:r w:rsidRPr="00C432F1">
              <w:rPr>
                <w:color w:val="000000" w:themeColor="text1"/>
                <w:sz w:val="21"/>
                <w:szCs w:val="21"/>
                <w:vertAlign w:val="superscript"/>
              </w:rPr>
              <w:t>+</w:t>
            </w:r>
            <w:r w:rsidRPr="00C432F1">
              <w:rPr>
                <w:color w:val="000000" w:themeColor="text1"/>
                <w:sz w:val="21"/>
                <w:szCs w:val="21"/>
              </w:rPr>
              <w:t>)</w:t>
            </w:r>
          </w:p>
        </w:tc>
        <w:tc>
          <w:tcPr>
            <w:tcW w:w="1022" w:type="pct"/>
            <w:tcBorders>
              <w:top w:val="single" w:sz="12" w:space="0" w:color="auto"/>
            </w:tcBorders>
          </w:tcPr>
          <w:p w14:paraId="7B530B37"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RF00380</w:t>
            </w:r>
          </w:p>
        </w:tc>
        <w:tc>
          <w:tcPr>
            <w:tcW w:w="786" w:type="pct"/>
            <w:tcBorders>
              <w:top w:val="single" w:sz="12" w:space="0" w:color="auto"/>
            </w:tcBorders>
          </w:tcPr>
          <w:p w14:paraId="3BE23C36"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2</w:t>
            </w:r>
          </w:p>
        </w:tc>
        <w:tc>
          <w:tcPr>
            <w:tcW w:w="679" w:type="pct"/>
            <w:tcBorders>
              <w:top w:val="single" w:sz="12" w:space="0" w:color="auto"/>
            </w:tcBorders>
          </w:tcPr>
          <w:p w14:paraId="712CA793" w14:textId="3AF72415" w:rsidR="00E128F1" w:rsidRPr="00C432F1" w:rsidRDefault="00237B9B"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169-</w:t>
            </w:r>
            <w:r w:rsidR="009E506E" w:rsidRPr="00C432F1">
              <w:rPr>
                <w:color w:val="000000" w:themeColor="text1"/>
                <w:sz w:val="20"/>
                <w:szCs w:val="20"/>
              </w:rPr>
              <w:t>174</w:t>
            </w:r>
          </w:p>
        </w:tc>
      </w:tr>
      <w:tr w:rsidR="00C432F1" w:rsidRPr="00C432F1" w14:paraId="5B7E1B58"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tcBorders>
          </w:tcPr>
          <w:p w14:paraId="14CEE6D1"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Riboswitch</w:t>
            </w:r>
          </w:p>
        </w:tc>
        <w:tc>
          <w:tcPr>
            <w:tcW w:w="1512" w:type="pct"/>
            <w:tcBorders>
              <w:top w:val="single" w:sz="12" w:space="0" w:color="auto"/>
            </w:tcBorders>
          </w:tcPr>
          <w:p w14:paraId="60799B6B"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TPP/Thi-box (thiamine)</w:t>
            </w:r>
          </w:p>
        </w:tc>
        <w:tc>
          <w:tcPr>
            <w:tcW w:w="1022" w:type="pct"/>
            <w:tcBorders>
              <w:top w:val="single" w:sz="12" w:space="0" w:color="auto"/>
            </w:tcBorders>
          </w:tcPr>
          <w:p w14:paraId="344C3A41"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RF00059</w:t>
            </w:r>
          </w:p>
        </w:tc>
        <w:tc>
          <w:tcPr>
            <w:tcW w:w="786" w:type="pct"/>
            <w:tcBorders>
              <w:top w:val="single" w:sz="12" w:space="0" w:color="auto"/>
            </w:tcBorders>
          </w:tcPr>
          <w:p w14:paraId="6B63960B"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2</w:t>
            </w:r>
          </w:p>
        </w:tc>
        <w:tc>
          <w:tcPr>
            <w:tcW w:w="679" w:type="pct"/>
            <w:tcBorders>
              <w:top w:val="single" w:sz="12" w:space="0" w:color="auto"/>
            </w:tcBorders>
          </w:tcPr>
          <w:p w14:paraId="66801A4E" w14:textId="2103F952" w:rsidR="00E128F1" w:rsidRPr="00C432F1" w:rsidRDefault="002E3F40"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110</w:t>
            </w:r>
          </w:p>
        </w:tc>
      </w:tr>
      <w:tr w:rsidR="00C432F1" w:rsidRPr="00C432F1" w14:paraId="591E78E5"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bottom w:val="single" w:sz="12" w:space="0" w:color="auto"/>
            </w:tcBorders>
          </w:tcPr>
          <w:p w14:paraId="0FEBE639"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Riboswitch</w:t>
            </w:r>
          </w:p>
        </w:tc>
        <w:tc>
          <w:tcPr>
            <w:tcW w:w="1512" w:type="pct"/>
            <w:tcBorders>
              <w:top w:val="single" w:sz="12" w:space="0" w:color="auto"/>
              <w:bottom w:val="single" w:sz="12" w:space="0" w:color="auto"/>
            </w:tcBorders>
          </w:tcPr>
          <w:p w14:paraId="67EBD7B8"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ydaO/yuA leader (Cyclic di-AMP)</w:t>
            </w:r>
          </w:p>
        </w:tc>
        <w:tc>
          <w:tcPr>
            <w:tcW w:w="1022" w:type="pct"/>
            <w:tcBorders>
              <w:top w:val="single" w:sz="12" w:space="0" w:color="auto"/>
              <w:bottom w:val="single" w:sz="12" w:space="0" w:color="auto"/>
            </w:tcBorders>
          </w:tcPr>
          <w:p w14:paraId="5DBFA4D4"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RF00379</w:t>
            </w:r>
          </w:p>
        </w:tc>
        <w:tc>
          <w:tcPr>
            <w:tcW w:w="786" w:type="pct"/>
            <w:tcBorders>
              <w:top w:val="single" w:sz="12" w:space="0" w:color="auto"/>
              <w:bottom w:val="single" w:sz="12" w:space="0" w:color="auto"/>
            </w:tcBorders>
          </w:tcPr>
          <w:p w14:paraId="1C2343F1"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w:t>
            </w:r>
          </w:p>
        </w:tc>
        <w:tc>
          <w:tcPr>
            <w:tcW w:w="679" w:type="pct"/>
            <w:tcBorders>
              <w:top w:val="single" w:sz="12" w:space="0" w:color="auto"/>
              <w:bottom w:val="single" w:sz="12" w:space="0" w:color="auto"/>
            </w:tcBorders>
          </w:tcPr>
          <w:p w14:paraId="0FF22FBF" w14:textId="4725FCD0" w:rsidR="00E128F1" w:rsidRPr="00C432F1" w:rsidRDefault="002E3F40"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222</w:t>
            </w:r>
          </w:p>
        </w:tc>
      </w:tr>
      <w:tr w:rsidR="00C432F1" w:rsidRPr="00C432F1" w14:paraId="0F51E53A"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tcBorders>
          </w:tcPr>
          <w:p w14:paraId="0110C01D"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Riboswitch</w:t>
            </w:r>
          </w:p>
        </w:tc>
        <w:tc>
          <w:tcPr>
            <w:tcW w:w="1512" w:type="pct"/>
            <w:tcBorders>
              <w:top w:val="single" w:sz="12" w:space="0" w:color="auto"/>
            </w:tcBorders>
          </w:tcPr>
          <w:p w14:paraId="7AA6C09E"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Glycine</w:t>
            </w:r>
          </w:p>
        </w:tc>
        <w:tc>
          <w:tcPr>
            <w:tcW w:w="1022" w:type="pct"/>
            <w:tcBorders>
              <w:top w:val="single" w:sz="12" w:space="0" w:color="auto"/>
            </w:tcBorders>
          </w:tcPr>
          <w:p w14:paraId="6A38746B"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RF00504</w:t>
            </w:r>
          </w:p>
        </w:tc>
        <w:tc>
          <w:tcPr>
            <w:tcW w:w="786" w:type="pct"/>
            <w:tcBorders>
              <w:top w:val="single" w:sz="12" w:space="0" w:color="auto"/>
            </w:tcBorders>
          </w:tcPr>
          <w:p w14:paraId="12D71E64"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2</w:t>
            </w:r>
          </w:p>
        </w:tc>
        <w:tc>
          <w:tcPr>
            <w:tcW w:w="679" w:type="pct"/>
            <w:tcBorders>
              <w:top w:val="single" w:sz="12" w:space="0" w:color="auto"/>
            </w:tcBorders>
          </w:tcPr>
          <w:p w14:paraId="61B59CEC" w14:textId="3E4FB19C" w:rsidR="00E128F1" w:rsidRPr="00C432F1" w:rsidRDefault="002E3F40"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90-97</w:t>
            </w:r>
          </w:p>
        </w:tc>
      </w:tr>
      <w:tr w:rsidR="00C432F1" w:rsidRPr="00C432F1" w14:paraId="036E08C9"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bottom w:val="single" w:sz="12" w:space="0" w:color="auto"/>
            </w:tcBorders>
          </w:tcPr>
          <w:p w14:paraId="53D38D3A"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Riboswitch</w:t>
            </w:r>
          </w:p>
        </w:tc>
        <w:tc>
          <w:tcPr>
            <w:tcW w:w="1512" w:type="pct"/>
            <w:tcBorders>
              <w:top w:val="single" w:sz="12" w:space="0" w:color="auto"/>
              <w:bottom w:val="single" w:sz="12" w:space="0" w:color="auto"/>
            </w:tcBorders>
          </w:tcPr>
          <w:p w14:paraId="75DDDBE2"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S-adenosyl methionine (SAM-IV)</w:t>
            </w:r>
          </w:p>
        </w:tc>
        <w:tc>
          <w:tcPr>
            <w:tcW w:w="1022" w:type="pct"/>
            <w:tcBorders>
              <w:top w:val="single" w:sz="12" w:space="0" w:color="auto"/>
              <w:bottom w:val="single" w:sz="12" w:space="0" w:color="auto"/>
            </w:tcBorders>
          </w:tcPr>
          <w:p w14:paraId="5B4969EE"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RF00634</w:t>
            </w:r>
          </w:p>
        </w:tc>
        <w:tc>
          <w:tcPr>
            <w:tcW w:w="786" w:type="pct"/>
            <w:tcBorders>
              <w:top w:val="single" w:sz="12" w:space="0" w:color="auto"/>
              <w:bottom w:val="single" w:sz="12" w:space="0" w:color="auto"/>
            </w:tcBorders>
          </w:tcPr>
          <w:p w14:paraId="2A71C0FB"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w:t>
            </w:r>
          </w:p>
        </w:tc>
        <w:tc>
          <w:tcPr>
            <w:tcW w:w="679" w:type="pct"/>
            <w:tcBorders>
              <w:top w:val="single" w:sz="12" w:space="0" w:color="auto"/>
              <w:bottom w:val="single" w:sz="12" w:space="0" w:color="auto"/>
            </w:tcBorders>
          </w:tcPr>
          <w:p w14:paraId="690517C6" w14:textId="6007B63F" w:rsidR="00E128F1" w:rsidRPr="00C432F1" w:rsidRDefault="009E506E"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119</w:t>
            </w:r>
          </w:p>
        </w:tc>
      </w:tr>
      <w:tr w:rsidR="00C432F1" w:rsidRPr="00C432F1" w14:paraId="47CFDDF7"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bottom w:val="single" w:sz="12" w:space="0" w:color="auto"/>
            </w:tcBorders>
          </w:tcPr>
          <w:p w14:paraId="2F53B22E"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sRNA</w:t>
            </w:r>
          </w:p>
        </w:tc>
        <w:tc>
          <w:tcPr>
            <w:tcW w:w="1512" w:type="pct"/>
            <w:tcBorders>
              <w:top w:val="single" w:sz="12" w:space="0" w:color="auto"/>
              <w:bottom w:val="single" w:sz="12" w:space="0" w:color="auto"/>
            </w:tcBorders>
          </w:tcPr>
          <w:p w14:paraId="38E75A2A"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Mcr7</w:t>
            </w:r>
          </w:p>
        </w:tc>
        <w:tc>
          <w:tcPr>
            <w:tcW w:w="1022" w:type="pct"/>
            <w:tcBorders>
              <w:top w:val="single" w:sz="12" w:space="0" w:color="auto"/>
              <w:bottom w:val="single" w:sz="12" w:space="0" w:color="auto"/>
            </w:tcBorders>
          </w:tcPr>
          <w:p w14:paraId="1E7AD3BA"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RF02671</w:t>
            </w:r>
          </w:p>
        </w:tc>
        <w:tc>
          <w:tcPr>
            <w:tcW w:w="786" w:type="pct"/>
            <w:tcBorders>
              <w:top w:val="single" w:sz="12" w:space="0" w:color="auto"/>
              <w:bottom w:val="single" w:sz="12" w:space="0" w:color="auto"/>
            </w:tcBorders>
          </w:tcPr>
          <w:p w14:paraId="69195192"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w:t>
            </w:r>
          </w:p>
        </w:tc>
        <w:tc>
          <w:tcPr>
            <w:tcW w:w="679" w:type="pct"/>
            <w:tcBorders>
              <w:top w:val="single" w:sz="12" w:space="0" w:color="auto"/>
              <w:bottom w:val="single" w:sz="12" w:space="0" w:color="auto"/>
            </w:tcBorders>
          </w:tcPr>
          <w:p w14:paraId="0B5B476D"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348</w:t>
            </w:r>
          </w:p>
        </w:tc>
      </w:tr>
      <w:tr w:rsidR="00C432F1" w:rsidRPr="00C432F1" w14:paraId="5403225C"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bottom w:val="single" w:sz="12" w:space="0" w:color="auto"/>
            </w:tcBorders>
          </w:tcPr>
          <w:p w14:paraId="0C831D82"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sRNA</w:t>
            </w:r>
          </w:p>
        </w:tc>
        <w:tc>
          <w:tcPr>
            <w:tcW w:w="1512" w:type="pct"/>
            <w:tcBorders>
              <w:top w:val="single" w:sz="12" w:space="0" w:color="auto"/>
              <w:bottom w:val="single" w:sz="12" w:space="0" w:color="auto"/>
            </w:tcBorders>
          </w:tcPr>
          <w:p w14:paraId="1D0FB05D"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npcTB_6715</w:t>
            </w:r>
          </w:p>
        </w:tc>
        <w:tc>
          <w:tcPr>
            <w:tcW w:w="1022" w:type="pct"/>
            <w:tcBorders>
              <w:top w:val="single" w:sz="12" w:space="0" w:color="auto"/>
              <w:bottom w:val="single" w:sz="12" w:space="0" w:color="auto"/>
            </w:tcBorders>
          </w:tcPr>
          <w:p w14:paraId="7DED92BC"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RF02886</w:t>
            </w:r>
          </w:p>
        </w:tc>
        <w:tc>
          <w:tcPr>
            <w:tcW w:w="786" w:type="pct"/>
            <w:tcBorders>
              <w:top w:val="single" w:sz="12" w:space="0" w:color="auto"/>
              <w:bottom w:val="single" w:sz="12" w:space="0" w:color="auto"/>
            </w:tcBorders>
          </w:tcPr>
          <w:p w14:paraId="1E2323EB"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2</w:t>
            </w:r>
          </w:p>
        </w:tc>
        <w:tc>
          <w:tcPr>
            <w:tcW w:w="679" w:type="pct"/>
            <w:tcBorders>
              <w:top w:val="single" w:sz="12" w:space="0" w:color="auto"/>
              <w:bottom w:val="single" w:sz="12" w:space="0" w:color="auto"/>
            </w:tcBorders>
          </w:tcPr>
          <w:p w14:paraId="4525BE52"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211</w:t>
            </w:r>
          </w:p>
        </w:tc>
      </w:tr>
      <w:tr w:rsidR="00C432F1" w:rsidRPr="00C432F1" w14:paraId="3BBD19FD"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bottom w:val="single" w:sz="12" w:space="0" w:color="auto"/>
            </w:tcBorders>
          </w:tcPr>
          <w:p w14:paraId="174A03B5"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lastRenderedPageBreak/>
              <w:t>sRNA</w:t>
            </w:r>
          </w:p>
        </w:tc>
        <w:tc>
          <w:tcPr>
            <w:tcW w:w="1512" w:type="pct"/>
            <w:tcBorders>
              <w:top w:val="single" w:sz="12" w:space="0" w:color="auto"/>
              <w:bottom w:val="single" w:sz="12" w:space="0" w:color="auto"/>
            </w:tcBorders>
          </w:tcPr>
          <w:p w14:paraId="0D7CF9E5"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Ms1</w:t>
            </w:r>
          </w:p>
        </w:tc>
        <w:tc>
          <w:tcPr>
            <w:tcW w:w="1022" w:type="pct"/>
            <w:tcBorders>
              <w:top w:val="single" w:sz="12" w:space="0" w:color="auto"/>
              <w:bottom w:val="single" w:sz="12" w:space="0" w:color="auto"/>
            </w:tcBorders>
          </w:tcPr>
          <w:p w14:paraId="0E8B7014"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RF02566</w:t>
            </w:r>
          </w:p>
        </w:tc>
        <w:tc>
          <w:tcPr>
            <w:tcW w:w="786" w:type="pct"/>
            <w:tcBorders>
              <w:top w:val="single" w:sz="12" w:space="0" w:color="auto"/>
              <w:bottom w:val="single" w:sz="12" w:space="0" w:color="auto"/>
            </w:tcBorders>
          </w:tcPr>
          <w:p w14:paraId="16577759"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w:t>
            </w:r>
          </w:p>
        </w:tc>
        <w:tc>
          <w:tcPr>
            <w:tcW w:w="679" w:type="pct"/>
            <w:tcBorders>
              <w:top w:val="single" w:sz="12" w:space="0" w:color="auto"/>
              <w:bottom w:val="single" w:sz="12" w:space="0" w:color="auto"/>
            </w:tcBorders>
          </w:tcPr>
          <w:p w14:paraId="348A6122"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301</w:t>
            </w:r>
          </w:p>
        </w:tc>
      </w:tr>
      <w:tr w:rsidR="00C432F1" w:rsidRPr="00C432F1" w14:paraId="38290852"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bottom w:val="single" w:sz="12" w:space="0" w:color="auto"/>
            </w:tcBorders>
          </w:tcPr>
          <w:p w14:paraId="609AC112"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sRNA</w:t>
            </w:r>
          </w:p>
        </w:tc>
        <w:tc>
          <w:tcPr>
            <w:tcW w:w="1512" w:type="pct"/>
            <w:tcBorders>
              <w:top w:val="single" w:sz="12" w:space="0" w:color="auto"/>
              <w:bottom w:val="single" w:sz="12" w:space="0" w:color="auto"/>
            </w:tcBorders>
          </w:tcPr>
          <w:p w14:paraId="2BEDB84A"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ncRv12659</w:t>
            </w:r>
          </w:p>
        </w:tc>
        <w:tc>
          <w:tcPr>
            <w:tcW w:w="1022" w:type="pct"/>
            <w:tcBorders>
              <w:top w:val="single" w:sz="12" w:space="0" w:color="auto"/>
              <w:bottom w:val="single" w:sz="12" w:space="0" w:color="auto"/>
            </w:tcBorders>
          </w:tcPr>
          <w:p w14:paraId="59C3C62C"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RF02659</w:t>
            </w:r>
          </w:p>
        </w:tc>
        <w:tc>
          <w:tcPr>
            <w:tcW w:w="786" w:type="pct"/>
            <w:tcBorders>
              <w:top w:val="single" w:sz="12" w:space="0" w:color="auto"/>
              <w:bottom w:val="single" w:sz="12" w:space="0" w:color="auto"/>
            </w:tcBorders>
          </w:tcPr>
          <w:p w14:paraId="46967747"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w:t>
            </w:r>
          </w:p>
        </w:tc>
        <w:tc>
          <w:tcPr>
            <w:tcW w:w="679" w:type="pct"/>
            <w:tcBorders>
              <w:top w:val="single" w:sz="12" w:space="0" w:color="auto"/>
              <w:bottom w:val="single" w:sz="12" w:space="0" w:color="auto"/>
            </w:tcBorders>
          </w:tcPr>
          <w:p w14:paraId="156AAAD9"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171</w:t>
            </w:r>
          </w:p>
        </w:tc>
      </w:tr>
      <w:tr w:rsidR="00C432F1" w:rsidRPr="00C432F1" w14:paraId="5A6706D8"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bottom w:val="single" w:sz="12" w:space="0" w:color="auto"/>
            </w:tcBorders>
          </w:tcPr>
          <w:p w14:paraId="19310231"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sRNA</w:t>
            </w:r>
          </w:p>
        </w:tc>
        <w:tc>
          <w:tcPr>
            <w:tcW w:w="1512" w:type="pct"/>
            <w:tcBorders>
              <w:top w:val="single" w:sz="12" w:space="0" w:color="auto"/>
              <w:bottom w:val="single" w:sz="12" w:space="0" w:color="auto"/>
            </w:tcBorders>
          </w:tcPr>
          <w:p w14:paraId="082DC175"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ncrMT1302</w:t>
            </w:r>
          </w:p>
        </w:tc>
        <w:tc>
          <w:tcPr>
            <w:tcW w:w="1022" w:type="pct"/>
            <w:tcBorders>
              <w:top w:val="single" w:sz="12" w:space="0" w:color="auto"/>
              <w:bottom w:val="single" w:sz="12" w:space="0" w:color="auto"/>
            </w:tcBorders>
          </w:tcPr>
          <w:p w14:paraId="5E636D0F"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RF02341</w:t>
            </w:r>
          </w:p>
        </w:tc>
        <w:tc>
          <w:tcPr>
            <w:tcW w:w="786" w:type="pct"/>
            <w:tcBorders>
              <w:top w:val="single" w:sz="12" w:space="0" w:color="auto"/>
              <w:bottom w:val="single" w:sz="12" w:space="0" w:color="auto"/>
            </w:tcBorders>
          </w:tcPr>
          <w:p w14:paraId="275BC433"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w:t>
            </w:r>
          </w:p>
        </w:tc>
        <w:tc>
          <w:tcPr>
            <w:tcW w:w="679" w:type="pct"/>
            <w:tcBorders>
              <w:top w:val="single" w:sz="12" w:space="0" w:color="auto"/>
              <w:bottom w:val="single" w:sz="12" w:space="0" w:color="auto"/>
            </w:tcBorders>
          </w:tcPr>
          <w:p w14:paraId="068293A6"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108</w:t>
            </w:r>
          </w:p>
        </w:tc>
      </w:tr>
      <w:tr w:rsidR="00C432F1" w:rsidRPr="00C432F1" w14:paraId="3D98DEA5"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bottom w:val="single" w:sz="12" w:space="0" w:color="auto"/>
            </w:tcBorders>
          </w:tcPr>
          <w:p w14:paraId="3D7E6782"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sRNA</w:t>
            </w:r>
          </w:p>
        </w:tc>
        <w:tc>
          <w:tcPr>
            <w:tcW w:w="1512" w:type="pct"/>
            <w:tcBorders>
              <w:top w:val="single" w:sz="12" w:space="0" w:color="auto"/>
              <w:bottom w:val="single" w:sz="12" w:space="0" w:color="auto"/>
            </w:tcBorders>
          </w:tcPr>
          <w:p w14:paraId="3555B44E"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b55</w:t>
            </w:r>
          </w:p>
        </w:tc>
        <w:tc>
          <w:tcPr>
            <w:tcW w:w="1022" w:type="pct"/>
            <w:tcBorders>
              <w:top w:val="single" w:sz="12" w:space="0" w:color="auto"/>
              <w:bottom w:val="single" w:sz="12" w:space="0" w:color="auto"/>
            </w:tcBorders>
          </w:tcPr>
          <w:p w14:paraId="33F2D227"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RF01783</w:t>
            </w:r>
          </w:p>
        </w:tc>
        <w:tc>
          <w:tcPr>
            <w:tcW w:w="786" w:type="pct"/>
            <w:tcBorders>
              <w:top w:val="single" w:sz="12" w:space="0" w:color="auto"/>
              <w:bottom w:val="single" w:sz="12" w:space="0" w:color="auto"/>
            </w:tcBorders>
          </w:tcPr>
          <w:p w14:paraId="0574F664"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w:t>
            </w:r>
          </w:p>
        </w:tc>
        <w:tc>
          <w:tcPr>
            <w:tcW w:w="679" w:type="pct"/>
            <w:tcBorders>
              <w:top w:val="single" w:sz="12" w:space="0" w:color="auto"/>
              <w:bottom w:val="single" w:sz="12" w:space="0" w:color="auto"/>
            </w:tcBorders>
          </w:tcPr>
          <w:p w14:paraId="731D1418"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60</w:t>
            </w:r>
          </w:p>
        </w:tc>
      </w:tr>
      <w:tr w:rsidR="00C432F1" w:rsidRPr="00C432F1" w14:paraId="598624A8"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bottom w:val="single" w:sz="12" w:space="0" w:color="auto"/>
            </w:tcBorders>
          </w:tcPr>
          <w:p w14:paraId="2CA23895"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sRNA/asRNA</w:t>
            </w:r>
          </w:p>
        </w:tc>
        <w:tc>
          <w:tcPr>
            <w:tcW w:w="1512" w:type="pct"/>
            <w:tcBorders>
              <w:top w:val="single" w:sz="12" w:space="0" w:color="auto"/>
              <w:bottom w:val="single" w:sz="12" w:space="0" w:color="auto"/>
            </w:tcBorders>
          </w:tcPr>
          <w:p w14:paraId="66618165"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ASdes</w:t>
            </w:r>
          </w:p>
        </w:tc>
        <w:tc>
          <w:tcPr>
            <w:tcW w:w="1022" w:type="pct"/>
            <w:tcBorders>
              <w:top w:val="single" w:sz="12" w:space="0" w:color="auto"/>
              <w:bottom w:val="single" w:sz="12" w:space="0" w:color="auto"/>
            </w:tcBorders>
          </w:tcPr>
          <w:p w14:paraId="45ADF4A8"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RF0781</w:t>
            </w:r>
          </w:p>
        </w:tc>
        <w:tc>
          <w:tcPr>
            <w:tcW w:w="786" w:type="pct"/>
            <w:tcBorders>
              <w:top w:val="single" w:sz="12" w:space="0" w:color="auto"/>
              <w:bottom w:val="single" w:sz="12" w:space="0" w:color="auto"/>
            </w:tcBorders>
          </w:tcPr>
          <w:p w14:paraId="3D8F9943"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2</w:t>
            </w:r>
          </w:p>
        </w:tc>
        <w:tc>
          <w:tcPr>
            <w:tcW w:w="679" w:type="pct"/>
            <w:tcBorders>
              <w:top w:val="single" w:sz="12" w:space="0" w:color="auto"/>
              <w:bottom w:val="single" w:sz="12" w:space="0" w:color="auto"/>
            </w:tcBorders>
          </w:tcPr>
          <w:p w14:paraId="48F77D13"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67</w:t>
            </w:r>
          </w:p>
        </w:tc>
      </w:tr>
      <w:tr w:rsidR="00C432F1" w:rsidRPr="00C432F1" w14:paraId="68D1702E"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bottom w:val="single" w:sz="12" w:space="0" w:color="auto"/>
            </w:tcBorders>
          </w:tcPr>
          <w:p w14:paraId="0A392A4F"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sRNA</w:t>
            </w:r>
          </w:p>
        </w:tc>
        <w:tc>
          <w:tcPr>
            <w:tcW w:w="1512" w:type="pct"/>
            <w:tcBorders>
              <w:top w:val="single" w:sz="12" w:space="0" w:color="auto"/>
              <w:bottom w:val="single" w:sz="12" w:space="0" w:color="auto"/>
            </w:tcBorders>
          </w:tcPr>
          <w:p w14:paraId="4E18D40B"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F6</w:t>
            </w:r>
          </w:p>
        </w:tc>
        <w:tc>
          <w:tcPr>
            <w:tcW w:w="1022" w:type="pct"/>
            <w:tcBorders>
              <w:top w:val="single" w:sz="12" w:space="0" w:color="auto"/>
              <w:bottom w:val="single" w:sz="12" w:space="0" w:color="auto"/>
            </w:tcBorders>
          </w:tcPr>
          <w:p w14:paraId="298B7E71"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RF01791</w:t>
            </w:r>
          </w:p>
        </w:tc>
        <w:tc>
          <w:tcPr>
            <w:tcW w:w="786" w:type="pct"/>
            <w:tcBorders>
              <w:top w:val="single" w:sz="12" w:space="0" w:color="auto"/>
              <w:bottom w:val="single" w:sz="12" w:space="0" w:color="auto"/>
            </w:tcBorders>
          </w:tcPr>
          <w:p w14:paraId="677E83B9"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w:t>
            </w:r>
          </w:p>
        </w:tc>
        <w:tc>
          <w:tcPr>
            <w:tcW w:w="679" w:type="pct"/>
            <w:tcBorders>
              <w:top w:val="single" w:sz="12" w:space="0" w:color="auto"/>
              <w:bottom w:val="single" w:sz="12" w:space="0" w:color="auto"/>
            </w:tcBorders>
          </w:tcPr>
          <w:p w14:paraId="7B9045C4"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57</w:t>
            </w:r>
          </w:p>
        </w:tc>
      </w:tr>
      <w:tr w:rsidR="00C432F1" w:rsidRPr="00C432F1" w14:paraId="686541F0"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bottom w:val="single" w:sz="12" w:space="0" w:color="auto"/>
            </w:tcBorders>
          </w:tcPr>
          <w:p w14:paraId="45C977D7"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sRNA</w:t>
            </w:r>
          </w:p>
        </w:tc>
        <w:tc>
          <w:tcPr>
            <w:tcW w:w="1512" w:type="pct"/>
            <w:tcBorders>
              <w:top w:val="single" w:sz="12" w:space="0" w:color="auto"/>
              <w:bottom w:val="single" w:sz="12" w:space="0" w:color="auto"/>
            </w:tcBorders>
          </w:tcPr>
          <w:p w14:paraId="5D0758DB"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Ms_AS-5</w:t>
            </w:r>
          </w:p>
        </w:tc>
        <w:tc>
          <w:tcPr>
            <w:tcW w:w="1022" w:type="pct"/>
            <w:tcBorders>
              <w:top w:val="single" w:sz="12" w:space="0" w:color="auto"/>
              <w:bottom w:val="single" w:sz="12" w:space="0" w:color="auto"/>
            </w:tcBorders>
          </w:tcPr>
          <w:p w14:paraId="7DE8BD05"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RF02465</w:t>
            </w:r>
          </w:p>
        </w:tc>
        <w:tc>
          <w:tcPr>
            <w:tcW w:w="786" w:type="pct"/>
            <w:tcBorders>
              <w:top w:val="single" w:sz="12" w:space="0" w:color="auto"/>
              <w:bottom w:val="single" w:sz="12" w:space="0" w:color="auto"/>
            </w:tcBorders>
          </w:tcPr>
          <w:p w14:paraId="64A8657F"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w:t>
            </w:r>
          </w:p>
        </w:tc>
        <w:tc>
          <w:tcPr>
            <w:tcW w:w="679" w:type="pct"/>
            <w:tcBorders>
              <w:top w:val="single" w:sz="12" w:space="0" w:color="auto"/>
              <w:bottom w:val="single" w:sz="12" w:space="0" w:color="auto"/>
            </w:tcBorders>
          </w:tcPr>
          <w:p w14:paraId="2B4A9C91"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44</w:t>
            </w:r>
          </w:p>
        </w:tc>
      </w:tr>
      <w:tr w:rsidR="00C432F1" w:rsidRPr="00C432F1" w14:paraId="678641F6"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bottom w:val="single" w:sz="12" w:space="0" w:color="auto"/>
            </w:tcBorders>
          </w:tcPr>
          <w:p w14:paraId="0F9F772C"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sRNA/5’UTR</w:t>
            </w:r>
          </w:p>
        </w:tc>
        <w:tc>
          <w:tcPr>
            <w:tcW w:w="1512" w:type="pct"/>
            <w:tcBorders>
              <w:top w:val="single" w:sz="12" w:space="0" w:color="auto"/>
              <w:bottom w:val="single" w:sz="12" w:space="0" w:color="auto"/>
            </w:tcBorders>
          </w:tcPr>
          <w:p w14:paraId="73AB846F"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5_ureB_sRNA</w:t>
            </w:r>
          </w:p>
        </w:tc>
        <w:tc>
          <w:tcPr>
            <w:tcW w:w="1022" w:type="pct"/>
            <w:tcBorders>
              <w:top w:val="single" w:sz="12" w:space="0" w:color="auto"/>
              <w:bottom w:val="single" w:sz="12" w:space="0" w:color="auto"/>
            </w:tcBorders>
          </w:tcPr>
          <w:p w14:paraId="16049209"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RF02514</w:t>
            </w:r>
          </w:p>
        </w:tc>
        <w:tc>
          <w:tcPr>
            <w:tcW w:w="786" w:type="pct"/>
            <w:tcBorders>
              <w:top w:val="single" w:sz="12" w:space="0" w:color="auto"/>
              <w:bottom w:val="single" w:sz="12" w:space="0" w:color="auto"/>
            </w:tcBorders>
          </w:tcPr>
          <w:p w14:paraId="4863128D"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1</w:t>
            </w:r>
          </w:p>
        </w:tc>
        <w:tc>
          <w:tcPr>
            <w:tcW w:w="679" w:type="pct"/>
            <w:tcBorders>
              <w:top w:val="single" w:sz="12" w:space="0" w:color="auto"/>
              <w:bottom w:val="single" w:sz="12" w:space="0" w:color="auto"/>
            </w:tcBorders>
          </w:tcPr>
          <w:p w14:paraId="1BCB764E"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294</w:t>
            </w:r>
          </w:p>
        </w:tc>
      </w:tr>
      <w:tr w:rsidR="00C432F1" w:rsidRPr="00C432F1" w14:paraId="44A1F5DE" w14:textId="77777777" w:rsidTr="00973ACC">
        <w:trPr>
          <w:cantSplit/>
          <w:trHeight w:val="397"/>
        </w:trPr>
        <w:tc>
          <w:tcPr>
            <w:cnfStyle w:val="001000000000" w:firstRow="0" w:lastRow="0" w:firstColumn="1" w:lastColumn="0" w:oddVBand="0" w:evenVBand="0" w:oddHBand="0" w:evenHBand="0" w:firstRowFirstColumn="0" w:firstRowLastColumn="0" w:lastRowFirstColumn="0" w:lastRowLastColumn="0"/>
            <w:tcW w:w="1000" w:type="pct"/>
            <w:tcBorders>
              <w:top w:val="single" w:sz="12" w:space="0" w:color="auto"/>
            </w:tcBorders>
          </w:tcPr>
          <w:p w14:paraId="249D59FA" w14:textId="77777777" w:rsidR="00E128F1" w:rsidRPr="00C432F1" w:rsidRDefault="00E128F1" w:rsidP="00973ACC">
            <w:pPr>
              <w:rPr>
                <w:b w:val="0"/>
                <w:bCs w:val="0"/>
                <w:color w:val="000000" w:themeColor="text1"/>
                <w:sz w:val="21"/>
                <w:szCs w:val="21"/>
              </w:rPr>
            </w:pPr>
            <w:r w:rsidRPr="00C432F1">
              <w:rPr>
                <w:b w:val="0"/>
                <w:bCs w:val="0"/>
                <w:color w:val="000000" w:themeColor="text1"/>
                <w:sz w:val="21"/>
                <w:szCs w:val="21"/>
              </w:rPr>
              <w:t>asRNA</w:t>
            </w:r>
          </w:p>
        </w:tc>
        <w:tc>
          <w:tcPr>
            <w:tcW w:w="1512" w:type="pct"/>
            <w:tcBorders>
              <w:top w:val="single" w:sz="12" w:space="0" w:color="auto"/>
            </w:tcBorders>
          </w:tcPr>
          <w:p w14:paraId="43919CF8" w14:textId="77777777" w:rsidR="00E128F1" w:rsidRPr="00C432F1" w:rsidRDefault="00E128F1" w:rsidP="00973ACC">
            <w:pPr>
              <w:cnfStyle w:val="000000000000" w:firstRow="0" w:lastRow="0" w:firstColumn="0" w:lastColumn="0" w:oddVBand="0" w:evenVBand="0" w:oddHBand="0" w:evenHBand="0" w:firstRowFirstColumn="0" w:firstRowLastColumn="0" w:lastRowFirstColumn="0" w:lastRowLastColumn="0"/>
              <w:rPr>
                <w:color w:val="000000" w:themeColor="text1"/>
                <w:sz w:val="21"/>
                <w:szCs w:val="21"/>
              </w:rPr>
            </w:pPr>
            <w:r w:rsidRPr="00C432F1">
              <w:rPr>
                <w:color w:val="000000" w:themeColor="text1"/>
                <w:sz w:val="21"/>
                <w:szCs w:val="21"/>
              </w:rPr>
              <w:t>ASpks</w:t>
            </w:r>
          </w:p>
        </w:tc>
        <w:tc>
          <w:tcPr>
            <w:tcW w:w="1022" w:type="pct"/>
            <w:tcBorders>
              <w:top w:val="single" w:sz="12" w:space="0" w:color="auto"/>
            </w:tcBorders>
          </w:tcPr>
          <w:p w14:paraId="443FA511" w14:textId="77777777" w:rsidR="00E128F1" w:rsidRPr="00C432F1" w:rsidRDefault="00E128F1" w:rsidP="00935766">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RF01782</w:t>
            </w:r>
          </w:p>
        </w:tc>
        <w:tc>
          <w:tcPr>
            <w:tcW w:w="786" w:type="pct"/>
            <w:tcBorders>
              <w:top w:val="single" w:sz="12" w:space="0" w:color="auto"/>
            </w:tcBorders>
          </w:tcPr>
          <w:p w14:paraId="58AC683F"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5</w:t>
            </w:r>
          </w:p>
        </w:tc>
        <w:tc>
          <w:tcPr>
            <w:tcW w:w="679" w:type="pct"/>
            <w:tcBorders>
              <w:top w:val="single" w:sz="12" w:space="0" w:color="auto"/>
            </w:tcBorders>
          </w:tcPr>
          <w:p w14:paraId="69282861" w14:textId="77777777" w:rsidR="00E128F1" w:rsidRPr="00C432F1" w:rsidRDefault="00E128F1" w:rsidP="00973ACC">
            <w:pPr>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C432F1">
              <w:rPr>
                <w:color w:val="000000" w:themeColor="text1"/>
                <w:sz w:val="20"/>
                <w:szCs w:val="20"/>
              </w:rPr>
              <w:t>68-77</w:t>
            </w:r>
          </w:p>
        </w:tc>
      </w:tr>
    </w:tbl>
    <w:p w14:paraId="14621D51" w14:textId="77777777" w:rsidR="00E128F1" w:rsidRPr="00C432F1" w:rsidRDefault="00E128F1" w:rsidP="00E128F1">
      <w:pPr>
        <w:rPr>
          <w:color w:val="000000" w:themeColor="text1"/>
        </w:rPr>
      </w:pPr>
    </w:p>
    <w:p w14:paraId="064E6E56" w14:textId="77777777" w:rsidR="429340FB" w:rsidRPr="00C432F1" w:rsidRDefault="429340FB" w:rsidP="429340FB">
      <w:pPr>
        <w:spacing w:line="360" w:lineRule="auto"/>
        <w:jc w:val="both"/>
        <w:rPr>
          <w:color w:val="000000" w:themeColor="text1"/>
        </w:rPr>
      </w:pPr>
    </w:p>
    <w:p w14:paraId="2939C37A" w14:textId="5634CA34" w:rsidR="429340FB" w:rsidRPr="00C432F1" w:rsidRDefault="429340FB" w:rsidP="429340FB">
      <w:pPr>
        <w:spacing w:line="360" w:lineRule="auto"/>
        <w:jc w:val="both"/>
        <w:rPr>
          <w:color w:val="000000" w:themeColor="text1"/>
        </w:rPr>
      </w:pPr>
    </w:p>
    <w:p w14:paraId="3287B357" w14:textId="39F27212" w:rsidR="008F77F8" w:rsidRPr="00C432F1" w:rsidRDefault="006B76E4" w:rsidP="13339276">
      <w:pPr>
        <w:spacing w:line="360" w:lineRule="auto"/>
        <w:jc w:val="both"/>
        <w:rPr>
          <w:color w:val="000000" w:themeColor="text1"/>
        </w:rPr>
      </w:pPr>
      <w:r w:rsidRPr="00C432F1">
        <w:rPr>
          <w:color w:val="000000" w:themeColor="text1"/>
        </w:rPr>
        <w:t>Expanding our exploration to resources beyond</w:t>
      </w:r>
      <w:r w:rsidR="000D1E0B" w:rsidRPr="00C432F1">
        <w:rPr>
          <w:color w:val="000000" w:themeColor="text1"/>
        </w:rPr>
        <w:t xml:space="preserve"> the official NCBI annotation</w:t>
      </w:r>
      <w:r w:rsidRPr="00C432F1">
        <w:rPr>
          <w:color w:val="000000" w:themeColor="text1"/>
        </w:rPr>
        <w:t>,</w:t>
      </w:r>
      <w:r w:rsidR="000D1E0B" w:rsidRPr="00C432F1">
        <w:rPr>
          <w:color w:val="000000" w:themeColor="text1"/>
        </w:rPr>
        <w:t xml:space="preserve"> </w:t>
      </w:r>
      <w:r w:rsidR="005B7DF3" w:rsidRPr="00C432F1">
        <w:rPr>
          <w:color w:val="000000" w:themeColor="text1"/>
        </w:rPr>
        <w:t xml:space="preserve">further complicates the question of what is known about </w:t>
      </w:r>
      <w:r w:rsidR="726FEB8F" w:rsidRPr="00C432F1">
        <w:rPr>
          <w:color w:val="000000" w:themeColor="text1"/>
        </w:rPr>
        <w:t>functional, non-coding RNAs in mycobacteria</w:t>
      </w:r>
      <w:r w:rsidR="29441BF1" w:rsidRPr="00C432F1">
        <w:rPr>
          <w:color w:val="000000" w:themeColor="text1"/>
        </w:rPr>
        <w:t xml:space="preserve">. </w:t>
      </w:r>
      <w:r w:rsidR="3D5835D5" w:rsidRPr="00C432F1">
        <w:rPr>
          <w:color w:val="000000" w:themeColor="text1"/>
        </w:rPr>
        <w:t>Mycobrowser</w:t>
      </w:r>
      <w:r w:rsidR="00314B19" w:rsidRPr="00C432F1">
        <w:rPr>
          <w:color w:val="000000" w:themeColor="text1"/>
        </w:rPr>
        <w:t xml:space="preserve"> </w:t>
      </w:r>
      <w:r w:rsidRPr="00C432F1">
        <w:rPr>
          <w:color w:val="000000" w:themeColor="text1"/>
        </w:rPr>
        <w:fldChar w:fldCharType="begin"/>
      </w:r>
      <w:r w:rsidR="0008460C" w:rsidRPr="00C432F1">
        <w:rPr>
          <w:color w:val="000000" w:themeColor="text1"/>
        </w:rPr>
        <w:instrText xml:space="preserve"> ADDIN ZOTERO_ITEM CSL_CITATION {"citationID":"z5FKoiEk","properties":{"formattedCitation":"(Kapopoulou et al., 2011)","plainCitation":"(Kapopoulou et al., 2011)","noteIndex":0},"citationItems":[{"id":103,"uris":["http://zotero.org/users/8623573/items/TCMLSM29"],"uri":["http://zotero.org/users/8623573/items/TCMLSM29"],"itemData":{"id":103,"type":"article-journal","abstract":"Summary In this paper, we present the MycoBrowser portal (http://mycobrowser.epfl.ch/), a resource that provides both in silico generated and manually reviewed information within databases dedicated to the complete genomes of Mycobacterium tuberculosis, Mycobacterium leprae, Mycobacterium marinum and Mycobacterium smegmatis. A central component of MycoBrowser is TubercuList (http://tuberculist.epfl.ch), which has recently benefited from a new data management system and web interface. These improvements were extended to all MycoBrowser databases. We provide an overview of the functionalities available and the different ways of interrogating the data then discuss how both the new information and the latest features are helping the mycobacterial research communities.","container-title":"Tuberculosis","DOI":"https://doi.org/10.1016/j.tube.2010.09.006","ISSN":"1472-9792","issue":"1","page":"8–13","title":"The MycoBrowser portal: A comprehensive and manually annotated resource for mycobacterial genomes","volume":"91","author":[{"family":"Kapopoulou","given":"Adamandia"},{"family":"Lew","given":"Jocelyne M"},{"family":"Cole","given":"Stewart T"}],"issued":{"date-parts":[["2011"]]}}}],"schema":"https://github.com/citation-style-language/schema/raw/master/csl-citation.json"} </w:instrText>
      </w:r>
      <w:r w:rsidRPr="00C432F1">
        <w:rPr>
          <w:color w:val="000000" w:themeColor="text1"/>
        </w:rPr>
        <w:fldChar w:fldCharType="separate"/>
      </w:r>
      <w:r w:rsidR="00907F60" w:rsidRPr="00C432F1">
        <w:rPr>
          <w:rFonts w:ascii="Calibri" w:cs="Times New Roman"/>
          <w:color w:val="000000" w:themeColor="text1"/>
        </w:rPr>
        <w:t>(Kapopoulou et al., 2011)</w:t>
      </w:r>
      <w:r w:rsidRPr="00C432F1">
        <w:rPr>
          <w:color w:val="000000" w:themeColor="text1"/>
        </w:rPr>
        <w:fldChar w:fldCharType="end"/>
      </w:r>
      <w:r w:rsidR="3D5835D5" w:rsidRPr="00C432F1">
        <w:rPr>
          <w:color w:val="000000" w:themeColor="text1"/>
        </w:rPr>
        <w:t>, arguably the most popular internet resource for the exploration of representative mycobacterial genomes</w:t>
      </w:r>
      <w:r w:rsidR="590936EC" w:rsidRPr="00C432F1">
        <w:rPr>
          <w:color w:val="000000" w:themeColor="text1"/>
        </w:rPr>
        <w:t>,</w:t>
      </w:r>
      <w:r w:rsidR="3D5835D5" w:rsidRPr="00C432F1">
        <w:rPr>
          <w:color w:val="000000" w:themeColor="text1"/>
        </w:rPr>
        <w:t xml:space="preserve"> </w:t>
      </w:r>
      <w:r w:rsidR="585FCC55" w:rsidRPr="00C432F1">
        <w:rPr>
          <w:color w:val="000000" w:themeColor="text1"/>
        </w:rPr>
        <w:t xml:space="preserve">currently </w:t>
      </w:r>
      <w:r w:rsidR="3D5835D5" w:rsidRPr="00C432F1">
        <w:rPr>
          <w:color w:val="000000" w:themeColor="text1"/>
        </w:rPr>
        <w:t>lists</w:t>
      </w:r>
      <w:r w:rsidR="49292946" w:rsidRPr="00C432F1">
        <w:rPr>
          <w:color w:val="000000" w:themeColor="text1"/>
        </w:rPr>
        <w:t xml:space="preserve"> </w:t>
      </w:r>
      <w:r w:rsidR="3D5835D5" w:rsidRPr="00C432F1">
        <w:rPr>
          <w:color w:val="000000" w:themeColor="text1"/>
        </w:rPr>
        <w:t>92 non-coding RNAs</w:t>
      </w:r>
      <w:r w:rsidR="000107CC" w:rsidRPr="00C432F1">
        <w:rPr>
          <w:color w:val="000000" w:themeColor="text1"/>
        </w:rPr>
        <w:t>, labelled as ‘ncRNA’ (</w:t>
      </w:r>
      <w:r w:rsidR="00F55F40" w:rsidRPr="00C432F1">
        <w:rPr>
          <w:color w:val="000000" w:themeColor="text1"/>
        </w:rPr>
        <w:t>including</w:t>
      </w:r>
      <w:r w:rsidR="000107CC" w:rsidRPr="00C432F1">
        <w:rPr>
          <w:color w:val="000000" w:themeColor="text1"/>
        </w:rPr>
        <w:t xml:space="preserve"> sRNAs and asRNAs under this moniker)</w:t>
      </w:r>
      <w:r w:rsidR="3D5835D5" w:rsidRPr="00C432F1">
        <w:rPr>
          <w:color w:val="000000" w:themeColor="text1"/>
        </w:rPr>
        <w:t xml:space="preserve"> for H37Rv: </w:t>
      </w:r>
      <w:r w:rsidR="520A822C" w:rsidRPr="00C432F1">
        <w:rPr>
          <w:color w:val="000000" w:themeColor="text1"/>
        </w:rPr>
        <w:t>4</w:t>
      </w:r>
      <w:r w:rsidR="691B318A" w:rsidRPr="00C432F1">
        <w:rPr>
          <w:color w:val="000000" w:themeColor="text1"/>
        </w:rPr>
        <w:t>0 overlap the official NCBI GFF annotation and</w:t>
      </w:r>
      <w:r w:rsidR="3D5835D5" w:rsidRPr="00C432F1">
        <w:rPr>
          <w:color w:val="000000" w:themeColor="text1"/>
        </w:rPr>
        <w:t xml:space="preserve"> </w:t>
      </w:r>
      <w:r w:rsidR="3B615F25" w:rsidRPr="00C432F1">
        <w:rPr>
          <w:color w:val="000000" w:themeColor="text1"/>
        </w:rPr>
        <w:t xml:space="preserve">originate from </w:t>
      </w:r>
      <w:r w:rsidR="691B318A" w:rsidRPr="00C432F1">
        <w:rPr>
          <w:color w:val="000000" w:themeColor="text1"/>
        </w:rPr>
        <w:t>the four key publications listing expe</w:t>
      </w:r>
      <w:r w:rsidR="36267DAA" w:rsidRPr="00C432F1">
        <w:rPr>
          <w:color w:val="000000" w:themeColor="text1"/>
        </w:rPr>
        <w:t xml:space="preserve">rimentally-verified non-coding RNAs </w:t>
      </w:r>
      <w:r w:rsidRPr="00C432F1">
        <w:rPr>
          <w:color w:val="000000" w:themeColor="text1"/>
        </w:rPr>
        <w:fldChar w:fldCharType="begin"/>
      </w:r>
      <w:r w:rsidR="00D53327" w:rsidRPr="00C432F1">
        <w:rPr>
          <w:color w:val="000000" w:themeColor="text1"/>
        </w:rPr>
        <w:instrText xml:space="preserve"> ADDIN ZOTERO_ITEM CSL_CITATION {"citationID":"P2b6LVmp","properties":{"formattedCitation":"(Arnvig et al., 2011; Arnvig &amp; Young, 2009; DiChiara et al., 2010; Pelly et al., 2012)","plainCitation":"(Arnvig et al., 2011; Arnvig &amp; Young, 2009; DiChiara et al., 2010; Pelly et al., 2012)","noteIndex":0},"citationItems":[{"id":57,"uris":["http://zotero.org/users/8623573/items/V387Y25K"],"uri":["http://zotero.org/users/8623573/items/V387Y25K"],"itemData":{"id":57,"type":"article-journal","abstract":"Author Summary Tuberculosis bacteria are able to hide quietly inside the body for years or decades before reawakening to cause disease. If we knew more about how the bacteria change from a harmless persistent form to an aggressive disease-causing form, we could develop drugs that would be more effective in treating active tuberculosis and may also allow us to eliminate the infection before it erupts into disease. The key to this is in knowing how the bacteria determine which of their genes to express at different times. By applying modern sequencing technologies we have discovered a new putative network of gene regulation in Mycobacterium tuberculosis that is based on RNA molecules rather than protein molecules. We anticipate that this finding will open the way for new research that will allow us to understand the fundamental mechanisms underlying this deadly human disease, and that will help us to design better tools for prevention and treatment of TB.","container-title":"PLOS Pathogens","issue":"11","note":"publisher: Public Library of Science","page":"e1002342","title":"Sequence-Based Analysis Uncovers an Abundance of Non-Coding RNA in the Total Transcriptome of Mycobacterium tuberculosis","volume":"7","author":[{"family":"Arnvig","given":"Kristine B"},{"family":"Comas","given":"Iñaki"},{"family":"Thomson","given":"Nicholas R"},{"family":"Houghton","given":"Joanna"},{"family":"Boshoff","given":"Helena I"},{"family":"Croucher","given":"Nicholas J"},{"family":"Rose","given":"Graham"},{"family":"Perkins","given":"Timothy T"},{"family":"Parkhill","given":"Julian"},{"family":"Dougan","given":"Gordon"},{"family":"Young","given":"Douglas B"}],"issued":{"date-parts":[["2011",11]]}}},{"id":468,"uris":["http://zotero.org/users/8623573/items/LFKQ9P3K"],"uri":["http://zotero.org/users/8623573/items/LFKQ9P3K"],"itemData":{"id":468,"type":"article-journal","abstract":"Summary In spite of being one of our most prominent bacterial pathogens, the presence of small regulatory RNAs (sRNAs) has not previously been investigated in Mycobacterium tuberculosis. Post-transcriptional regulation of gene expression by sRNA molecules has been demonstrated in a wide range of pathogenic bacteria and has been shown to play a significant role in the control of virulence. By screening cDNA libraries prepared from low-molecular weight RNA from M.?tuberculosis we have identified nine putative sRNA molecules, including cis-encoded antisense transcripts from within open reading frames and trans-encoded transcripts from intergenic regions. sRNAs displayed differential expression between exponential and stationary phase, and during a variety of stress conditions. Two of the cis-encoded sRNAs were associated with genes encoding enzymes involved in lipid metabolism, desA1 and pks12. These sRNAs showed complementarity to multiple M.?tuberculosis genes, suggesting the potential to act as both cis-encoded and trans-encoded sRNAs. Overexpression of selected trans-encoded sRNAs had profound impact on growth of M.?tuberculosis and M.?smegmatis. This is the first experimental evidence of sRNAs in M.?tuberculosis and it will be important to consider the potential influence of sRNA regulation when studying the transcriptome and the proteome of M.?tuberculosis during infection.","container-title":"Molecular Microbiology","DOI":"10.1111/j.1365-2958.2009.06777.x","ISSN":"0950-382X","issue":"3","note":"publisher: John Wiley &amp; Sons, Ltd","page":"397–408","title":"Identification of small RNAs in Mycobacterium tuberculosis","volume":"73","author":[{"family":"Arnvig","given":"Kristine B"},{"family":"Young","given":"Douglas B"}],"issued":{"date-parts":[["2009",8]]}}},{"id":311,"uris":["http://zotero.org/users/8623573/items/GN2G66AM"],"uri":["http://zotero.org/users/8623573/items/GN2G66AM"],"itemData":{"id":311,"type":"article-journal","abstract":"Tuberculosis (TB) is a major global health problem, infecting millions of people each year. The causative agent of TB, Mycobacterium tuberculosis , is one of the world's most ancient and successful pathogens. However, until recently, no work on small regulatory RNAs had been performed in this organism. Regulatory RNAs are found in all three domains of life, and have already been shown to regulate virulence in well-known pathogens, such as Staphylococcus aureus and Vibrio cholera . Here we report the discovery of 34 novel small RNAs (sRNAs) in the TB-complex M. bovis BCG, using a combination of experimental and computational approaches. Putative homologues of many of these sRNAs were also identified in M. tuberculosis and/or M. smegmatis. Those sRNAs that are also expressed in the non-pathogenic M. smegmatis could be functioning to regulate conserved cellular functions. In contrast, those sRNAs identified specifically in M. tuberculosis could be functioning in mediation of virulence, thus rendering them potential targets for novel antimycobacterials. Various features and regulatory aspects of some of these sRNAs are discussed.","container-title":"Nucleic Acids Research","DOI":"10.1093/nar/gkq101","ISSN":"0305-1048","issue":"12","page":"4067–4078","title":"Multiple small RNAs identified in Mycobacterium bovis BCG are also expressed in Mycobacterium tuberculosis and Mycobacterium smegmatis","volume":"38","author":[{"family":"DiChiara","given":"Jeanne M"},{"family":"Contreras-Martinez","given":"Lydia M"},{"family":"Livny","given":"Jonathan"},{"family":"Smith","given":"Dorie"},{"family":"McDonough","given":"Kathleen A"},{"family":"Belfort","given":"Marlene"}],"issued":{"date-parts":[["2010",7]]}}},{"id":154,"uris":["http://zotero.org/users/8623573/items/IH2B3XKW"],"uri":["http://zotero.org/users/8623573/items/IH2B3XKW"],"itemData":{"id":154,"type":"article-journal","abstract":"A key to the success of Mycobacterium tuberculosis (Mtb) is the bacteria's ability to survive and thrive in the presence of numerous stresses mounted by the host. Small, non-coding RNAs (sRNAs) have been shown to modulate numerous stress responses in bacteria, yet to date only two studies have screened the Mtb transcriptome to identify sRNA. Their association with oxidative and acid stress has been demonstrated but the cellular function and role of these sRNAs in the pathogenesis of tuberculosis (TB) remain unknown. Here, we have identified an sRNA, ncrMT1302, in a locus involved in cAMP metabolism and demonstrate that expression of ncrMT1302 responds to changes in pH and cAMP concentration. The differential expression of ncrMT1302 observed in wild-type Mtb during growth is abolished in a strain lacking MT1302, an adenylyl cyclase encoding gene. We report that ncrMT1302 is expressed in Mtb residing in the lungs of mice during an active infection.","container-title":"Gene","DOI":"https://doi.org/10.1016/j.gene.2012.03.044","ISSN":"0378-1119","issue":"1","page":"85–92","title":"A screen for non-coding RNA in Mycobacterium tuberculosis reveals a cAMP-responsive RNA that is expressed during infection","volume":"500","author":[{"family":"Pelly","given":"Shaaretha"},{"family":"Bishai","given":"William R"},{"family":"Lamichhane","given":"Gyanu"}],"issued":{"date-parts":[["2012"]]}}}],"schema":"https://github.com/citation-style-language/schema/raw/master/csl-citation.json"} </w:instrText>
      </w:r>
      <w:r w:rsidRPr="00C432F1">
        <w:rPr>
          <w:color w:val="000000" w:themeColor="text1"/>
        </w:rPr>
        <w:fldChar w:fldCharType="separate"/>
      </w:r>
      <w:r w:rsidR="00D53327" w:rsidRPr="00C432F1">
        <w:rPr>
          <w:rFonts w:ascii="Calibri" w:cs="Times New Roman"/>
          <w:color w:val="000000" w:themeColor="text1"/>
        </w:rPr>
        <w:t>(Arnvig et al., 2011; Arnvig &amp; Young, 2009; DiChiara et al., 2010; Pelly et al., 2012)</w:t>
      </w:r>
      <w:r w:rsidRPr="00C432F1">
        <w:rPr>
          <w:color w:val="000000" w:themeColor="text1"/>
        </w:rPr>
        <w:fldChar w:fldCharType="end"/>
      </w:r>
      <w:r w:rsidR="00D53327" w:rsidRPr="00C432F1">
        <w:rPr>
          <w:color w:val="000000" w:themeColor="text1"/>
        </w:rPr>
        <w:t xml:space="preserve"> </w:t>
      </w:r>
      <w:r w:rsidR="36267DAA" w:rsidRPr="00C432F1">
        <w:rPr>
          <w:color w:val="000000" w:themeColor="text1"/>
        </w:rPr>
        <w:t xml:space="preserve">and </w:t>
      </w:r>
      <w:r w:rsidR="4391C25A" w:rsidRPr="00C432F1">
        <w:rPr>
          <w:color w:val="000000" w:themeColor="text1"/>
        </w:rPr>
        <w:t xml:space="preserve">the remaining </w:t>
      </w:r>
      <w:r w:rsidR="1ECA8080" w:rsidRPr="00C432F1">
        <w:rPr>
          <w:color w:val="000000" w:themeColor="text1"/>
        </w:rPr>
        <w:t>5</w:t>
      </w:r>
      <w:r w:rsidR="4F453A82" w:rsidRPr="00C432F1">
        <w:rPr>
          <w:color w:val="000000" w:themeColor="text1"/>
        </w:rPr>
        <w:t>2</w:t>
      </w:r>
      <w:r w:rsidR="402F7236" w:rsidRPr="00C432F1">
        <w:rPr>
          <w:color w:val="000000" w:themeColor="text1"/>
        </w:rPr>
        <w:t xml:space="preserve"> </w:t>
      </w:r>
      <w:r w:rsidR="00F636BB" w:rsidRPr="00C432F1">
        <w:rPr>
          <w:color w:val="000000" w:themeColor="text1"/>
        </w:rPr>
        <w:t>overlap</w:t>
      </w:r>
      <w:r w:rsidR="212D9860" w:rsidRPr="00C432F1">
        <w:rPr>
          <w:color w:val="000000" w:themeColor="text1"/>
        </w:rPr>
        <w:t xml:space="preserve"> the list</w:t>
      </w:r>
      <w:r w:rsidR="320AFE8E" w:rsidRPr="00C432F1">
        <w:rPr>
          <w:color w:val="000000" w:themeColor="text1"/>
        </w:rPr>
        <w:t xml:space="preserve"> compiled by </w:t>
      </w:r>
      <w:r w:rsidR="005C37DE" w:rsidRPr="00C432F1">
        <w:rPr>
          <w:color w:val="000000" w:themeColor="text1"/>
        </w:rPr>
        <w:t xml:space="preserve">DeJesus et al. </w:t>
      </w:r>
      <w:r w:rsidR="00D53327" w:rsidRPr="00C432F1">
        <w:rPr>
          <w:color w:val="000000" w:themeColor="text1"/>
        </w:rPr>
        <w:fldChar w:fldCharType="begin"/>
      </w:r>
      <w:r w:rsidR="00D53327" w:rsidRPr="00C432F1">
        <w:rPr>
          <w:color w:val="000000" w:themeColor="text1"/>
        </w:rPr>
        <w:instrText xml:space="preserve"> ADDIN ZOTERO_ITEM CSL_CITATION {"citationID":"ZWSv3Zhr","properties":{"formattedCitation":"(Dejesus et al., 2017)","plainCitation":"(Dejesus et al., 2017)","noteIndex":0},"citationItems":[{"id":202,"uris":["http://zotero.org/users/8623573/items/MGF89PX2"],"uri":["http://zotero.org/users/8623573/items/MGF89PX2"],"itemData":{"id":202,"type":"article-journal","abstract":"For decades, identifying the regions of a bacterial chromosome that are necessary for viability has relied on mapping integration sites in libraries of random transposon mutants to find loci that are unable to sustain insertion. To date, these studies have analyzed subsaturated libraries, necessitating the application of statistical methods to estimate the likelihood that a gap in transposon coverage is the result of biological selection and not the stochasticity of insertion. As a result, the essentiality of many genomic features, particularly small ones, could not be reliably assessed. We sought to overcome this limitation by creating a completely saturated transposon library in Mycobacterium tuberculosis. In assessing the composition of this highly saturated library by deep sequencing, we discovered that a previously unknown sequence bias of the Himar1 element rendered approximately 9% of potential TA dinucleotide insertion sites less permissible for insertion. We used a hidden Markov model of essentiality that accounted for this unanticipated bias, allowing us to confidently evaluate the essentiality of features that contained as few as 2 TA sites, including open reading frames (ORF), experimentally identified noncoding RNAs, methylation sites, and promoters. In addition, several essential regions that did not correspond to known features were identified, suggesting uncharacterized functions that are necessary for growth. This work provides an authoritative catalog of essential regions of the M. tuberculosis genome and a statistical framework for ap-plying saturating mutagenesis to other bacteria. IMPORTANCE Sequencing of transposon-insertion mutant libraries has become a widely used tool for probing the functions of genes under various conditions. The Himar1 transposon is generally believed to insert with equal probabilities at all TA dinucleotides, and therefore its absence in a mutant library is taken to indicate biological selection against the corresponding mutant. Through sequencing of a saturated Himar1 library, we found evidence that TA dinucleotides are not equally permissive for insertion. The insertion bias was observed in multiple prokaryotes and influences the statistical interpretation of transposon insertion (TnSeq) data andcharacterization of essential genomic regions. Using these insights, we analyzed a fully saturated TnSeq library for M. tuberculosis, enabling us to generate a comprehensive catalog of in vitro essentiality, including ORFs smaller than those found in any previous study, small (noncoding) RNAs (sRNAs), promoters, and other genomic features.","container-title":"mBio","DOI":"10.1128/mBio.02133-16","ISSN":"21507511","issue":"1","note":"PMID: 28096490","page":"1–17","title":"Comprehensive essentiality analysis of the Mycobacterium tuberculosis genome via saturating transposon mutagenesis","volume":"8","author":[{"family":"Dejesus","given":"Michael A."},{"family":"Gerrick","given":"Elias R."},{"family":"Xu","given":"Weizhen"},{"family":"Park","given":"Sae Woong"},{"family":"Long","given":"Jarukit E."},{"family":"Boutte","given":"Cara C."},{"family":"Rubin","given":"Eric J."},{"family":"Schnappinger","given":"Dirk"},{"family":"Ehrt","given":"Sabine"},{"family":"Fortune","given":"Sarah M."},{"family":"Sassetti","given":"Christopher M."},{"family":"Ioerger","given":"Thomas R."}],"issued":{"date-parts":[["2017"]]}}}],"schema":"https://github.com/citation-style-language/schema/raw/master/csl-citation.json"} </w:instrText>
      </w:r>
      <w:r w:rsidR="00D53327" w:rsidRPr="00C432F1">
        <w:rPr>
          <w:color w:val="000000" w:themeColor="text1"/>
        </w:rPr>
        <w:fldChar w:fldCharType="separate"/>
      </w:r>
      <w:r w:rsidR="00D53327" w:rsidRPr="00C432F1">
        <w:rPr>
          <w:noProof/>
          <w:color w:val="000000" w:themeColor="text1"/>
        </w:rPr>
        <w:t>(Dejesus et al., 2017)</w:t>
      </w:r>
      <w:r w:rsidR="00D53327" w:rsidRPr="00C432F1">
        <w:rPr>
          <w:color w:val="000000" w:themeColor="text1"/>
        </w:rPr>
        <w:fldChar w:fldCharType="end"/>
      </w:r>
      <w:r w:rsidR="00D53327" w:rsidRPr="00C432F1">
        <w:rPr>
          <w:color w:val="000000" w:themeColor="text1"/>
        </w:rPr>
        <w:t xml:space="preserve"> </w:t>
      </w:r>
      <w:r w:rsidR="165A000E" w:rsidRPr="00C432F1">
        <w:rPr>
          <w:color w:val="000000" w:themeColor="text1"/>
        </w:rPr>
        <w:t>using their in-house computational tool</w:t>
      </w:r>
      <w:r w:rsidR="423D9DCC" w:rsidRPr="00C432F1">
        <w:rPr>
          <w:color w:val="000000" w:themeColor="text1"/>
        </w:rPr>
        <w:t>,</w:t>
      </w:r>
      <w:r w:rsidR="165A000E" w:rsidRPr="00C432F1">
        <w:rPr>
          <w:color w:val="000000" w:themeColor="text1"/>
        </w:rPr>
        <w:t xml:space="preserve"> </w:t>
      </w:r>
      <w:r w:rsidR="165A000E" w:rsidRPr="00C432F1">
        <w:rPr>
          <w:i/>
          <w:color w:val="000000" w:themeColor="text1"/>
        </w:rPr>
        <w:t>BS_finder</w:t>
      </w:r>
      <w:r w:rsidR="3486A642" w:rsidRPr="00C432F1">
        <w:rPr>
          <w:color w:val="000000" w:themeColor="text1"/>
        </w:rPr>
        <w:t>,</w:t>
      </w:r>
      <w:r w:rsidR="165A000E" w:rsidRPr="00C432F1">
        <w:rPr>
          <w:color w:val="000000" w:themeColor="text1"/>
        </w:rPr>
        <w:t xml:space="preserve"> </w:t>
      </w:r>
      <w:r w:rsidR="5686E1B1" w:rsidRPr="00C432F1">
        <w:rPr>
          <w:color w:val="000000" w:themeColor="text1"/>
        </w:rPr>
        <w:t xml:space="preserve">applied to </w:t>
      </w:r>
      <w:r w:rsidR="165A000E" w:rsidRPr="00C432F1">
        <w:rPr>
          <w:color w:val="000000" w:themeColor="text1"/>
        </w:rPr>
        <w:t xml:space="preserve">RNA-seq data </w:t>
      </w:r>
      <w:r w:rsidR="2AE3615B" w:rsidRPr="00C432F1">
        <w:rPr>
          <w:color w:val="000000" w:themeColor="text1"/>
        </w:rPr>
        <w:t>derived with</w:t>
      </w:r>
      <w:r w:rsidR="165A000E" w:rsidRPr="00C432F1">
        <w:rPr>
          <w:color w:val="000000" w:themeColor="text1"/>
        </w:rPr>
        <w:t xml:space="preserve"> a small</w:t>
      </w:r>
      <w:r w:rsidR="0F426A07" w:rsidRPr="00C432F1">
        <w:rPr>
          <w:color w:val="000000" w:themeColor="text1"/>
        </w:rPr>
        <w:t>-</w:t>
      </w:r>
      <w:r w:rsidR="4350881B" w:rsidRPr="00C432F1">
        <w:rPr>
          <w:color w:val="000000" w:themeColor="text1"/>
        </w:rPr>
        <w:t>RNA sequencing protocol</w:t>
      </w:r>
      <w:r w:rsidR="3A169DB8" w:rsidRPr="00C432F1">
        <w:rPr>
          <w:color w:val="000000" w:themeColor="text1"/>
        </w:rPr>
        <w:t>.</w:t>
      </w:r>
      <w:r w:rsidR="40543795" w:rsidRPr="00C432F1">
        <w:rPr>
          <w:color w:val="000000" w:themeColor="text1"/>
        </w:rPr>
        <w:t xml:space="preserve"> </w:t>
      </w:r>
      <w:r w:rsidR="3FB852BF" w:rsidRPr="00C432F1">
        <w:rPr>
          <w:color w:val="000000" w:themeColor="text1"/>
        </w:rPr>
        <w:t xml:space="preserve">Despite including </w:t>
      </w:r>
      <w:r w:rsidR="680E723B" w:rsidRPr="00C432F1">
        <w:rPr>
          <w:color w:val="000000" w:themeColor="text1"/>
        </w:rPr>
        <w:t>annotations</w:t>
      </w:r>
      <w:r w:rsidR="3FB852BF" w:rsidRPr="00C432F1">
        <w:rPr>
          <w:color w:val="000000" w:themeColor="text1"/>
        </w:rPr>
        <w:t xml:space="preserve"> from nine other species</w:t>
      </w:r>
      <w:r w:rsidR="2AD0E63B" w:rsidRPr="00C432F1">
        <w:rPr>
          <w:color w:val="000000" w:themeColor="text1"/>
        </w:rPr>
        <w:t xml:space="preserve"> and strains</w:t>
      </w:r>
      <w:r w:rsidR="3FB852BF" w:rsidRPr="00C432F1">
        <w:rPr>
          <w:color w:val="000000" w:themeColor="text1"/>
        </w:rPr>
        <w:t xml:space="preserve">, including </w:t>
      </w:r>
      <w:r w:rsidR="7BFA6AD0" w:rsidRPr="00C432F1">
        <w:rPr>
          <w:i/>
          <w:iCs/>
          <w:color w:val="000000" w:themeColor="text1"/>
        </w:rPr>
        <w:t>M</w:t>
      </w:r>
      <w:r w:rsidR="7BFA6AD0" w:rsidRPr="00C432F1">
        <w:rPr>
          <w:color w:val="000000" w:themeColor="text1"/>
        </w:rPr>
        <w:t>.</w:t>
      </w:r>
      <w:r w:rsidR="00F9357A" w:rsidRPr="00C432F1">
        <w:rPr>
          <w:color w:val="000000" w:themeColor="text1"/>
        </w:rPr>
        <w:t xml:space="preserve"> </w:t>
      </w:r>
      <w:r w:rsidR="3FB852BF" w:rsidRPr="00C432F1">
        <w:rPr>
          <w:i/>
          <w:iCs/>
          <w:color w:val="000000" w:themeColor="text1"/>
        </w:rPr>
        <w:t>bovi</w:t>
      </w:r>
      <w:r w:rsidR="630F3508" w:rsidRPr="00C432F1">
        <w:rPr>
          <w:i/>
          <w:iCs/>
          <w:color w:val="000000" w:themeColor="text1"/>
        </w:rPr>
        <w:t>s</w:t>
      </w:r>
      <w:r w:rsidR="00711E5D" w:rsidRPr="00C432F1">
        <w:rPr>
          <w:iCs/>
          <w:color w:val="000000" w:themeColor="text1"/>
        </w:rPr>
        <w:t>,</w:t>
      </w:r>
      <w:r w:rsidR="18548066" w:rsidRPr="00C432F1">
        <w:rPr>
          <w:color w:val="000000" w:themeColor="text1"/>
        </w:rPr>
        <w:t xml:space="preserve"> </w:t>
      </w:r>
      <w:r w:rsidR="18548066" w:rsidRPr="00C432F1">
        <w:rPr>
          <w:i/>
          <w:iCs/>
          <w:color w:val="000000" w:themeColor="text1"/>
        </w:rPr>
        <w:t>M.</w:t>
      </w:r>
      <w:r w:rsidR="00F9357A" w:rsidRPr="00C432F1">
        <w:rPr>
          <w:i/>
          <w:iCs/>
          <w:color w:val="000000" w:themeColor="text1"/>
        </w:rPr>
        <w:t xml:space="preserve"> </w:t>
      </w:r>
      <w:r w:rsidR="3FB852BF" w:rsidRPr="00C432F1">
        <w:rPr>
          <w:i/>
          <w:iCs/>
          <w:color w:val="000000" w:themeColor="text1"/>
        </w:rPr>
        <w:t>smegmatis</w:t>
      </w:r>
      <w:r w:rsidR="3FB852BF" w:rsidRPr="00C432F1">
        <w:rPr>
          <w:color w:val="000000" w:themeColor="text1"/>
        </w:rPr>
        <w:t xml:space="preserve"> and</w:t>
      </w:r>
      <w:r w:rsidR="00711E5D" w:rsidRPr="00C432F1">
        <w:rPr>
          <w:color w:val="000000" w:themeColor="text1"/>
        </w:rPr>
        <w:t xml:space="preserve"> </w:t>
      </w:r>
      <w:r w:rsidR="706B9DFD" w:rsidRPr="00C432F1">
        <w:rPr>
          <w:i/>
          <w:iCs/>
          <w:color w:val="000000" w:themeColor="text1"/>
        </w:rPr>
        <w:t>M.</w:t>
      </w:r>
      <w:r w:rsidR="00F9357A" w:rsidRPr="00C432F1">
        <w:rPr>
          <w:i/>
          <w:iCs/>
          <w:color w:val="000000" w:themeColor="text1"/>
        </w:rPr>
        <w:t xml:space="preserve"> </w:t>
      </w:r>
      <w:r w:rsidR="3FB852BF" w:rsidRPr="00C432F1">
        <w:rPr>
          <w:i/>
          <w:iCs/>
          <w:color w:val="000000" w:themeColor="text1"/>
        </w:rPr>
        <w:t>tuberculosis 18b</w:t>
      </w:r>
      <w:r w:rsidR="3FB852BF" w:rsidRPr="00C432F1">
        <w:rPr>
          <w:color w:val="000000" w:themeColor="text1"/>
        </w:rPr>
        <w:t>, non-coding RNAs annotated with the tag “ncRNA” appear in the GFF files of only three additional specie</w:t>
      </w:r>
      <w:r w:rsidR="1A5E70A7" w:rsidRPr="00C432F1">
        <w:rPr>
          <w:color w:val="000000" w:themeColor="text1"/>
        </w:rPr>
        <w:t>s/</w:t>
      </w:r>
      <w:r w:rsidR="004A3FD5" w:rsidRPr="00C432F1">
        <w:rPr>
          <w:color w:val="000000" w:themeColor="text1"/>
        </w:rPr>
        <w:t>s</w:t>
      </w:r>
      <w:r w:rsidR="74EF745D" w:rsidRPr="00C432F1">
        <w:rPr>
          <w:color w:val="000000" w:themeColor="text1"/>
        </w:rPr>
        <w:t>trains</w:t>
      </w:r>
      <w:r w:rsidR="3FB852BF" w:rsidRPr="00C432F1">
        <w:rPr>
          <w:color w:val="000000" w:themeColor="text1"/>
        </w:rPr>
        <w:t xml:space="preserve"> in Mycobrowser, and only </w:t>
      </w:r>
      <w:r w:rsidR="067EDD05" w:rsidRPr="00C432F1">
        <w:rPr>
          <w:i/>
          <w:iCs/>
          <w:color w:val="000000" w:themeColor="text1"/>
        </w:rPr>
        <w:t>M.</w:t>
      </w:r>
      <w:r w:rsidR="00F9357A" w:rsidRPr="00C432F1">
        <w:rPr>
          <w:i/>
          <w:iCs/>
          <w:color w:val="000000" w:themeColor="text1"/>
        </w:rPr>
        <w:t xml:space="preserve"> </w:t>
      </w:r>
      <w:r w:rsidR="3FB852BF" w:rsidRPr="00C432F1">
        <w:rPr>
          <w:i/>
          <w:iCs/>
          <w:color w:val="000000" w:themeColor="text1"/>
        </w:rPr>
        <w:t>tuberculosis 18b</w:t>
      </w:r>
      <w:r w:rsidR="3FB852BF" w:rsidRPr="00C432F1">
        <w:rPr>
          <w:color w:val="000000" w:themeColor="text1"/>
        </w:rPr>
        <w:t xml:space="preserve"> has more than two ncRNAs listed. </w:t>
      </w:r>
      <w:r w:rsidR="67F6AC67" w:rsidRPr="00C432F1">
        <w:rPr>
          <w:color w:val="000000" w:themeColor="text1"/>
        </w:rPr>
        <w:t xml:space="preserve"> </w:t>
      </w:r>
      <w:r w:rsidR="09166358" w:rsidRPr="00C432F1">
        <w:rPr>
          <w:color w:val="000000" w:themeColor="text1"/>
        </w:rPr>
        <w:t xml:space="preserve">Strikingly, </w:t>
      </w:r>
      <w:r w:rsidR="67F6AC67" w:rsidRPr="00C432F1">
        <w:rPr>
          <w:i/>
          <w:iCs/>
          <w:color w:val="000000" w:themeColor="text1"/>
        </w:rPr>
        <w:t>M.</w:t>
      </w:r>
      <w:r w:rsidR="00F9357A" w:rsidRPr="00C432F1">
        <w:rPr>
          <w:i/>
          <w:iCs/>
          <w:color w:val="000000" w:themeColor="text1"/>
        </w:rPr>
        <w:t xml:space="preserve"> </w:t>
      </w:r>
      <w:r w:rsidR="2FC627B0" w:rsidRPr="00C432F1">
        <w:rPr>
          <w:i/>
          <w:iCs/>
          <w:color w:val="000000" w:themeColor="text1"/>
        </w:rPr>
        <w:t>b</w:t>
      </w:r>
      <w:r w:rsidR="67F6AC67" w:rsidRPr="00C432F1">
        <w:rPr>
          <w:i/>
          <w:iCs/>
          <w:color w:val="000000" w:themeColor="text1"/>
        </w:rPr>
        <w:t>ovis</w:t>
      </w:r>
      <w:r w:rsidR="7E7D78F4" w:rsidRPr="00C432F1">
        <w:rPr>
          <w:i/>
          <w:iCs/>
          <w:color w:val="000000" w:themeColor="text1"/>
        </w:rPr>
        <w:t>,</w:t>
      </w:r>
      <w:r w:rsidR="3F95589C" w:rsidRPr="00C432F1">
        <w:rPr>
          <w:color w:val="000000" w:themeColor="text1"/>
        </w:rPr>
        <w:t xml:space="preserve"> </w:t>
      </w:r>
      <w:r w:rsidR="1E4CE2CC" w:rsidRPr="00C432F1">
        <w:rPr>
          <w:color w:val="000000" w:themeColor="text1"/>
        </w:rPr>
        <w:t>sharing</w:t>
      </w:r>
      <w:r w:rsidR="3F95589C" w:rsidRPr="00C432F1">
        <w:rPr>
          <w:color w:val="000000" w:themeColor="text1"/>
        </w:rPr>
        <w:t xml:space="preserve"> more than &gt;99.95%</w:t>
      </w:r>
      <w:r w:rsidR="67F6AC67" w:rsidRPr="00C432F1">
        <w:rPr>
          <w:color w:val="000000" w:themeColor="text1"/>
        </w:rPr>
        <w:t xml:space="preserve"> </w:t>
      </w:r>
      <w:r w:rsidR="2D30E786" w:rsidRPr="00C432F1">
        <w:rPr>
          <w:color w:val="000000" w:themeColor="text1"/>
        </w:rPr>
        <w:t xml:space="preserve">sequence identify to </w:t>
      </w:r>
      <w:r w:rsidR="0027517E" w:rsidRPr="00C432F1">
        <w:rPr>
          <w:i/>
          <w:iCs/>
          <w:color w:val="000000" w:themeColor="text1"/>
        </w:rPr>
        <w:t>M. tuberculosis</w:t>
      </w:r>
      <w:r w:rsidR="31C03969" w:rsidRPr="00C432F1">
        <w:rPr>
          <w:color w:val="000000" w:themeColor="text1"/>
        </w:rPr>
        <w:t>,</w:t>
      </w:r>
      <w:r w:rsidR="2D30E786" w:rsidRPr="00C432F1">
        <w:rPr>
          <w:color w:val="000000" w:themeColor="text1"/>
        </w:rPr>
        <w:t xml:space="preserve"> </w:t>
      </w:r>
      <w:r w:rsidR="67F6AC67" w:rsidRPr="00C432F1">
        <w:rPr>
          <w:color w:val="000000" w:themeColor="text1"/>
        </w:rPr>
        <w:t xml:space="preserve">has no other entries for </w:t>
      </w:r>
      <w:r w:rsidR="0DF84D0A" w:rsidRPr="00C432F1">
        <w:rPr>
          <w:color w:val="000000" w:themeColor="text1"/>
        </w:rPr>
        <w:t>RNAs apart from rRNA</w:t>
      </w:r>
      <w:r w:rsidR="5E445F01" w:rsidRPr="00C432F1">
        <w:rPr>
          <w:color w:val="000000" w:themeColor="text1"/>
        </w:rPr>
        <w:t>s</w:t>
      </w:r>
      <w:r w:rsidR="0DF84D0A" w:rsidRPr="00C432F1">
        <w:rPr>
          <w:color w:val="000000" w:themeColor="text1"/>
        </w:rPr>
        <w:t>, tRNA</w:t>
      </w:r>
      <w:r w:rsidR="3D59744D" w:rsidRPr="00C432F1">
        <w:rPr>
          <w:color w:val="000000" w:themeColor="text1"/>
        </w:rPr>
        <w:t>s</w:t>
      </w:r>
      <w:r w:rsidR="0DF84D0A" w:rsidRPr="00C432F1">
        <w:rPr>
          <w:color w:val="000000" w:themeColor="text1"/>
        </w:rPr>
        <w:t xml:space="preserve"> and</w:t>
      </w:r>
      <w:r w:rsidR="001542E8" w:rsidRPr="00C432F1">
        <w:rPr>
          <w:color w:val="000000" w:themeColor="text1"/>
        </w:rPr>
        <w:t xml:space="preserve"> the same</w:t>
      </w:r>
      <w:r w:rsidR="0DF84D0A" w:rsidRPr="00C432F1">
        <w:rPr>
          <w:color w:val="000000" w:themeColor="text1"/>
        </w:rPr>
        <w:t xml:space="preserve"> t</w:t>
      </w:r>
      <w:r w:rsidR="38245FF3" w:rsidRPr="00C432F1">
        <w:rPr>
          <w:color w:val="000000" w:themeColor="text1"/>
        </w:rPr>
        <w:t>wo RNAs tagged “misc_RNA”</w:t>
      </w:r>
      <w:r w:rsidR="00D30969" w:rsidRPr="00C432F1">
        <w:rPr>
          <w:color w:val="000000" w:themeColor="text1"/>
        </w:rPr>
        <w:t xml:space="preserve"> </w:t>
      </w:r>
      <w:r w:rsidR="00A00F3C" w:rsidRPr="00C432F1">
        <w:rPr>
          <w:color w:val="000000" w:themeColor="text1"/>
        </w:rPr>
        <w:t xml:space="preserve">in the </w:t>
      </w:r>
      <w:r w:rsidR="00756530" w:rsidRPr="00C432F1">
        <w:rPr>
          <w:i/>
          <w:iCs/>
          <w:color w:val="000000" w:themeColor="text1"/>
        </w:rPr>
        <w:t xml:space="preserve">Mtb </w:t>
      </w:r>
      <w:r w:rsidR="00756530" w:rsidRPr="00C432F1">
        <w:rPr>
          <w:color w:val="000000" w:themeColor="text1"/>
        </w:rPr>
        <w:t>annotation</w:t>
      </w:r>
      <w:r w:rsidR="270FB43E" w:rsidRPr="00C432F1">
        <w:rPr>
          <w:color w:val="000000" w:themeColor="text1"/>
        </w:rPr>
        <w:t xml:space="preserve">; it is highly unlikely that many of the ncRNAs present in </w:t>
      </w:r>
      <w:r w:rsidR="0027517E" w:rsidRPr="00C432F1">
        <w:rPr>
          <w:i/>
          <w:iCs/>
          <w:color w:val="000000" w:themeColor="text1"/>
        </w:rPr>
        <w:t>M. tuberculosis</w:t>
      </w:r>
      <w:r w:rsidR="0027517E" w:rsidRPr="00C432F1" w:rsidDel="0027517E">
        <w:rPr>
          <w:i/>
          <w:color w:val="000000" w:themeColor="text1"/>
        </w:rPr>
        <w:t xml:space="preserve"> </w:t>
      </w:r>
      <w:r w:rsidR="270FB43E" w:rsidRPr="00C432F1">
        <w:rPr>
          <w:color w:val="000000" w:themeColor="text1"/>
        </w:rPr>
        <w:t xml:space="preserve">do not have a counterpart in </w:t>
      </w:r>
      <w:r w:rsidR="001A5C65" w:rsidRPr="00C432F1">
        <w:rPr>
          <w:i/>
          <w:iCs/>
          <w:color w:val="000000" w:themeColor="text1"/>
        </w:rPr>
        <w:t xml:space="preserve">M. </w:t>
      </w:r>
      <w:r w:rsidR="270FB43E" w:rsidRPr="00C432F1">
        <w:rPr>
          <w:i/>
          <w:iCs/>
          <w:color w:val="000000" w:themeColor="text1"/>
        </w:rPr>
        <w:t>bovis</w:t>
      </w:r>
      <w:r w:rsidR="00FB3F5E" w:rsidRPr="00C432F1">
        <w:rPr>
          <w:color w:val="000000" w:themeColor="text1"/>
        </w:rPr>
        <w:t xml:space="preserve">; and thus the list must be assumed to be incomplete. </w:t>
      </w:r>
      <w:r w:rsidR="00D42F36" w:rsidRPr="00C432F1">
        <w:rPr>
          <w:color w:val="000000" w:themeColor="text1"/>
        </w:rPr>
        <w:t xml:space="preserve">In fact, </w:t>
      </w:r>
      <w:r w:rsidR="00B84832" w:rsidRPr="00C432F1">
        <w:rPr>
          <w:color w:val="000000" w:themeColor="text1"/>
        </w:rPr>
        <w:t xml:space="preserve">at least </w:t>
      </w:r>
      <w:r w:rsidR="0007529B" w:rsidRPr="00C432F1">
        <w:rPr>
          <w:color w:val="000000" w:themeColor="text1"/>
        </w:rPr>
        <w:t>41</w:t>
      </w:r>
      <w:r w:rsidR="00000A4B" w:rsidRPr="00C432F1">
        <w:rPr>
          <w:color w:val="000000" w:themeColor="text1"/>
        </w:rPr>
        <w:t xml:space="preserve"> of </w:t>
      </w:r>
      <w:r w:rsidR="00457B8C" w:rsidRPr="00C432F1">
        <w:rPr>
          <w:color w:val="000000" w:themeColor="text1"/>
        </w:rPr>
        <w:t>experimentally-verified sRNAs</w:t>
      </w:r>
      <w:r w:rsidR="32D87CF5" w:rsidRPr="00C432F1">
        <w:rPr>
          <w:color w:val="000000" w:themeColor="text1"/>
        </w:rPr>
        <w:t xml:space="preserve"> </w:t>
      </w:r>
      <w:r w:rsidR="00457B8C" w:rsidRPr="00C432F1">
        <w:rPr>
          <w:color w:val="000000" w:themeColor="text1"/>
        </w:rPr>
        <w:t>found in</w:t>
      </w:r>
      <w:r w:rsidR="006C3B77" w:rsidRPr="00C432F1">
        <w:rPr>
          <w:color w:val="000000" w:themeColor="text1"/>
        </w:rPr>
        <w:t xml:space="preserve"> </w:t>
      </w:r>
      <w:r w:rsidR="00000A4B" w:rsidRPr="00C432F1">
        <w:rPr>
          <w:color w:val="000000" w:themeColor="text1"/>
        </w:rPr>
        <w:t xml:space="preserve">various </w:t>
      </w:r>
      <w:r w:rsidR="0076261E" w:rsidRPr="00C432F1">
        <w:rPr>
          <w:color w:val="000000" w:themeColor="text1"/>
        </w:rPr>
        <w:t>mycobacterial species</w:t>
      </w:r>
      <w:r w:rsidR="0037120C" w:rsidRPr="00C432F1">
        <w:rPr>
          <w:color w:val="000000" w:themeColor="text1"/>
        </w:rPr>
        <w:t>,</w:t>
      </w:r>
      <w:r w:rsidR="0007529B" w:rsidRPr="00C432F1">
        <w:rPr>
          <w:color w:val="000000" w:themeColor="text1"/>
        </w:rPr>
        <w:t xml:space="preserve"> in</w:t>
      </w:r>
      <w:r w:rsidR="00E90C7B" w:rsidRPr="00C432F1">
        <w:rPr>
          <w:color w:val="000000" w:themeColor="text1"/>
        </w:rPr>
        <w:t>cluding</w:t>
      </w:r>
      <w:r w:rsidR="0007529B" w:rsidRPr="00C432F1">
        <w:rPr>
          <w:color w:val="000000" w:themeColor="text1"/>
        </w:rPr>
        <w:t xml:space="preserve"> </w:t>
      </w:r>
      <w:r w:rsidR="002013D3" w:rsidRPr="00C432F1">
        <w:rPr>
          <w:color w:val="000000" w:themeColor="text1"/>
        </w:rPr>
        <w:t xml:space="preserve">in </w:t>
      </w:r>
      <w:r w:rsidR="0007529B" w:rsidRPr="00C432F1">
        <w:rPr>
          <w:color w:val="000000" w:themeColor="text1"/>
        </w:rPr>
        <w:t>the above studies</w:t>
      </w:r>
      <w:r w:rsidR="0037120C" w:rsidRPr="00C432F1">
        <w:rPr>
          <w:color w:val="000000" w:themeColor="text1"/>
        </w:rPr>
        <w:t>,</w:t>
      </w:r>
      <w:r w:rsidR="00000A4B" w:rsidRPr="00C432F1">
        <w:rPr>
          <w:color w:val="000000" w:themeColor="text1"/>
        </w:rPr>
        <w:t xml:space="preserve"> can be mapped</w:t>
      </w:r>
      <w:r w:rsidR="0076261E" w:rsidRPr="00C432F1">
        <w:rPr>
          <w:color w:val="000000" w:themeColor="text1"/>
        </w:rPr>
        <w:t xml:space="preserve"> to the </w:t>
      </w:r>
      <w:r w:rsidR="0076261E" w:rsidRPr="00C432F1">
        <w:rPr>
          <w:i/>
          <w:iCs/>
          <w:color w:val="000000" w:themeColor="text1"/>
        </w:rPr>
        <w:t>M.</w:t>
      </w:r>
      <w:r w:rsidR="001A5C65" w:rsidRPr="00C432F1">
        <w:rPr>
          <w:i/>
          <w:iCs/>
          <w:color w:val="000000" w:themeColor="text1"/>
        </w:rPr>
        <w:t xml:space="preserve"> </w:t>
      </w:r>
      <w:r w:rsidR="0076261E" w:rsidRPr="00C432F1">
        <w:rPr>
          <w:i/>
          <w:iCs/>
          <w:color w:val="000000" w:themeColor="text1"/>
        </w:rPr>
        <w:t>bovis</w:t>
      </w:r>
      <w:r w:rsidR="0076261E" w:rsidRPr="00C432F1">
        <w:rPr>
          <w:color w:val="000000" w:themeColor="text1"/>
        </w:rPr>
        <w:t xml:space="preserve"> genome</w:t>
      </w:r>
      <w:r w:rsidR="001C1C9E" w:rsidRPr="00C432F1">
        <w:rPr>
          <w:color w:val="000000" w:themeColor="text1"/>
        </w:rPr>
        <w:t xml:space="preserve"> </w:t>
      </w:r>
      <w:r w:rsidRPr="00C432F1">
        <w:rPr>
          <w:color w:val="000000" w:themeColor="text1"/>
        </w:rPr>
        <w:fldChar w:fldCharType="begin"/>
      </w:r>
      <w:r w:rsidR="0008460C" w:rsidRPr="00C432F1">
        <w:rPr>
          <w:color w:val="000000" w:themeColor="text1"/>
        </w:rPr>
        <w:instrText xml:space="preserve"> ADDIN ZOTERO_ITEM CSL_CITATION {"citationID":"CS6heqMu","properties":{"formattedCitation":"(Dinan et al., 2014)","plainCitation":"(Dinan et al., 2014)","noteIndex":0},"citationItems":[{"id":199,"uris":["http://zotero.org/users/8623573/items/7UMRV3R4"],"uri":["http://zotero.org/users/8623573/items/7UMRV3R4"],"itemData":{"id":199,"type":"article-journal","DOI":"10.1128/mBio.01169-14.Editor","issue":"4","page":"1–9","title":"Relaxed Selection Drives a Noisy Noncoding Transcriptome in Members of the","volume":"5","author":[{"family":"Dinan","given":"Adam M"},{"family":"Tong","given":"Pin"},{"family":"Lohan","given":"Amanda J"},{"family":"Conlon","given":"Kevin M"},{"family":"Miranda-casoluengo","given":"Aleksandra A"},{"family":"Malone","given":"Kerri M"}],"issued":{"date-parts":[["2014"]]}}}],"schema":"https://github.com/citation-style-language/schema/raw/master/csl-citation.json"} </w:instrText>
      </w:r>
      <w:r w:rsidRPr="00C432F1">
        <w:rPr>
          <w:color w:val="000000" w:themeColor="text1"/>
        </w:rPr>
        <w:fldChar w:fldCharType="separate"/>
      </w:r>
      <w:r w:rsidR="00907F60" w:rsidRPr="00C432F1">
        <w:rPr>
          <w:rFonts w:ascii="Calibri" w:cs="Times New Roman"/>
          <w:color w:val="000000" w:themeColor="text1"/>
        </w:rPr>
        <w:t>(Dinan et al., 2014)</w:t>
      </w:r>
      <w:r w:rsidRPr="00C432F1">
        <w:rPr>
          <w:color w:val="000000" w:themeColor="text1"/>
        </w:rPr>
        <w:fldChar w:fldCharType="end"/>
      </w:r>
      <w:r w:rsidR="005C37DE" w:rsidRPr="00C432F1">
        <w:rPr>
          <w:color w:val="000000" w:themeColor="text1"/>
        </w:rPr>
        <w:t xml:space="preserve"> and a sequence comparison</w:t>
      </w:r>
      <w:r w:rsidR="00C42FDD" w:rsidRPr="00C432F1">
        <w:rPr>
          <w:color w:val="000000" w:themeColor="text1"/>
        </w:rPr>
        <w:t xml:space="preserve"> </w:t>
      </w:r>
      <w:r w:rsidR="005C37DE" w:rsidRPr="00C432F1">
        <w:rPr>
          <w:color w:val="000000" w:themeColor="text1"/>
        </w:rPr>
        <w:t>(</w:t>
      </w:r>
      <w:r w:rsidR="00487C37" w:rsidRPr="00C432F1">
        <w:rPr>
          <w:color w:val="000000" w:themeColor="text1"/>
        </w:rPr>
        <w:t xml:space="preserve">Supplemental Info, Table </w:t>
      </w:r>
      <w:r w:rsidR="00BF6456" w:rsidRPr="00C432F1">
        <w:rPr>
          <w:color w:val="000000" w:themeColor="text1"/>
        </w:rPr>
        <w:t>1</w:t>
      </w:r>
      <w:r w:rsidR="005C37DE" w:rsidRPr="00C432F1">
        <w:rPr>
          <w:color w:val="000000" w:themeColor="text1"/>
        </w:rPr>
        <w:t xml:space="preserve">) finds </w:t>
      </w:r>
      <w:r w:rsidR="005C37DE" w:rsidRPr="00C432F1">
        <w:rPr>
          <w:color w:val="000000" w:themeColor="text1"/>
        </w:rPr>
        <w:lastRenderedPageBreak/>
        <w:t>that only t</w:t>
      </w:r>
      <w:r w:rsidR="00C42FDD" w:rsidRPr="00C432F1">
        <w:rPr>
          <w:color w:val="000000" w:themeColor="text1"/>
        </w:rPr>
        <w:t>hree</w:t>
      </w:r>
      <w:r w:rsidR="005C37DE" w:rsidRPr="00C432F1">
        <w:rPr>
          <w:color w:val="000000" w:themeColor="text1"/>
        </w:rPr>
        <w:t xml:space="preserve"> of the</w:t>
      </w:r>
      <w:r w:rsidR="00C42FDD" w:rsidRPr="00C432F1">
        <w:rPr>
          <w:color w:val="000000" w:themeColor="text1"/>
        </w:rPr>
        <w:t xml:space="preserve"> listed </w:t>
      </w:r>
      <w:r w:rsidR="00C42FDD" w:rsidRPr="00C432F1">
        <w:rPr>
          <w:i/>
          <w:iCs/>
          <w:color w:val="000000" w:themeColor="text1"/>
        </w:rPr>
        <w:t xml:space="preserve">M. tuberculosis </w:t>
      </w:r>
      <w:r w:rsidR="00C42FDD" w:rsidRPr="00C432F1">
        <w:rPr>
          <w:color w:val="000000" w:themeColor="text1"/>
        </w:rPr>
        <w:t xml:space="preserve">ncRNAs have less than 99.0 % sequence identity in </w:t>
      </w:r>
      <w:r w:rsidR="00C42FDD" w:rsidRPr="00C432F1">
        <w:rPr>
          <w:i/>
          <w:iCs/>
          <w:color w:val="000000" w:themeColor="text1"/>
        </w:rPr>
        <w:t>M. bovis</w:t>
      </w:r>
      <w:r w:rsidR="00C42FDD" w:rsidRPr="00C432F1">
        <w:rPr>
          <w:color w:val="000000" w:themeColor="text1"/>
        </w:rPr>
        <w:t xml:space="preserve"> (and all </w:t>
      </w:r>
      <w:r w:rsidR="005F6E64" w:rsidRPr="00C432F1">
        <w:rPr>
          <w:color w:val="000000" w:themeColor="text1"/>
        </w:rPr>
        <w:t>have</w:t>
      </w:r>
      <w:r w:rsidR="00C42FDD" w:rsidRPr="00C432F1">
        <w:rPr>
          <w:color w:val="000000" w:themeColor="text1"/>
        </w:rPr>
        <w:t xml:space="preserve"> greater than 92% similar</w:t>
      </w:r>
      <w:r w:rsidR="005F6E64" w:rsidRPr="00C432F1">
        <w:rPr>
          <w:color w:val="000000" w:themeColor="text1"/>
        </w:rPr>
        <w:t>ity</w:t>
      </w:r>
      <w:r w:rsidR="00C42FDD" w:rsidRPr="00C432F1">
        <w:rPr>
          <w:color w:val="000000" w:themeColor="text1"/>
        </w:rPr>
        <w:t>).</w:t>
      </w:r>
      <w:r w:rsidR="005C37DE" w:rsidRPr="00C432F1">
        <w:rPr>
          <w:color w:val="000000" w:themeColor="text1"/>
        </w:rPr>
        <w:t xml:space="preserve"> </w:t>
      </w:r>
      <w:r w:rsidR="00C42FDD" w:rsidRPr="00C432F1">
        <w:rPr>
          <w:color w:val="000000" w:themeColor="text1"/>
        </w:rPr>
        <w:t>P</w:t>
      </w:r>
      <w:r w:rsidR="32D87CF5" w:rsidRPr="00C432F1">
        <w:rPr>
          <w:color w:val="000000" w:themeColor="text1"/>
        </w:rPr>
        <w:t xml:space="preserve">erhaps more worryingly, the RNase P RNA component is alternatively tagged as </w:t>
      </w:r>
      <w:r w:rsidR="32D87CF5" w:rsidRPr="00C432F1">
        <w:rPr>
          <w:i/>
          <w:iCs/>
          <w:color w:val="000000" w:themeColor="text1"/>
        </w:rPr>
        <w:t>ncRNA</w:t>
      </w:r>
      <w:r w:rsidR="32D87CF5" w:rsidRPr="00C432F1">
        <w:rPr>
          <w:color w:val="000000" w:themeColor="text1"/>
        </w:rPr>
        <w:t xml:space="preserve"> in </w:t>
      </w:r>
      <w:r w:rsidR="009E46F6" w:rsidRPr="00C432F1">
        <w:rPr>
          <w:i/>
          <w:iCs/>
          <w:color w:val="000000" w:themeColor="text1"/>
        </w:rPr>
        <w:t xml:space="preserve">M. </w:t>
      </w:r>
      <w:r w:rsidR="32D87CF5" w:rsidRPr="00C432F1">
        <w:rPr>
          <w:i/>
          <w:iCs/>
          <w:color w:val="000000" w:themeColor="text1"/>
        </w:rPr>
        <w:t>haemophilium</w:t>
      </w:r>
      <w:r w:rsidR="38B78B4E" w:rsidRPr="00C432F1">
        <w:rPr>
          <w:color w:val="000000" w:themeColor="text1"/>
        </w:rPr>
        <w:t xml:space="preserve"> and </w:t>
      </w:r>
      <w:r w:rsidR="009E46F6" w:rsidRPr="00C432F1">
        <w:rPr>
          <w:i/>
          <w:iCs/>
          <w:color w:val="000000" w:themeColor="text1"/>
        </w:rPr>
        <w:t xml:space="preserve">M. </w:t>
      </w:r>
      <w:r w:rsidR="38B78B4E" w:rsidRPr="00C432F1">
        <w:rPr>
          <w:i/>
          <w:iCs/>
          <w:color w:val="000000" w:themeColor="text1"/>
        </w:rPr>
        <w:t>orygis</w:t>
      </w:r>
      <w:r w:rsidR="32D87CF5" w:rsidRPr="00C432F1">
        <w:rPr>
          <w:color w:val="000000" w:themeColor="text1"/>
        </w:rPr>
        <w:t xml:space="preserve">, </w:t>
      </w:r>
      <w:r w:rsidR="32D87CF5" w:rsidRPr="00C432F1">
        <w:rPr>
          <w:i/>
          <w:iCs/>
          <w:color w:val="000000" w:themeColor="text1"/>
        </w:rPr>
        <w:t>RNase_P</w:t>
      </w:r>
      <w:r w:rsidR="13DFF145" w:rsidRPr="00C432F1">
        <w:rPr>
          <w:i/>
          <w:iCs/>
          <w:color w:val="000000" w:themeColor="text1"/>
        </w:rPr>
        <w:t>_</w:t>
      </w:r>
      <w:r w:rsidR="32D87CF5" w:rsidRPr="00C432F1">
        <w:rPr>
          <w:i/>
          <w:iCs/>
          <w:color w:val="000000" w:themeColor="text1"/>
        </w:rPr>
        <w:t>RNA</w:t>
      </w:r>
      <w:r w:rsidR="32D87CF5" w:rsidRPr="00C432F1">
        <w:rPr>
          <w:color w:val="000000" w:themeColor="text1"/>
        </w:rPr>
        <w:t xml:space="preserve"> </w:t>
      </w:r>
      <w:r w:rsidR="59686E9E" w:rsidRPr="00C432F1">
        <w:rPr>
          <w:color w:val="000000" w:themeColor="text1"/>
        </w:rPr>
        <w:t xml:space="preserve">in </w:t>
      </w:r>
      <w:r w:rsidR="009E46F6" w:rsidRPr="00C432F1">
        <w:rPr>
          <w:i/>
          <w:iCs/>
          <w:color w:val="000000" w:themeColor="text1"/>
        </w:rPr>
        <w:t xml:space="preserve">M. </w:t>
      </w:r>
      <w:r w:rsidR="314FFCA1" w:rsidRPr="00C432F1">
        <w:rPr>
          <w:i/>
          <w:iCs/>
          <w:color w:val="000000" w:themeColor="text1"/>
        </w:rPr>
        <w:t>tuberculosis</w:t>
      </w:r>
      <w:r w:rsidR="314FFCA1" w:rsidRPr="00C432F1">
        <w:rPr>
          <w:color w:val="000000" w:themeColor="text1"/>
        </w:rPr>
        <w:t xml:space="preserve"> 18b</w:t>
      </w:r>
      <w:r w:rsidR="59686E9E" w:rsidRPr="00C432F1">
        <w:rPr>
          <w:color w:val="000000" w:themeColor="text1"/>
        </w:rPr>
        <w:t xml:space="preserve"> </w:t>
      </w:r>
      <w:r w:rsidR="658783BD" w:rsidRPr="00C432F1">
        <w:rPr>
          <w:color w:val="000000" w:themeColor="text1"/>
        </w:rPr>
        <w:t>a</w:t>
      </w:r>
      <w:r w:rsidR="59686E9E" w:rsidRPr="00C432F1">
        <w:rPr>
          <w:color w:val="000000" w:themeColor="text1"/>
        </w:rPr>
        <w:t xml:space="preserve">nd </w:t>
      </w:r>
      <w:r w:rsidR="59686E9E" w:rsidRPr="00C432F1">
        <w:rPr>
          <w:i/>
          <w:iCs/>
          <w:color w:val="000000" w:themeColor="text1"/>
        </w:rPr>
        <w:t>misc_RNA</w:t>
      </w:r>
      <w:r w:rsidR="59686E9E" w:rsidRPr="00C432F1">
        <w:rPr>
          <w:color w:val="000000" w:themeColor="text1"/>
        </w:rPr>
        <w:t xml:space="preserve"> in </w:t>
      </w:r>
      <w:r w:rsidR="002D22E1" w:rsidRPr="00C432F1">
        <w:rPr>
          <w:i/>
          <w:color w:val="000000" w:themeColor="text1"/>
        </w:rPr>
        <w:t>M.</w:t>
      </w:r>
      <w:r w:rsidR="002D22E1" w:rsidRPr="00C432F1">
        <w:rPr>
          <w:color w:val="000000" w:themeColor="text1"/>
        </w:rPr>
        <w:t xml:space="preserve"> </w:t>
      </w:r>
      <w:r w:rsidR="59686E9E" w:rsidRPr="00C432F1">
        <w:rPr>
          <w:i/>
          <w:color w:val="000000" w:themeColor="text1"/>
        </w:rPr>
        <w:t>bovis</w:t>
      </w:r>
      <w:r w:rsidR="59686E9E" w:rsidRPr="00C432F1">
        <w:rPr>
          <w:color w:val="000000" w:themeColor="text1"/>
        </w:rPr>
        <w:t>.</w:t>
      </w:r>
      <w:r w:rsidR="1E6230F4" w:rsidRPr="00C432F1">
        <w:rPr>
          <w:color w:val="000000" w:themeColor="text1"/>
        </w:rPr>
        <w:t xml:space="preserve"> The lack of standardised tags and incomplete listings of non-coding elements</w:t>
      </w:r>
      <w:r w:rsidR="474AFDA3" w:rsidRPr="00C432F1">
        <w:rPr>
          <w:color w:val="000000" w:themeColor="text1"/>
        </w:rPr>
        <w:t xml:space="preserve"> (</w:t>
      </w:r>
      <w:r w:rsidR="5A0CC9DE" w:rsidRPr="00C432F1">
        <w:rPr>
          <w:color w:val="000000" w:themeColor="text1"/>
        </w:rPr>
        <w:t>even within the same resource</w:t>
      </w:r>
      <w:r w:rsidR="4CA5B3DB" w:rsidRPr="00C432F1">
        <w:rPr>
          <w:color w:val="000000" w:themeColor="text1"/>
        </w:rPr>
        <w:t>),</w:t>
      </w:r>
      <w:r w:rsidR="1E6230F4" w:rsidRPr="00C432F1">
        <w:rPr>
          <w:color w:val="000000" w:themeColor="text1"/>
        </w:rPr>
        <w:t xml:space="preserve"> together with the absence of a clear justification for w</w:t>
      </w:r>
      <w:r w:rsidR="1EF47358" w:rsidRPr="00C432F1">
        <w:rPr>
          <w:color w:val="000000" w:themeColor="text1"/>
        </w:rPr>
        <w:t>hich elements are included and why</w:t>
      </w:r>
      <w:r w:rsidR="672A05CA" w:rsidRPr="00C432F1">
        <w:rPr>
          <w:color w:val="000000" w:themeColor="text1"/>
        </w:rPr>
        <w:t>,</w:t>
      </w:r>
      <w:r w:rsidR="1E6230F4" w:rsidRPr="00C432F1">
        <w:rPr>
          <w:color w:val="000000" w:themeColor="text1"/>
        </w:rPr>
        <w:t xml:space="preserve"> </w:t>
      </w:r>
      <w:r w:rsidR="51FD8A08" w:rsidRPr="00C432F1">
        <w:rPr>
          <w:color w:val="000000" w:themeColor="text1"/>
        </w:rPr>
        <w:t>likely adds to the confusion about non-coding regulation in mycobacteria.</w:t>
      </w:r>
      <w:r w:rsidR="76FBE430" w:rsidRPr="00C432F1">
        <w:rPr>
          <w:color w:val="000000" w:themeColor="text1"/>
        </w:rPr>
        <w:t xml:space="preserve"> </w:t>
      </w:r>
      <w:r w:rsidR="56D288EB" w:rsidRPr="00C432F1">
        <w:rPr>
          <w:color w:val="000000" w:themeColor="text1"/>
        </w:rPr>
        <w:t>A</w:t>
      </w:r>
      <w:r w:rsidR="76FBE430" w:rsidRPr="00C432F1">
        <w:rPr>
          <w:color w:val="000000" w:themeColor="text1"/>
        </w:rPr>
        <w:t xml:space="preserve"> more systematic approach to </w:t>
      </w:r>
      <w:r w:rsidR="5A80FCE2" w:rsidRPr="00C432F1">
        <w:rPr>
          <w:color w:val="000000" w:themeColor="text1"/>
        </w:rPr>
        <w:t>the annotation tags of these elements</w:t>
      </w:r>
      <w:r w:rsidR="76FBE430" w:rsidRPr="00C432F1">
        <w:rPr>
          <w:color w:val="000000" w:themeColor="text1"/>
        </w:rPr>
        <w:t xml:space="preserve">, similar to approaches suggested for consistent naming of </w:t>
      </w:r>
      <w:r w:rsidR="6CFA8CDB" w:rsidRPr="00C432F1">
        <w:rPr>
          <w:color w:val="000000" w:themeColor="text1"/>
        </w:rPr>
        <w:t xml:space="preserve">non-coding RNA </w:t>
      </w:r>
      <w:r w:rsidRPr="00C432F1">
        <w:rPr>
          <w:color w:val="000000" w:themeColor="text1"/>
        </w:rPr>
        <w:fldChar w:fldCharType="begin"/>
      </w:r>
      <w:r w:rsidR="0008460C" w:rsidRPr="00C432F1">
        <w:rPr>
          <w:color w:val="000000" w:themeColor="text1"/>
        </w:rPr>
        <w:instrText xml:space="preserve"> ADDIN ZOTERO_ITEM CSL_CITATION {"citationID":"iaLuNRFK","properties":{"formattedCitation":"(Lamichhane et al., 2013)","plainCitation":"(Lamichhane et al., 2013)","noteIndex":0},"citationItems":[{"id":126,"uris":["http://zotero.org/users/8623573/items/L6EEE5BN"],"uri":["http://zotero.org/users/8623573/items/L6EEE5BN"],"itemData":{"id":126,"type":"article-journal","abstract":"Summary RNA in bacteria may be broadly classified into coding and non-coding types. The prior, also known as messenger RNA, encode proteins as their final product. The non-coding RNA include all RNAs that are not translated into a protein. Examples of extensively studied and therefore prominent non-coding RNAs include rRNA, tRNA, tmRNA, whose designations reflect the functions performed by these RNAs. Discoveries of non-coding RNAs in mycobacteria have been reported in the recent years. At this early stage of this discipline of mycobacterial research, there is an opportunity for the scientific community to establish a consistent, systematic and objective approach to annotation of these RNAs. We are providing recommendations for this systematic annotation that we hope will be adopted by the mycobacterial research community. These may also serve as templates for annotation of non-coding RNAs in other bacteria.","container-title":"Tuberculosis","DOI":"10.1016/j.tube.2012.11.010","ISSN":"14729792","issue":"1","page":"26–29","title":"Definition and annotation of (myco)bacterial non-coding RNA","volume":"93","author":[{"family":"Lamichhane","given":"Gyanu"},{"family":"Arnvig","given":"Kristine B"},{"family":"McDonough","given":"Kathleen A"}],"issued":{"date-parts":[["2013",1]]}}}],"schema":"https://github.com/citation-style-language/schema/raw/master/csl-citation.json"} </w:instrText>
      </w:r>
      <w:r w:rsidRPr="00C432F1">
        <w:rPr>
          <w:color w:val="000000" w:themeColor="text1"/>
        </w:rPr>
        <w:fldChar w:fldCharType="separate"/>
      </w:r>
      <w:r w:rsidR="00907F60" w:rsidRPr="00C432F1">
        <w:rPr>
          <w:rFonts w:ascii="Calibri" w:cs="Times New Roman"/>
          <w:color w:val="000000" w:themeColor="text1"/>
        </w:rPr>
        <w:t>(Lamichhane et al., 2013)</w:t>
      </w:r>
      <w:r w:rsidRPr="00C432F1">
        <w:rPr>
          <w:color w:val="000000" w:themeColor="text1"/>
        </w:rPr>
        <w:fldChar w:fldCharType="end"/>
      </w:r>
      <w:r w:rsidR="6CFA8CDB" w:rsidRPr="00C432F1">
        <w:rPr>
          <w:color w:val="000000" w:themeColor="text1"/>
        </w:rPr>
        <w:t xml:space="preserve">, </w:t>
      </w:r>
      <w:r w:rsidR="7B8C2A0E" w:rsidRPr="00C432F1">
        <w:rPr>
          <w:color w:val="000000" w:themeColor="text1"/>
        </w:rPr>
        <w:t>could</w:t>
      </w:r>
      <w:r w:rsidR="6CFA8CDB" w:rsidRPr="00C432F1">
        <w:rPr>
          <w:color w:val="000000" w:themeColor="text1"/>
        </w:rPr>
        <w:t xml:space="preserve"> go some way towards eliminating this confusion.</w:t>
      </w:r>
      <w:r w:rsidR="76FBE430" w:rsidRPr="00C432F1">
        <w:rPr>
          <w:color w:val="000000" w:themeColor="text1"/>
        </w:rPr>
        <w:t xml:space="preserve"> </w:t>
      </w:r>
    </w:p>
    <w:p w14:paraId="7BC3CF78" w14:textId="5605198E" w:rsidR="3FC7E96D" w:rsidRPr="00C432F1" w:rsidRDefault="3FC7E96D" w:rsidP="3FC7E96D">
      <w:pPr>
        <w:pStyle w:val="Heading2"/>
        <w:rPr>
          <w:color w:val="000000" w:themeColor="text1"/>
        </w:rPr>
      </w:pPr>
    </w:p>
    <w:p w14:paraId="45C5C25A" w14:textId="4AB91868" w:rsidR="008F77F8" w:rsidRPr="00C432F1" w:rsidRDefault="00B435AF" w:rsidP="3FC7E96D">
      <w:pPr>
        <w:pStyle w:val="Heading3"/>
        <w:rPr>
          <w:color w:val="000000" w:themeColor="text1"/>
        </w:rPr>
      </w:pPr>
      <w:r w:rsidRPr="00C432F1">
        <w:rPr>
          <w:color w:val="000000" w:themeColor="text1"/>
        </w:rPr>
        <w:t>Completing</w:t>
      </w:r>
      <w:r w:rsidR="00400064" w:rsidRPr="00C432F1">
        <w:rPr>
          <w:color w:val="000000" w:themeColor="text1"/>
        </w:rPr>
        <w:t xml:space="preserve"> the</w:t>
      </w:r>
      <w:r w:rsidR="00AD725E" w:rsidRPr="00C432F1">
        <w:rPr>
          <w:color w:val="000000" w:themeColor="text1"/>
        </w:rPr>
        <w:t xml:space="preserve"> non-coding transcript</w:t>
      </w:r>
      <w:r w:rsidR="00425E6B" w:rsidRPr="00C432F1">
        <w:rPr>
          <w:color w:val="000000" w:themeColor="text1"/>
        </w:rPr>
        <w:t xml:space="preserve"> atlas</w:t>
      </w:r>
      <w:r w:rsidR="00AD725E" w:rsidRPr="00C432F1">
        <w:rPr>
          <w:color w:val="000000" w:themeColor="text1"/>
        </w:rPr>
        <w:t>: c</w:t>
      </w:r>
      <w:r w:rsidR="09AC9FE3" w:rsidRPr="00C432F1">
        <w:rPr>
          <w:color w:val="000000" w:themeColor="text1"/>
        </w:rPr>
        <w:t>omputational predictions from genomic and transcriptomic data</w:t>
      </w:r>
    </w:p>
    <w:p w14:paraId="71DC14E0" w14:textId="7C7FE7A0" w:rsidR="00106D19" w:rsidRPr="00C432F1" w:rsidRDefault="732ED923" w:rsidP="680C9025">
      <w:pPr>
        <w:spacing w:line="360" w:lineRule="auto"/>
        <w:jc w:val="both"/>
        <w:rPr>
          <w:color w:val="000000" w:themeColor="text1"/>
        </w:rPr>
      </w:pPr>
      <w:r w:rsidRPr="00C432F1">
        <w:rPr>
          <w:color w:val="000000" w:themeColor="text1"/>
        </w:rPr>
        <w:t>The most extensive lists of putative non-coding RNAs</w:t>
      </w:r>
      <w:r w:rsidR="13F46A35" w:rsidRPr="00C432F1">
        <w:rPr>
          <w:color w:val="000000" w:themeColor="text1"/>
        </w:rPr>
        <w:t xml:space="preserve"> in mycobacteria</w:t>
      </w:r>
      <w:r w:rsidRPr="00C432F1">
        <w:rPr>
          <w:color w:val="000000" w:themeColor="text1"/>
        </w:rPr>
        <w:t xml:space="preserve"> are the result of computational pre</w:t>
      </w:r>
      <w:r w:rsidR="1AB1C599" w:rsidRPr="00C432F1">
        <w:rPr>
          <w:color w:val="000000" w:themeColor="text1"/>
        </w:rPr>
        <w:t xml:space="preserve">dictions based on genomic or transcriptomic data (or sometimes both). </w:t>
      </w:r>
      <w:r w:rsidR="51794AB7" w:rsidRPr="00C432F1">
        <w:rPr>
          <w:color w:val="000000" w:themeColor="text1"/>
        </w:rPr>
        <w:t xml:space="preserve"> </w:t>
      </w:r>
      <w:r w:rsidR="00BD3E2D" w:rsidRPr="00C432F1">
        <w:rPr>
          <w:color w:val="000000" w:themeColor="text1"/>
        </w:rPr>
        <w:t xml:space="preserve">Computational prediction algorithms have been used with </w:t>
      </w:r>
      <w:r w:rsidR="001E0687" w:rsidRPr="00C432F1">
        <w:rPr>
          <w:color w:val="000000" w:themeColor="text1"/>
        </w:rPr>
        <w:t>moderate</w:t>
      </w:r>
      <w:r w:rsidR="00BD3E2D" w:rsidRPr="00C432F1">
        <w:rPr>
          <w:color w:val="000000" w:themeColor="text1"/>
        </w:rPr>
        <w:t xml:space="preserve"> success in other bacteria, including </w:t>
      </w:r>
      <w:r w:rsidR="0008460C" w:rsidRPr="00C432F1">
        <w:rPr>
          <w:i/>
          <w:iCs/>
          <w:color w:val="000000" w:themeColor="text1"/>
        </w:rPr>
        <w:t>Salmonella enterica</w:t>
      </w:r>
      <w:r w:rsidR="0008460C" w:rsidRPr="00C432F1">
        <w:rPr>
          <w:color w:val="000000" w:themeColor="text1"/>
        </w:rPr>
        <w:t xml:space="preserve"> </w:t>
      </w:r>
      <w:r w:rsidR="0008460C" w:rsidRPr="00C432F1">
        <w:rPr>
          <w:color w:val="000000" w:themeColor="text1"/>
        </w:rPr>
        <w:fldChar w:fldCharType="begin"/>
      </w:r>
      <w:r w:rsidR="0008460C" w:rsidRPr="00C432F1">
        <w:rPr>
          <w:color w:val="000000" w:themeColor="text1"/>
        </w:rPr>
        <w:instrText xml:space="preserve"> ADDIN ZOTERO_ITEM CSL_CITATION {"citationID":"OxV3ZjUw","properties":{"formattedCitation":"(Sridhar et al., 2010)","plainCitation":"(Sridhar et al., 2010)","noteIndex":0},"citationItems":[{"id":534,"uris":["http://zotero.org/users/8623573/items/IDQBC6TQ"],"uri":["http://zotero.org/users/8623573/items/IDQBC6TQ"],"itemData":{"id":534,"type":"article-journal","abstract":"Background: Bacterial non-coding small RNAs (sRNAs) have attracted considerable attention due to their ubiquitous nature and contribution to numerous cellular processes including survival, adaptation and pathogenesis. Existing computational approaches for identifying bacterial sRNAs demonstrate varying levels of success and there remains considerable room for improvement. Methodology/Principal Findings: Here we have proposed a transcriptional signal-based computational method to identify intergenic sRNA transcriptional units (TUs) in completely sequenced bacterial genomes. Our sRNAscanner tool uses position weight matrices derived from experimentally defined E. coli K-12 MG1655 sRNA promoter and rho-independent terminator signals to identify intergenic sRNA TUs through sliding window based genome scans. Analysis of genomes representative of twelve species suggested that sRNAscanner demonstrated equivalent sensitivity to sRNAPredict2, the best performing bioinformatics tool available presently. However, each algorithm yielded substantial numbers of known and uncharacterized hits that were unique to one or the other tool only. sRNAscanner identified 118 novel putative intergenic sRNA genes in Salmonella enterica Typhimurium LT2, none of which were flagged by sRNAPredict2. Candidate sRNA locations were compared with available deep sequencing libraries derived from Hfq-co-immunoprecipitated RNA purified from a second Typhimurium strain (Sittka et al. (2008) PLoS Genetics 4: e1000163). Sixteen potential novel sRNAs computationally predicted and detected in deep sequencing libraries were selected for experimental validation by Northern analysis using total RNA isolated from bacteria grown under eleven different growth conditions. RNA bands of expected sizes were detected in Northern blots for six of the examined candidates. Furthermore, the 59-ends of these six Northernsupported sRNA candidates were successfully mapped using 59-RACE analysis. Conclusions/Significance: We have developed, computationally examined and experimentally validated the sRNAscanner algorithm. Data derived from this study has successfully identified six novel S. Typhimurium sRNA genes. In addition, the computational specificity analysis we have undertaken suggests that$\\sim$40% of sRNAscanner hits with high cumulative sum of scores represent genuine, undiscovered sRNA genes. Collectively, these data strongly support the utility of sRNAscanner and offer a glimpse of its potential to reveal large numbers of sRNA genes that have to date defied identification. sRNAscanner is available from: http://bicmku.in: 8081/sRNAscanner or http://cluster.physics.iisc.ernet.in/sRNAscanner/. © 2010 Sridhar et al.","container-title":"PLoS ONE","DOI":"10.1371/journal.pone.0011970","ISSN":"19326203","issue":"8","note":"PMID: 20700540","title":"sRNAscanner: A computational tool for intergenic small RNA detection in bacterial genomes","volume":"5","author":[{"family":"Sridhar","given":"Jayavel"},{"family":"Narmada","given":"Suryanarayanan Ramkumar"},{"family":"Sabarinathan","given":"Radhakrishnan"},{"family":"Ou","given":"Hong Yu"},{"family":"Deng","given":"Zixin"},{"family":"Sekar","given":"Kanagaraj"},{"family":"Rafi","given":"Ziauddin Ahamed"},{"family":"Rajakumar","given":"Kumar"}],"issued":{"date-parts":[["2010"]]}}}],"schema":"https://github.com/citation-style-language/schema/raw/master/csl-citation.json"} </w:instrText>
      </w:r>
      <w:r w:rsidR="0008460C" w:rsidRPr="00C432F1">
        <w:rPr>
          <w:color w:val="000000" w:themeColor="text1"/>
        </w:rPr>
        <w:fldChar w:fldCharType="separate"/>
      </w:r>
      <w:r w:rsidR="0008460C" w:rsidRPr="00C432F1">
        <w:rPr>
          <w:noProof/>
          <w:color w:val="000000" w:themeColor="text1"/>
        </w:rPr>
        <w:t>(Sridhar et al., 2010)</w:t>
      </w:r>
      <w:r w:rsidR="0008460C" w:rsidRPr="00C432F1">
        <w:rPr>
          <w:color w:val="000000" w:themeColor="text1"/>
        </w:rPr>
        <w:fldChar w:fldCharType="end"/>
      </w:r>
      <w:r w:rsidR="0008460C" w:rsidRPr="00C432F1">
        <w:rPr>
          <w:color w:val="000000" w:themeColor="text1"/>
        </w:rPr>
        <w:t xml:space="preserve"> and </w:t>
      </w:r>
      <w:r w:rsidR="0008460C" w:rsidRPr="00C432F1">
        <w:rPr>
          <w:i/>
          <w:iCs/>
          <w:color w:val="000000" w:themeColor="text1"/>
        </w:rPr>
        <w:t>Staphylococcus aureus</w:t>
      </w:r>
      <w:r w:rsidR="00A70A9B" w:rsidRPr="00C432F1">
        <w:rPr>
          <w:i/>
          <w:iCs/>
          <w:color w:val="000000" w:themeColor="text1"/>
        </w:rPr>
        <w:t xml:space="preserve"> </w:t>
      </w:r>
      <w:r w:rsidR="0008460C" w:rsidRPr="00C432F1">
        <w:rPr>
          <w:color w:val="000000" w:themeColor="text1"/>
        </w:rPr>
        <w:fldChar w:fldCharType="begin"/>
      </w:r>
      <w:r w:rsidR="0008460C" w:rsidRPr="00C432F1">
        <w:rPr>
          <w:color w:val="000000" w:themeColor="text1"/>
        </w:rPr>
        <w:instrText xml:space="preserve"> ADDIN ZOTERO_ITEM CSL_CITATION {"citationID":"Kmv4vswJ","properties":{"formattedCitation":"(Liu et al., 2018)","plainCitation":"(Liu et al., 2018)","noteIndex":0},"citationItems":[{"id":272,"uris":["http://zotero.org/users/8623573/items/NU6X69DC"],"uri":["http://zotero.org/users/8623573/items/NU6X69DC"],"itemData":{"id":272,"type":"book","abstract":"Bacterial regulatory RNAs have been extensively studied for over a decade, and are progressively being integrated into the complex genetic regulatory network. Transcriptomic arrays, recent deep-sequencing data and bioinformatics suggest that bacterial genomes produce hundreds of regulatory RNAs. However, while some have been authenticated, the existence of the others varies according to strains and growth conditions, and their detection fluctuates with the methodologies used for data acquisition and interpretation. For example, several small RNA (sRNA) candidates are now known to be parts of UTR transcripts. Accurate annotation of regulatory RNAs is a complex task essential for molecular and functional studies. We defined bona fide sRNAs as those that (i) likely act in trans and (ii) are not expressed from the opposite strand of a coding gene. Using published data and our own RNA-seq data, we reviewed hundreds of Staphylococcus aureus putative regulatory RNAs using the DETR'PROK computational pipeline and visual inspection of expression data, addressing the question of which transcriptional signals correspond to sRNAs. We conclude that the model strain HG003, a NCTC8325 derivative commonly used for S. aureus genetic regulation studies, has only about 50 bona fide sRNAs, indicating that these RNAs are less numerous than commonly stated. Among them, about half are associated to the S. aureus sp. core genome and a quarter are possibly expressed in other Staphylococci. We hypothesize on their features and regulation using bioinformatic approaches.","ISBN":"1664-302X","note":"container-title: Frontiers in Microbiology","number-of-pages":"228","title":"Assessment of Bona Fide sRNAs in Staphylococcus aureus","URL":"https://www.frontiersin.org/article/10.3389/fmicb.2018.00228","volume":"9","author":[{"family":"Liu","given":"Wenfeng"},{"family":"Rochat","given":"Tatiana"},{"family":"Toffano-Nioche","given":"Claire"},{"family":"Le Lam","given":"Thao Nguyen"},{"family":"Bouloc","given":"Philippe"},{"family":"Morvan","given":"Claire"}],"issued":{"date-parts":[["2018"]]}}}],"schema":"https://github.com/citation-style-language/schema/raw/master/csl-citation.json"} </w:instrText>
      </w:r>
      <w:r w:rsidR="0008460C" w:rsidRPr="00C432F1">
        <w:rPr>
          <w:color w:val="000000" w:themeColor="text1"/>
        </w:rPr>
        <w:fldChar w:fldCharType="separate"/>
      </w:r>
      <w:r w:rsidR="0008460C" w:rsidRPr="00C432F1">
        <w:rPr>
          <w:noProof/>
          <w:color w:val="000000" w:themeColor="text1"/>
        </w:rPr>
        <w:t>(Liu et al., 2018)</w:t>
      </w:r>
      <w:r w:rsidR="0008460C" w:rsidRPr="00C432F1">
        <w:rPr>
          <w:color w:val="000000" w:themeColor="text1"/>
        </w:rPr>
        <w:fldChar w:fldCharType="end"/>
      </w:r>
      <w:r w:rsidR="001E0687" w:rsidRPr="00C432F1">
        <w:rPr>
          <w:color w:val="000000" w:themeColor="text1"/>
        </w:rPr>
        <w:t xml:space="preserve"> and new tools continue to be developed with increasing sophistication. However, the utility of these tools is even more limited in their application to mycobacteria.</w:t>
      </w:r>
      <w:r w:rsidR="00BD3E2D" w:rsidRPr="00C432F1">
        <w:rPr>
          <w:color w:val="000000" w:themeColor="text1"/>
        </w:rPr>
        <w:t xml:space="preserve"> </w:t>
      </w:r>
      <w:r w:rsidR="51794AB7" w:rsidRPr="00C432F1">
        <w:rPr>
          <w:color w:val="000000" w:themeColor="text1"/>
        </w:rPr>
        <w:t xml:space="preserve">Genomics-based methods rely on </w:t>
      </w:r>
      <w:r w:rsidR="7E4220B7" w:rsidRPr="00C432F1">
        <w:rPr>
          <w:color w:val="000000" w:themeColor="text1"/>
        </w:rPr>
        <w:t xml:space="preserve">the </w:t>
      </w:r>
      <w:r w:rsidR="51794AB7" w:rsidRPr="00C432F1">
        <w:rPr>
          <w:color w:val="000000" w:themeColor="text1"/>
        </w:rPr>
        <w:t xml:space="preserve">conservation of non-coding elements across </w:t>
      </w:r>
      <w:r w:rsidR="3B4C7206" w:rsidRPr="00C432F1">
        <w:rPr>
          <w:color w:val="000000" w:themeColor="text1"/>
        </w:rPr>
        <w:t>several</w:t>
      </w:r>
      <w:r w:rsidR="51794AB7" w:rsidRPr="00C432F1">
        <w:rPr>
          <w:color w:val="000000" w:themeColor="text1"/>
        </w:rPr>
        <w:t xml:space="preserve"> species</w:t>
      </w:r>
      <w:r w:rsidR="0C1942CB" w:rsidRPr="00C432F1">
        <w:rPr>
          <w:color w:val="000000" w:themeColor="text1"/>
        </w:rPr>
        <w:t xml:space="preserve"> </w:t>
      </w:r>
      <w:r w:rsidR="51794AB7" w:rsidRPr="00C432F1">
        <w:rPr>
          <w:color w:val="000000" w:themeColor="text1"/>
        </w:rPr>
        <w:t xml:space="preserve">and, like RFAM, are likely to miss elements specific to a small subset </w:t>
      </w:r>
      <w:r w:rsidR="236E02EF" w:rsidRPr="00C432F1">
        <w:rPr>
          <w:color w:val="000000" w:themeColor="text1"/>
        </w:rPr>
        <w:t xml:space="preserve">of the genus </w:t>
      </w:r>
      <w:r w:rsidR="51794AB7" w:rsidRPr="00C432F1">
        <w:rPr>
          <w:color w:val="000000" w:themeColor="text1"/>
        </w:rPr>
        <w:t>or unique to a specie</w:t>
      </w:r>
      <w:r w:rsidR="22498ED1" w:rsidRPr="00C432F1">
        <w:rPr>
          <w:color w:val="000000" w:themeColor="text1"/>
        </w:rPr>
        <w:t xml:space="preserve">s. </w:t>
      </w:r>
      <w:r w:rsidR="6FF15045" w:rsidRPr="00C432F1">
        <w:rPr>
          <w:color w:val="000000" w:themeColor="text1"/>
        </w:rPr>
        <w:t>Such c</w:t>
      </w:r>
      <w:r w:rsidR="6BC3EDBA" w:rsidRPr="00C432F1">
        <w:rPr>
          <w:color w:val="000000" w:themeColor="text1"/>
        </w:rPr>
        <w:t xml:space="preserve">omparative genomics methods are typically enhanced by the search for characteristic sequence features and other signals of regulatory RNAs such as promoters, terminator structures and transcription-factor binding sites. </w:t>
      </w:r>
      <w:r w:rsidR="6858CB56" w:rsidRPr="00C432F1">
        <w:rPr>
          <w:color w:val="000000" w:themeColor="text1"/>
        </w:rPr>
        <w:t xml:space="preserve">For example, </w:t>
      </w:r>
      <w:r w:rsidR="6BC3EDBA" w:rsidRPr="00C432F1">
        <w:rPr>
          <w:color w:val="000000" w:themeColor="text1"/>
        </w:rPr>
        <w:t xml:space="preserve">SIPHT begins with conserved intergenic </w:t>
      </w:r>
      <w:r w:rsidR="3115FBF8" w:rsidRPr="00C432F1">
        <w:rPr>
          <w:color w:val="000000" w:themeColor="text1"/>
        </w:rPr>
        <w:t>sequences</w:t>
      </w:r>
      <w:r w:rsidR="00BE5FDE" w:rsidRPr="00C432F1">
        <w:rPr>
          <w:color w:val="000000" w:themeColor="text1"/>
        </w:rPr>
        <w:t xml:space="preserve"> (defined as the sequence between two annotated genes</w:t>
      </w:r>
      <w:r w:rsidR="0000271F" w:rsidRPr="00C432F1">
        <w:rPr>
          <w:color w:val="000000" w:themeColor="text1"/>
        </w:rPr>
        <w:t xml:space="preserve"> or open reading frames</w:t>
      </w:r>
      <w:r w:rsidR="003E3EE9" w:rsidRPr="00C432F1">
        <w:rPr>
          <w:color w:val="000000" w:themeColor="text1"/>
        </w:rPr>
        <w:t xml:space="preserve"> (</w:t>
      </w:r>
      <w:r w:rsidR="00863F70" w:rsidRPr="00C432F1">
        <w:rPr>
          <w:color w:val="000000" w:themeColor="text1"/>
        </w:rPr>
        <w:t>ORFs</w:t>
      </w:r>
      <w:r w:rsidR="003E3EE9" w:rsidRPr="00C432F1">
        <w:rPr>
          <w:color w:val="000000" w:themeColor="text1"/>
        </w:rPr>
        <w:t>),</w:t>
      </w:r>
      <w:r w:rsidR="00BE5FDE" w:rsidRPr="00C432F1">
        <w:rPr>
          <w:color w:val="000000" w:themeColor="text1"/>
        </w:rPr>
        <w:t xml:space="preserve"> on one strand)</w:t>
      </w:r>
      <w:r w:rsidR="6BC3EDBA" w:rsidRPr="00C432F1">
        <w:rPr>
          <w:color w:val="000000" w:themeColor="text1"/>
        </w:rPr>
        <w:t xml:space="preserve"> and looks for characteristic features of sRNAs </w:t>
      </w:r>
      <w:r w:rsidR="3B5A557E" w:rsidRPr="00C432F1">
        <w:rPr>
          <w:color w:val="000000" w:themeColor="text1"/>
        </w:rPr>
        <w:t>in these regions</w:t>
      </w:r>
      <w:r w:rsidR="008C7681" w:rsidRPr="00C432F1">
        <w:rPr>
          <w:color w:val="000000" w:themeColor="text1"/>
        </w:rPr>
        <w:t>,</w:t>
      </w:r>
      <w:r w:rsidR="3B5A557E" w:rsidRPr="00C432F1">
        <w:rPr>
          <w:color w:val="000000" w:themeColor="text1"/>
        </w:rPr>
        <w:t xml:space="preserve"> </w:t>
      </w:r>
      <w:r w:rsidR="6BC3EDBA" w:rsidRPr="00C432F1">
        <w:rPr>
          <w:color w:val="000000" w:themeColor="text1"/>
        </w:rPr>
        <w:t xml:space="preserve">such as conserved promoters and rho-independent terminator </w:t>
      </w:r>
      <w:r w:rsidR="00F55F40" w:rsidRPr="00C432F1">
        <w:rPr>
          <w:color w:val="000000" w:themeColor="text1"/>
        </w:rPr>
        <w:t xml:space="preserve">motifs </w:t>
      </w:r>
      <w:r w:rsidRPr="00C432F1">
        <w:rPr>
          <w:color w:val="000000" w:themeColor="text1"/>
        </w:rPr>
        <w:fldChar w:fldCharType="begin"/>
      </w:r>
      <w:r w:rsidR="0008460C" w:rsidRPr="00C432F1">
        <w:rPr>
          <w:color w:val="000000" w:themeColor="text1"/>
        </w:rPr>
        <w:instrText xml:space="preserve"> ADDIN ZOTERO_ITEM CSL_CITATION {"citationID":"HKyJCZ5u","properties":{"formattedCitation":"(Livny et al., 2008)","plainCitation":"(Livny et al., 2008)","noteIndex":0},"citationItems":[{"id":410,"uris":["http://zotero.org/users/8623573/items/5H4U3GLX"],"uri":["http://zotero.org/users/8623573/items/5H4U3GLX"],"itemData":{"id":410,"type":"article-journal","abstract":"Background Diverse bacterial genomes encode numerous small non-coding RNAs (sRNAs) that regulate myriad biological processes. While bioinformatic algorithms have proven effective in identifying sRNA-encoding loci, the lack of tools and infrastructure with which to execute these computationally demanding algorithms has limited their utilization. Genome-wide predictions of sRNA-encoding genes have been conducted in less than 3% of all sequenced bacterial strains, leading to critical gaps in current annotations. The relative paucity of genome-wide sRNA prediction represents a critical gap in current annotations of bacterial genomes and has limited examination of larger issues in sRNA biology, such as sRNA evolution. Methodology/Principal Findings We have developed and deployed SIPHT, a high throughput computational tool that utilizes workflow management and distributed computing to effectively conduct kingdom-wide predictions and annotations of intergenic sRNA-encoding genes. Candidate sRNA-encoding loci are identified based on the presence of putative Rho-independent terminators downstream of conserved intergenic sequences, and each locus is annotated for several features, including conservation in other species, association with one of several transcription factor binding sites and homology to any of over 300 previously identified sRNAs and cis-regulatory RNA elements. Using SIPHT, we conducted searches for putative sRNA-encoding genes in all 932 bacterial replicons in the NCBI database. These searches yielded nearly 60% of previously confirmed sRNAs, hundreds of previously annotated cis-encoded regulatory RNA elements such as riboswitches, and over 45,000 novel candidate intergenic loci. Conclusions/Significance Candidate loci were identified across all branches of the bacterial evolutionary tree, suggesting a central and ubiquitous role for RNA-mediated regulation among bacterial species. Annotation of candidate loci by SIPHT provides clues into the potential biological function of thousands of previously confirmed and candidate regulatory RNAs and affords new insights into the evolution of bacterial riboregulation.","container-title":"PLOS ONE","issue":"9","note":"publisher: Public Library of Science","page":"e3197","title":"High-Throughput, Kingdom-Wide Prediction and Annotation of Bacterial Non-Coding RNAs","volume":"3","author":[{"family":"Livny","given":"Jonathan"},{"family":"Teonadi","given":"Hidayat"},{"family":"Livny","given":"Miron"},{"family":"Waldor","given":"Matthew K"}],"issued":{"date-parts":[["2008",9]]}}}],"schema":"https://github.com/citation-style-language/schema/raw/master/csl-citation.json"} </w:instrText>
      </w:r>
      <w:r w:rsidRPr="00C432F1">
        <w:rPr>
          <w:color w:val="000000" w:themeColor="text1"/>
        </w:rPr>
        <w:fldChar w:fldCharType="separate"/>
      </w:r>
      <w:r w:rsidR="00907F60" w:rsidRPr="00C432F1">
        <w:rPr>
          <w:rFonts w:ascii="Calibri" w:cs="Times New Roman"/>
          <w:color w:val="000000" w:themeColor="text1"/>
        </w:rPr>
        <w:t>(Livny et al., 2008)</w:t>
      </w:r>
      <w:r w:rsidRPr="00C432F1">
        <w:rPr>
          <w:color w:val="000000" w:themeColor="text1"/>
        </w:rPr>
        <w:fldChar w:fldCharType="end"/>
      </w:r>
      <w:r w:rsidR="6BC3EDBA" w:rsidRPr="00C432F1">
        <w:rPr>
          <w:color w:val="000000" w:themeColor="text1"/>
        </w:rPr>
        <w:t xml:space="preserve">. </w:t>
      </w:r>
      <w:r w:rsidR="5300444A" w:rsidRPr="00C432F1">
        <w:rPr>
          <w:color w:val="000000" w:themeColor="text1"/>
        </w:rPr>
        <w:t>Other genomics-based</w:t>
      </w:r>
      <w:r w:rsidR="6BC3EDBA" w:rsidRPr="00C432F1">
        <w:rPr>
          <w:color w:val="000000" w:themeColor="text1"/>
        </w:rPr>
        <w:t xml:space="preserve"> programs rely entirely on sequence features and genomic context</w:t>
      </w:r>
      <w:r w:rsidR="008C7681" w:rsidRPr="00C432F1">
        <w:rPr>
          <w:color w:val="000000" w:themeColor="text1"/>
        </w:rPr>
        <w:t xml:space="preserve"> (ignoring conservation)</w:t>
      </w:r>
      <w:r w:rsidR="6BC3EDBA" w:rsidRPr="00C432F1">
        <w:rPr>
          <w:color w:val="000000" w:themeColor="text1"/>
        </w:rPr>
        <w:t xml:space="preserve">. sRNAScanner determines intergenic </w:t>
      </w:r>
      <w:r w:rsidR="76D30C0A" w:rsidRPr="00C432F1">
        <w:rPr>
          <w:color w:val="000000" w:themeColor="text1"/>
        </w:rPr>
        <w:t>sequences</w:t>
      </w:r>
      <w:r w:rsidR="6BC3EDBA" w:rsidRPr="00C432F1">
        <w:rPr>
          <w:color w:val="000000" w:themeColor="text1"/>
        </w:rPr>
        <w:t xml:space="preserve"> using genome annotation files and </w:t>
      </w:r>
      <w:r w:rsidR="0021584C" w:rsidRPr="00C432F1">
        <w:rPr>
          <w:color w:val="000000" w:themeColor="text1"/>
        </w:rPr>
        <w:t xml:space="preserve">differentiates coding from non-coding sequences using </w:t>
      </w:r>
      <w:r w:rsidR="6BC3EDBA" w:rsidRPr="00C432F1">
        <w:rPr>
          <w:color w:val="000000" w:themeColor="text1"/>
        </w:rPr>
        <w:t xml:space="preserve">position scoring matrices for sequence signals such as RBS and start codons </w:t>
      </w:r>
      <w:r w:rsidRPr="00C432F1">
        <w:rPr>
          <w:color w:val="000000" w:themeColor="text1"/>
        </w:rPr>
        <w:fldChar w:fldCharType="begin"/>
      </w:r>
      <w:r w:rsidR="0008460C" w:rsidRPr="00C432F1">
        <w:rPr>
          <w:color w:val="000000" w:themeColor="text1"/>
        </w:rPr>
        <w:instrText xml:space="preserve"> ADDIN ZOTERO_ITEM CSL_CITATION {"citationID":"pc26yMkU","properties":{"formattedCitation":"(Sridhar et al., 2010)","plainCitation":"(Sridhar et al., 2010)","noteIndex":0},"citationItems":[{"id":534,"uris":["http://zotero.org/users/8623573/items/IDQBC6TQ"],"uri":["http://zotero.org/users/8623573/items/IDQBC6TQ"],"itemData":{"id":534,"type":"article-journal","abstract":"Background: Bacterial non-coding small RNAs (sRNAs) have attracted considerable attention due to their ubiquitous nature and contribution to numerous cellular processes including survival, adaptation and pathogenesis. Existing computational approaches for identifying bacterial sRNAs demonstrate varying levels of success and there remains considerable room for improvement. Methodology/Principal Findings: Here we have proposed a transcriptional signal-based computational method to identify intergenic sRNA transcriptional units (TUs) in completely sequenced bacterial genomes. Our sRNAscanner tool uses position weight matrices derived from experimentally defined E. coli K-12 MG1655 sRNA promoter and rho-independent terminator signals to identify intergenic sRNA TUs through sliding window based genome scans. Analysis of genomes representative of twelve species suggested that sRNAscanner demonstrated equivalent sensitivity to sRNAPredict2, the best performing bioinformatics tool available presently. However, each algorithm yielded substantial numbers of known and uncharacterized hits that were unique to one or the other tool only. sRNAscanner identified 118 novel putative intergenic sRNA genes in Salmonella enterica Typhimurium LT2, none of which were flagged by sRNAPredict2. Candidate sRNA locations were compared with available deep sequencing libraries derived from Hfq-co-immunoprecipitated RNA purified from a second Typhimurium strain (Sittka et al. (2008) PLoS Genetics 4: e1000163). Sixteen potential novel sRNAs computationally predicted and detected in deep sequencing libraries were selected for experimental validation by Northern analysis using total RNA isolated from bacteria grown under eleven different growth conditions. RNA bands of expected sizes were detected in Northern blots for six of the examined candidates. Furthermore, the 59-ends of these six Northernsupported sRNA candidates were successfully mapped using 59-RACE analysis. Conclusions/Significance: We have developed, computationally examined and experimentally validated the sRNAscanner algorithm. Data derived from this study has successfully identified six novel S. Typhimurium sRNA genes. In addition, the computational specificity analysis we have undertaken suggests that$\\sim$40% of sRNAscanner hits with high cumulative sum of scores represent genuine, undiscovered sRNA genes. Collectively, these data strongly support the utility of sRNAscanner and offer a glimpse of its potential to reveal large numbers of sRNA genes that have to date defied identification. sRNAscanner is available from: http://bicmku.in: 8081/sRNAscanner or http://cluster.physics.iisc.ernet.in/sRNAscanner/. © 2010 Sridhar et al.","container-title":"PLoS ONE","DOI":"10.1371/journal.pone.0011970","ISSN":"19326203","issue":"8","note":"PMID: 20700540","title":"sRNAscanner: A computational tool for intergenic small RNA detection in bacterial genomes","volume":"5","author":[{"family":"Sridhar","given":"Jayavel"},{"family":"Narmada","given":"Suryanarayanan Ramkumar"},{"family":"Sabarinathan","given":"Radhakrishnan"},{"family":"Ou","given":"Hong Yu"},{"family":"Deng","given":"Zixin"},{"family":"Sekar","given":"Kanagaraj"},{"family":"Rafi","given":"Ziauddin Ahamed"},{"family":"Rajakumar","given":"Kumar"}],"issued":{"date-parts":[["2010"]]}}}],"schema":"https://github.com/citation-style-language/schema/raw/master/csl-citation.json"} </w:instrText>
      </w:r>
      <w:r w:rsidRPr="00C432F1">
        <w:rPr>
          <w:color w:val="000000" w:themeColor="text1"/>
        </w:rPr>
        <w:fldChar w:fldCharType="separate"/>
      </w:r>
      <w:r w:rsidR="00907F60" w:rsidRPr="00C432F1">
        <w:rPr>
          <w:rFonts w:ascii="Calibri" w:cs="Times New Roman"/>
          <w:color w:val="000000" w:themeColor="text1"/>
        </w:rPr>
        <w:t>(Sridhar et al., 2010)</w:t>
      </w:r>
      <w:r w:rsidRPr="00C432F1">
        <w:rPr>
          <w:color w:val="000000" w:themeColor="text1"/>
        </w:rPr>
        <w:fldChar w:fldCharType="end"/>
      </w:r>
      <w:r w:rsidR="6BC3EDBA" w:rsidRPr="00C432F1">
        <w:rPr>
          <w:color w:val="000000" w:themeColor="text1"/>
        </w:rPr>
        <w:t xml:space="preserve">. A recently published tool, the Pred-GsRNA feature of the PresRAT server, extracts intergenic </w:t>
      </w:r>
      <w:r w:rsidR="6BC3EDBA" w:rsidRPr="00C432F1">
        <w:rPr>
          <w:color w:val="000000" w:themeColor="text1"/>
        </w:rPr>
        <w:lastRenderedPageBreak/>
        <w:t>sequences, also based on genome annotation, and excludes candidates that have a</w:t>
      </w:r>
      <w:r w:rsidR="45FA6CC4" w:rsidRPr="00C432F1">
        <w:rPr>
          <w:color w:val="000000" w:themeColor="text1"/>
        </w:rPr>
        <w:t>n</w:t>
      </w:r>
      <w:r w:rsidR="6BC3EDBA" w:rsidRPr="00C432F1">
        <w:rPr>
          <w:color w:val="000000" w:themeColor="text1"/>
        </w:rPr>
        <w:t xml:space="preserve"> 8 nt sequence found to be depleted in known sRNAs. It scores each predicted sequence with weighted </w:t>
      </w:r>
      <w:r w:rsidR="003E6BAC" w:rsidRPr="00C432F1">
        <w:rPr>
          <w:color w:val="000000" w:themeColor="text1"/>
        </w:rPr>
        <w:t>Minimum Free Energy</w:t>
      </w:r>
      <w:r w:rsidR="6BC3EDBA" w:rsidRPr="00C432F1">
        <w:rPr>
          <w:color w:val="000000" w:themeColor="text1"/>
        </w:rPr>
        <w:t xml:space="preserve"> scores for predicted paired and loop regions and scores for </w:t>
      </w:r>
      <w:r w:rsidR="0FF551D0" w:rsidRPr="00C432F1">
        <w:rPr>
          <w:color w:val="000000" w:themeColor="text1"/>
        </w:rPr>
        <w:t xml:space="preserve">the </w:t>
      </w:r>
      <w:r w:rsidR="6BC3EDBA" w:rsidRPr="00C432F1">
        <w:rPr>
          <w:color w:val="000000" w:themeColor="text1"/>
        </w:rPr>
        <w:t>predicted U-rich consensus sequences</w:t>
      </w:r>
      <w:r w:rsidR="441234E0" w:rsidRPr="00C432F1">
        <w:rPr>
          <w:color w:val="000000" w:themeColor="text1"/>
        </w:rPr>
        <w:t xml:space="preserve"> </w:t>
      </w:r>
      <w:r w:rsidR="3663E4F2" w:rsidRPr="00C432F1">
        <w:rPr>
          <w:color w:val="000000" w:themeColor="text1"/>
        </w:rPr>
        <w:t xml:space="preserve">typical of intrinsic terminators </w:t>
      </w:r>
      <w:r w:rsidRPr="00C432F1">
        <w:rPr>
          <w:color w:val="000000" w:themeColor="text1"/>
        </w:rPr>
        <w:fldChar w:fldCharType="begin"/>
      </w:r>
      <w:r w:rsidR="0008460C" w:rsidRPr="00C432F1">
        <w:rPr>
          <w:color w:val="000000" w:themeColor="text1"/>
        </w:rPr>
        <w:instrText xml:space="preserve"> ADDIN ZOTERO_ITEM CSL_CITATION {"citationID":"HOh8JL16","properties":{"formattedCitation":"(Kumar et al., 2020)","plainCitation":"(Kumar et al., 2020)","noteIndex":0},"citationItems":[{"id":238,"uris":["http://zotero.org/users/8623573/items/D8UD8DZR"],"uri":["http://zotero.org/users/8623573/items/D8UD8DZR"],"itemData":{"id":238,"type":"article-journal","abstract":"Bacterial small-RNA (sRNA) sequences are functional RNAs, which play an important role in regulating the expression of a diverse class of genes. It is thus critical to identify such sRNA sequences and their probable mRNA targets. Here, we discuss new procedures to identify and characterize sRNA and their targets via the introduction of an integrated online platform named PresRAT (Prediction of sRNA and their Targets). PresRAT uses the primary and secondary structural attributes of sRNA sequences to predict sRNA from a given sequence or bacterial genome. PresRAT also finds probable target mRNAs of sRNA sequences from a given bacterial chromosome and further concentrates on identification of the probable sRNA-mRNA binding regions. Using PresRAT we have identified a total of 60,518 potential sRNA sequences from 54 bacterial genomes and 2447 potential targets from 13 bacterial genomes. We have also implemented a protocol to build and refine 3D models of sRNA and sRNA-mRNA duplex regions and generated 3D models of 50 known sRNAs and 81 sRNA-mRNA duplexes using this platform. Along with the server part, PresRAT also contains a database section, which enlists the predicted sRNA sequences, sRNA targets and their corresponding 3D models with structural dynamics information.","container-title":"RNA Biology","DOI":"10.1101/2020.04.03.024935","page":"2020.04.03.024935","title":"PresRAT: A server for identification of bacterial small-RNA sequences and their targets with probable binding region","author":[{"family":"Kumar","given":"Krishna"},{"family":"Chakraborty","given":"Abhijit"},{"family":"Chakrabarti","given":"Saikat"}],"issued":{"date-parts":[["2020",1]]}}}],"schema":"https://github.com/citation-style-language/schema/raw/master/csl-citation.json"} </w:instrText>
      </w:r>
      <w:r w:rsidRPr="00C432F1">
        <w:rPr>
          <w:color w:val="000000" w:themeColor="text1"/>
        </w:rPr>
        <w:fldChar w:fldCharType="separate"/>
      </w:r>
      <w:r w:rsidR="00907F60" w:rsidRPr="00C432F1">
        <w:rPr>
          <w:rFonts w:ascii="Calibri" w:cs="Times New Roman"/>
          <w:color w:val="000000" w:themeColor="text1"/>
        </w:rPr>
        <w:t>(Kumar et al., 2020)</w:t>
      </w:r>
      <w:r w:rsidRPr="00C432F1">
        <w:rPr>
          <w:color w:val="000000" w:themeColor="text1"/>
        </w:rPr>
        <w:fldChar w:fldCharType="end"/>
      </w:r>
      <w:r w:rsidR="002206B7" w:rsidRPr="00C432F1">
        <w:rPr>
          <w:color w:val="000000" w:themeColor="text1"/>
        </w:rPr>
        <w:t>.</w:t>
      </w:r>
      <w:r w:rsidR="6BC3EDBA" w:rsidRPr="00C432F1">
        <w:rPr>
          <w:color w:val="000000" w:themeColor="text1"/>
        </w:rPr>
        <w:t xml:space="preserve"> The server offers 405 possible ‘non-genic sRNA’ predictions for the </w:t>
      </w:r>
      <w:r w:rsidR="0027517E" w:rsidRPr="00C432F1">
        <w:rPr>
          <w:i/>
          <w:iCs/>
          <w:color w:val="000000" w:themeColor="text1"/>
        </w:rPr>
        <w:t>M. tuberculosis</w:t>
      </w:r>
      <w:r w:rsidR="0027517E" w:rsidRPr="00C432F1" w:rsidDel="0027517E">
        <w:rPr>
          <w:color w:val="000000" w:themeColor="text1"/>
        </w:rPr>
        <w:t xml:space="preserve"> </w:t>
      </w:r>
      <w:r w:rsidR="6BC3EDBA" w:rsidRPr="00C432F1">
        <w:rPr>
          <w:color w:val="000000" w:themeColor="text1"/>
        </w:rPr>
        <w:t>H37Rv genome (</w:t>
      </w:r>
      <w:hyperlink r:id="rId13">
        <w:r w:rsidR="6BC3EDBA" w:rsidRPr="00C432F1">
          <w:rPr>
            <w:rStyle w:val="Hyperlink"/>
            <w:color w:val="000000" w:themeColor="text1"/>
          </w:rPr>
          <w:t>http://www.hpppi.iicb.res.in/presrat/</w:t>
        </w:r>
      </w:hyperlink>
      <w:r w:rsidR="6BC3EDBA" w:rsidRPr="00C432F1">
        <w:rPr>
          <w:color w:val="000000" w:themeColor="text1"/>
        </w:rPr>
        <w:t xml:space="preserve">). </w:t>
      </w:r>
      <w:r w:rsidR="056B616F" w:rsidRPr="00C432F1">
        <w:rPr>
          <w:color w:val="000000" w:themeColor="text1"/>
        </w:rPr>
        <w:t>We compared the</w:t>
      </w:r>
      <w:r w:rsidR="6BC3EDBA" w:rsidRPr="00C432F1">
        <w:rPr>
          <w:color w:val="000000" w:themeColor="text1"/>
        </w:rPr>
        <w:t xml:space="preserve"> predict</w:t>
      </w:r>
      <w:r w:rsidR="38B31668" w:rsidRPr="00C432F1">
        <w:rPr>
          <w:color w:val="000000" w:themeColor="text1"/>
        </w:rPr>
        <w:t xml:space="preserve">ed sRNA coordinates with </w:t>
      </w:r>
      <w:r w:rsidR="6BC3EDBA" w:rsidRPr="00C432F1">
        <w:rPr>
          <w:color w:val="000000" w:themeColor="text1"/>
        </w:rPr>
        <w:t xml:space="preserve"> </w:t>
      </w:r>
      <w:r w:rsidR="45DC8BC5" w:rsidRPr="00C432F1">
        <w:rPr>
          <w:color w:val="000000" w:themeColor="text1"/>
        </w:rPr>
        <w:t xml:space="preserve">the </w:t>
      </w:r>
      <w:r w:rsidR="6DDAA008" w:rsidRPr="00C432F1">
        <w:rPr>
          <w:color w:val="000000" w:themeColor="text1"/>
        </w:rPr>
        <w:t xml:space="preserve">coordinates of the </w:t>
      </w:r>
      <w:r w:rsidR="6BC3EDBA" w:rsidRPr="00C432F1">
        <w:rPr>
          <w:color w:val="000000" w:themeColor="text1"/>
        </w:rPr>
        <w:t xml:space="preserve">92 ‘stable’ RNAs </w:t>
      </w:r>
      <w:r w:rsidR="6F87E12B" w:rsidRPr="00C432F1">
        <w:rPr>
          <w:color w:val="000000" w:themeColor="text1"/>
        </w:rPr>
        <w:t xml:space="preserve">in the H37Rv genome on </w:t>
      </w:r>
      <w:r w:rsidR="6BC3EDBA" w:rsidRPr="00C432F1">
        <w:rPr>
          <w:color w:val="000000" w:themeColor="text1"/>
        </w:rPr>
        <w:t>Mycobrowser (</w:t>
      </w:r>
      <w:hyperlink r:id="rId14">
        <w:r w:rsidR="6BC3EDBA" w:rsidRPr="00C432F1">
          <w:rPr>
            <w:rStyle w:val="Hyperlink"/>
            <w:color w:val="000000" w:themeColor="text1"/>
          </w:rPr>
          <w:t>https://mycobrowser.epfl.ch</w:t>
        </w:r>
      </w:hyperlink>
      <w:r w:rsidR="6BC3EDBA" w:rsidRPr="00C432F1">
        <w:rPr>
          <w:color w:val="000000" w:themeColor="text1"/>
        </w:rPr>
        <w:t xml:space="preserve">). There were no PresRAT predicted sRNAs overlapping the boundaries of the </w:t>
      </w:r>
      <w:r w:rsidR="5ED43F67" w:rsidRPr="00C432F1">
        <w:rPr>
          <w:color w:val="000000" w:themeColor="text1"/>
        </w:rPr>
        <w:t>Mycobrowser listed RNAs</w:t>
      </w:r>
      <w:r w:rsidR="6BC3EDBA" w:rsidRPr="00C432F1">
        <w:rPr>
          <w:color w:val="000000" w:themeColor="text1"/>
        </w:rPr>
        <w:t xml:space="preserve">, except for low-ranking predictions that were over 4000 bp long, indicating </w:t>
      </w:r>
      <w:r w:rsidR="00010520" w:rsidRPr="00C432F1">
        <w:rPr>
          <w:color w:val="000000" w:themeColor="text1"/>
        </w:rPr>
        <w:t xml:space="preserve">that this method </w:t>
      </w:r>
      <w:r w:rsidR="6BC3EDBA" w:rsidRPr="00C432F1">
        <w:rPr>
          <w:color w:val="000000" w:themeColor="text1"/>
        </w:rPr>
        <w:t>has limited power to recognise intergenic sRNA elements in mycobacterial genomes.</w:t>
      </w:r>
      <w:r w:rsidR="00C6613B" w:rsidRPr="00C432F1">
        <w:rPr>
          <w:color w:val="000000" w:themeColor="text1"/>
        </w:rPr>
        <w:t xml:space="preserve"> </w:t>
      </w:r>
    </w:p>
    <w:p w14:paraId="02FA3C4D" w14:textId="02552A2B" w:rsidR="00106D19" w:rsidRPr="00C432F1" w:rsidRDefault="00106D19" w:rsidP="680C9025">
      <w:pPr>
        <w:spacing w:line="360" w:lineRule="auto"/>
        <w:jc w:val="both"/>
        <w:rPr>
          <w:color w:val="000000" w:themeColor="text1"/>
        </w:rPr>
      </w:pPr>
    </w:p>
    <w:p w14:paraId="57854136" w14:textId="41242E70" w:rsidR="680C9025" w:rsidRPr="00C432F1" w:rsidRDefault="00106D19" w:rsidP="680C9025">
      <w:pPr>
        <w:spacing w:line="360" w:lineRule="auto"/>
        <w:jc w:val="both"/>
        <w:rPr>
          <w:color w:val="000000" w:themeColor="text1"/>
        </w:rPr>
      </w:pPr>
      <w:r w:rsidRPr="00C432F1">
        <w:rPr>
          <w:color w:val="000000" w:themeColor="text1"/>
        </w:rPr>
        <w:t xml:space="preserve">Relying on the current annotation to define </w:t>
      </w:r>
      <w:r w:rsidR="0019036A" w:rsidRPr="00C432F1">
        <w:rPr>
          <w:color w:val="000000" w:themeColor="text1"/>
        </w:rPr>
        <w:t xml:space="preserve">the </w:t>
      </w:r>
      <w:r w:rsidRPr="00C432F1">
        <w:rPr>
          <w:color w:val="000000" w:themeColor="text1"/>
        </w:rPr>
        <w:t>intergenic search space is problematic given t</w:t>
      </w:r>
      <w:r w:rsidR="001A1F85" w:rsidRPr="00C432F1">
        <w:rPr>
          <w:color w:val="000000" w:themeColor="text1"/>
        </w:rPr>
        <w:t xml:space="preserve">hat many of the start codons in the current </w:t>
      </w:r>
      <w:r w:rsidR="001A1F85" w:rsidRPr="00C432F1">
        <w:rPr>
          <w:i/>
          <w:iCs/>
          <w:color w:val="000000" w:themeColor="text1"/>
        </w:rPr>
        <w:t>Mtb</w:t>
      </w:r>
      <w:r w:rsidR="001A1F85" w:rsidRPr="00C432F1">
        <w:rPr>
          <w:color w:val="000000" w:themeColor="text1"/>
        </w:rPr>
        <w:t xml:space="preserve"> annotation </w:t>
      </w:r>
      <w:r w:rsidR="0019036A" w:rsidRPr="00C432F1">
        <w:rPr>
          <w:color w:val="000000" w:themeColor="text1"/>
        </w:rPr>
        <w:t>appear to be</w:t>
      </w:r>
      <w:r w:rsidR="001A1F85" w:rsidRPr="00C432F1">
        <w:rPr>
          <w:color w:val="000000" w:themeColor="text1"/>
        </w:rPr>
        <w:t xml:space="preserve"> misannotated</w:t>
      </w:r>
      <w:r w:rsidR="0019036A" w:rsidRPr="00C432F1">
        <w:rPr>
          <w:color w:val="000000" w:themeColor="text1"/>
        </w:rPr>
        <w:t>,</w:t>
      </w:r>
      <w:r w:rsidR="00A122F1" w:rsidRPr="00C432F1">
        <w:rPr>
          <w:color w:val="000000" w:themeColor="text1"/>
        </w:rPr>
        <w:t xml:space="preserve"> </w:t>
      </w:r>
      <w:r w:rsidR="0019036A" w:rsidRPr="00C432F1">
        <w:rPr>
          <w:color w:val="000000" w:themeColor="text1"/>
        </w:rPr>
        <w:t xml:space="preserve">with </w:t>
      </w:r>
      <w:r w:rsidR="001A1F85" w:rsidRPr="00C432F1">
        <w:rPr>
          <w:color w:val="000000" w:themeColor="text1"/>
        </w:rPr>
        <w:t>ribosome occupancy studies suggest</w:t>
      </w:r>
      <w:r w:rsidR="0019036A" w:rsidRPr="00C432F1">
        <w:rPr>
          <w:color w:val="000000" w:themeColor="text1"/>
        </w:rPr>
        <w:t>ing</w:t>
      </w:r>
      <w:r w:rsidR="001A1F85" w:rsidRPr="00C432F1">
        <w:rPr>
          <w:color w:val="000000" w:themeColor="text1"/>
        </w:rPr>
        <w:t xml:space="preserve"> that there are a significant number of unannotated proteins </w:t>
      </w:r>
      <w:r w:rsidR="00B44554" w:rsidRPr="00C432F1">
        <w:rPr>
          <w:color w:val="000000" w:themeColor="text1"/>
        </w:rPr>
        <w:t>encoded</w:t>
      </w:r>
      <w:r w:rsidR="001A1F85" w:rsidRPr="00C432F1">
        <w:rPr>
          <w:color w:val="000000" w:themeColor="text1"/>
        </w:rPr>
        <w:t xml:space="preserve"> at the 5’ ends of </w:t>
      </w:r>
      <w:r w:rsidR="00B44554" w:rsidRPr="00C432F1">
        <w:rPr>
          <w:color w:val="000000" w:themeColor="text1"/>
        </w:rPr>
        <w:t>annotated genes</w:t>
      </w:r>
      <w:r w:rsidR="001A1F85" w:rsidRPr="00C432F1">
        <w:rPr>
          <w:color w:val="000000" w:themeColor="text1"/>
        </w:rPr>
        <w:t xml:space="preserve"> </w:t>
      </w:r>
      <w:r w:rsidR="00A122F1" w:rsidRPr="00C432F1">
        <w:rPr>
          <w:color w:val="000000" w:themeColor="text1"/>
        </w:rPr>
        <w:fldChar w:fldCharType="begin"/>
      </w:r>
      <w:r w:rsidR="0007591D" w:rsidRPr="00C432F1">
        <w:rPr>
          <w:color w:val="000000" w:themeColor="text1"/>
        </w:rPr>
        <w:instrText xml:space="preserve"> ADDIN ZOTERO_ITEM CSL_CITATION {"citationID":"lTRquuZ3","properties":{"formattedCitation":"(Shell et al., 2015; Smith et al., 2019)","plainCitation":"(Shell et al., 2015; Smith et al., 2019)","noteIndex":0},"citationItems":[{"id":366,"uris":["http://zotero.org/users/8623573/items/IRBFG3U5"],"uri":["http://zotero.org/users/8623573/items/IRBFG3U5"],"itemData":{"id":366,"type":"article-journal","abstract":"Author Summary The current paradigm for bacterial translation is based on an mRNA that includes an untranslated leader sequence containing the ribosome-binding site upstream of the initiation codon. We applied genome-scale approaches to map the protein-coding regions in the genomes of Mycobacterium smegmatis and Mycobacterium tuberculosis. We found that nearly one-quarter of mycobacterial transcripts are leaderless in mycobacterial species, thus indicating that ribosomes must recognize these mRNAs by a novel mechanism and suggesting that there are alternative modes of bacterial translation beyond the Escherichia coli paradigm. Our translational profiling showed that many mycobacterial proteins are mis-annotated, and also found many new genes encoding small proteins that had been previously overlooked, which are likely to play novel roles in diverse cellular processes. We also developed a new reporter system that provides mechanistic insights into translation initiation through deep sequencing. Our data show that leaderless translation is a robust process that is conserved in mycobacteria, that leaderless translation only requires that the mRNA begin with a start codon, and predict that mycobacteria encode hundreds of small proteins. This work will help us understand gene structure, genome organization and protein expression in bacteria, and how the translational machinery differs in different organisms.","container-title":"PLOS Genetics","issue":"11","note":"publisher: Public Library of Science","page":"e1005641","title":"Leaderless Transcripts and Small Proteins Are Common Features of the Mycobacterial Translational Landscape","volume":"11","author":[{"family":"Shell","given":"Scarlet S"},{"family":"Wang","given":"Jing"},{"family":"Lapierre","given":"Pascal"},{"family":"Mir","given":"Mushtaq"},{"family":"Chase","given":"Michael R"},{"family":"Pyle","given":"Margaret M"},{"family":"Gawande","given":"Richa"},{"family":"Ahmad","given":"Rushdy"},{"family":"Sarracino","given":"David A"},{"family":"Ioerger","given":"Thomas R"},{"family":"Fortune","given":"Sarah M"},{"family":"Derbyshire","given":"Keith M"},{"family":"Wade","given":"Joseph T"},{"family":"Gray","given":"Todd A"}],"issued":{"date-parts":[["2015",11]]}}},{"id":1183,"uris":["http://zotero.org/users/8623573/items/BNNNPEKN"],"uri":["http://zotero.org/users/8623573/items/BNNNPEKN"],"itemData":{"id":1183,"type":"article-journal","abstract":"ORF boundaries in bacterial genomes have largely been drawn by gene prediction algorithms. These algorithms often fail to predict ORFs with non-canonical features. Recent developments in genome-scale mapping of translation have facilitated the empirical identification of ORFs. Here, we use ribosome profiling approaches to map initiating and elongating ribosomes in Mycobacterium tuberculosis. Thus, we identify over 1,000 novel ORFs, revealing that much of the genome encodes proteins in overlapping reading frames, and/or on both strands. Most of the novel ORFs are short (sORFs), impeding their identification by traditional methods. The strong codon bias that characterizes annotated mycobacterial ORFs is not evident in the aggregate novel sORFs; hence most are unlikely to encode functional proteins. Our data suggest that bacterial transcriptomes are subject to pervasive translation. We speculate that the inefficiency of expressing spurious sORFs may be offset by positive contributions to M. tuberculosis biology through activities of a small subset.","container-title":"bioRxiv","DOI":"10.1101/665208","page":"665208","title":"Pervasive Translation in Mycobacterium tuberculosis","author":[{"family":"Smith","given":"Carol"},{"family":"Canestrari","given":"Jill"},{"family":"Wang","given":"Jing"},{"family":"Derbyshire","given":"Keith"},{"family":"Gray","given":"Todd"},{"family":"Wade","given":"Joseph"}],"issued":{"date-parts":[["2019"]]}}}],"schema":"https://github.com/citation-style-language/schema/raw/master/csl-citation.json"} </w:instrText>
      </w:r>
      <w:r w:rsidR="00A122F1" w:rsidRPr="00C432F1">
        <w:rPr>
          <w:color w:val="000000" w:themeColor="text1"/>
        </w:rPr>
        <w:fldChar w:fldCharType="separate"/>
      </w:r>
      <w:r w:rsidR="0007591D" w:rsidRPr="00C432F1">
        <w:rPr>
          <w:noProof/>
          <w:color w:val="000000" w:themeColor="text1"/>
        </w:rPr>
        <w:t>(Shell et al., 2015; Smith et al., 2019)</w:t>
      </w:r>
      <w:r w:rsidR="00A122F1" w:rsidRPr="00C432F1">
        <w:rPr>
          <w:color w:val="000000" w:themeColor="text1"/>
        </w:rPr>
        <w:fldChar w:fldCharType="end"/>
      </w:r>
      <w:r w:rsidR="00A122F1" w:rsidRPr="00C432F1">
        <w:rPr>
          <w:color w:val="000000" w:themeColor="text1"/>
        </w:rPr>
        <w:t>.</w:t>
      </w:r>
      <w:r w:rsidR="001A1F85" w:rsidRPr="00C432F1">
        <w:rPr>
          <w:color w:val="000000" w:themeColor="text1"/>
        </w:rPr>
        <w:t xml:space="preserve"> Furthermore, a considerable proportion of </w:t>
      </w:r>
      <w:r w:rsidR="0000271F" w:rsidRPr="00C432F1">
        <w:rPr>
          <w:color w:val="000000" w:themeColor="text1"/>
        </w:rPr>
        <w:t xml:space="preserve">transcripts in the mycobacterial genome are </w:t>
      </w:r>
      <w:r w:rsidR="0007591D" w:rsidRPr="00C432F1">
        <w:rPr>
          <w:color w:val="000000" w:themeColor="text1"/>
        </w:rPr>
        <w:t xml:space="preserve">either </w:t>
      </w:r>
      <w:r w:rsidR="0000271F" w:rsidRPr="00C432F1">
        <w:rPr>
          <w:color w:val="000000" w:themeColor="text1"/>
        </w:rPr>
        <w:t xml:space="preserve">‘leaderless’, meaning the transcription start site and the start codon are </w:t>
      </w:r>
      <w:r w:rsidR="00B44554" w:rsidRPr="00C432F1">
        <w:rPr>
          <w:color w:val="000000" w:themeColor="text1"/>
        </w:rPr>
        <w:t>overlapping</w:t>
      </w:r>
      <w:r w:rsidR="0000271F" w:rsidRPr="00C432F1">
        <w:rPr>
          <w:color w:val="000000" w:themeColor="text1"/>
        </w:rPr>
        <w:t xml:space="preserve"> and the transcripts </w:t>
      </w:r>
      <w:r w:rsidR="00B44554" w:rsidRPr="00C432F1">
        <w:rPr>
          <w:color w:val="000000" w:themeColor="text1"/>
        </w:rPr>
        <w:t xml:space="preserve">therefore </w:t>
      </w:r>
      <w:r w:rsidR="0000271F" w:rsidRPr="00C432F1">
        <w:rPr>
          <w:color w:val="000000" w:themeColor="text1"/>
        </w:rPr>
        <w:t>lack the canonical Shine-D</w:t>
      </w:r>
      <w:r w:rsidR="00D11244" w:rsidRPr="00C432F1">
        <w:rPr>
          <w:color w:val="000000" w:themeColor="text1"/>
        </w:rPr>
        <w:t>a</w:t>
      </w:r>
      <w:r w:rsidR="0000271F" w:rsidRPr="00C432F1">
        <w:rPr>
          <w:color w:val="000000" w:themeColor="text1"/>
        </w:rPr>
        <w:t>lgarno sequence used to identify ORF boundaries</w:t>
      </w:r>
      <w:r w:rsidR="0007591D" w:rsidRPr="00C432F1">
        <w:rPr>
          <w:color w:val="000000" w:themeColor="text1"/>
        </w:rPr>
        <w:t xml:space="preserve"> </w:t>
      </w:r>
      <w:r w:rsidR="0007591D" w:rsidRPr="00C432F1">
        <w:rPr>
          <w:color w:val="000000" w:themeColor="text1"/>
        </w:rPr>
        <w:fldChar w:fldCharType="begin"/>
      </w:r>
      <w:r w:rsidR="0019036A" w:rsidRPr="00C432F1">
        <w:rPr>
          <w:color w:val="000000" w:themeColor="text1"/>
        </w:rPr>
        <w:instrText xml:space="preserve"> ADDIN ZOTERO_ITEM CSL_CITATION {"citationID":"JlxqemqH","properties":{"formattedCitation":"(Cortes et al., 2013; Martini et al., 2019; Sawyer et al., 2021; Shell et al., 2015)","plainCitation":"(Cortes et al., 2013; Martini et al., 2019; Sawyer et al., 2021; Shell et al., 2015)","noteIndex":0},"citationItems":[{"id":180,"uris":["http://zotero.org/users/8623573/items/2SBEZEA8"],"uri":["http://zotero.org/users/8623573/items/2SBEZEA8"],"itemData":{"id":180,"type":"article-journal","abstract":"Deciphering physiological changes that mediate transition of Mycobacterium tuberculosis between replicating and nonreplicating states is essential to understanding how the pathogen can persist in an individual host for decades. We have combined RNA sequencing (RNA-seq) of 5' triphosphate-enriched libraries with regular RNA-seq to characterize the architecture and expression of M. tuberculosis promoters. We identified over 4,000 transcriptional start sites (TSSs). Strikingly, for 26% of the genes with a primary TSS, the site of transcriptional initiation overlapped with the annotated start codon, generating leaderless transcripts lacking a 5' UTR and, hence, the Shine-Dalgarno sequence commonly used to initiate ribosomal engagement in eubacteria. Genes encoding proteins with active growth functions were markedly depleted from the leaderless transcriptome, and there was a significant increase in the overall representation of leaderless mRNAs in a starvation model of growth arrest. The high percentage of leaderless genes may have particular importance in the physiology of nonreplicating M. tuberculosis.","container-title":"Cell reports","DOI":"10.1016/j.celrep.2013.10.031","ISSN":"2211-1247","issue":"4","language":"eng","note":"edition: 2013/11/21\npublisher: Cell Press","page":"1121–1131","title":"Genome-wide mapping of transcriptional start sites defines an extensive leaderless transcriptome in Mycobacterium tuberculosis","volume":"5","author":[{"family":"Cortes","given":"Teresa"},{"family":"Schubert","given":"Olga T"},{"family":"Rose","given":"Graham"},{"family":"Arnvig","given":"Kristine B"},{"family":"Comas","given":"Iñaki"},{"family":"Aebersold","given":"Ruedi"},{"family":"Young","given":"Douglas B"}],"issued":{"date-parts":[["2013",11]]}}},{"id":293,"uris":["http://zotero.org/users/8623573/items/QVT6NUFS"],"uri":["http://zotero.org/users/8623573/items/QVT6NUFS"],"itemData":{"id":293,"type":"book","abstract":"The ability of Mycobacterium tuberculosis to infect, proliferate, and survive during long periods in the human lungs largely depends on the rigorous control of gene expression. Transcriptome-wide analyses are key to understanding gene regulation on a global scale. Here, we combine 5′-end-directed libraries with RNAseq expression libraries to gain insight into the transcriptome organization and post-transcriptional mRNA cleavage landscape in mycobacteria during log phase growth and under hypoxia, a physiologically relevant stress condition. Using the model organism Mycobacterium smegmatis, we identified 6,090 transcription start sites (TSSs) with high confidence during log phase growth, of which 67% were categorized as primary TSSs for annotated genes, and the remaining were classified as internal, antisense, or orphan, according to their genomic context. Interestingly, over 25% of the RNA transcripts lack a leader sequence, and of the coding sequences that do have leaders, 53% lack a strong consensus Shine-Dalgarno site. This indicates that like M. tuberculosis, M. smegmatis can initiate translation through multiple mechanisms. Our approach also allowed us to identify over 3,000 RNA cleavage sites, which occur at a novel sequence motif. To our knowledge, this represents the first report of a transcriptome-wide RNA cleavage site map in mycobacteria. The cleavage sites show a positional bias toward mRNA regulatory regions, highlighting the importance of post-transcriptional regulation in gene expression. We show that in low oxygen, a condition associated with the host environment during infection, mycobacteria change their transcriptomic profiles and endonucleolytic RNA cleavage is markedly reduced, suggesting a mechanistic explanation for previous reports of increased mRNA half-lives in response to stress. In addition, a number of TSSs were triggered in hypoxia, 56 of which contain the binding motif for the sigma factor SigF in their promoter regions. This suggests that SigF makes direct contributions to transcriptomic remodeling in hypoxia-challenged mycobacteria. Taken together, our data provide a foundation for further study of both transcriptional and posttranscriptional regulation in mycobacteria.","ISBN":"1664-302X","note":"container-title: Frontiers in Microbiology","number-of-pages":"591","title":"Defining the Transcriptional and Post-transcriptional Landscapes of Mycobacterium smegmatis in Aerobic Growth and Hypoxia","URL":"https://www.frontiersin.org/article/10.3389/fmicb.2019.00591","volume":"10","author":[{"family":"Martini","given":"M Carla"},{"family":"Zhou","given":"Ying"},{"family":"Sun","given":"Huaming"},{"family":"Shell","given":"Scarlet S"}],"issued":{"date-parts":[["2019"]]}}},{"id":1200,"uris":["http://zotero.org/users/8623573/items/T96BQCNS"],"uri":["http://zotero.org/users/8623573/items/T96BQCNS"],"itemData":{"id":1200,"type":"article-journal","abstract":"Mycobacterium tuberculosis, which causes tuberculosis, can undergo prolonged periods of non-replicating persistence in the host. The mechanisms underlying this are not fully understood, but translational regulation is thought to play a role. A large proportion of mRNA transcripts expressed in M. tuberculosis lack canonical bacterial translation initiation signals, but little is known about the implications of this for fine-tuning of translation. Here, we perform ribosome profiling to characterize the translational landscape of M. tuberculosis under conditions of exponential growth and nutrient starvation. Our data reveal robust, widespread translation of non-canonical transcripts and point toward different translation initiation mechanisms compared to canonical Shine-Dalgarno transcripts. During nutrient starvation, patterns of ribosome recruitment vary, suggesting that regulation of translation in this pathogen is more complex than originally thought. Our data represent a rich resource for others seeking to understand translational regulation in bacterial pathogens.","archive_location":"108695","container-title":"Cell Reports","DOI":"10.1016/j.celrep.2021.108695","ISSN":"2211-1247","issue":"5","note":"publisher: Elsevier","title":"A snapshot of translation in Mycobacterium tuberculosis during exponential growth and nutrient starvation revealed by ribosome profiling","URL":"https://doi.org/10.1016/j.celrep.2021.108695","volume":"34","author":[{"family":"Sawyer","given":"Elizabeth B."},{"family":"Phelan","given":"Jody E."},{"family":"Clark","given":"Taane G."},{"family":"Cortes","given":"Teresa"}],"accessed":{"date-parts":[["2021",8,9]]},"issued":{"date-parts":[["2021",2,2]]}}},{"id":366,"uris":["http://zotero.org/users/8623573/items/IRBFG3U5"],"uri":["http://zotero.org/users/8623573/items/IRBFG3U5"],"itemData":{"id":366,"type":"article-journal","abstract":"Author Summary The current paradigm for bacterial translation is based on an mRNA that includes an untranslated leader sequence containing the ribosome-binding site upstream of the initiation codon. We applied genome-scale approaches to map the protein-coding regions in the genomes of Mycobacterium smegmatis and Mycobacterium tuberculosis. We found that nearly one-quarter of mycobacterial transcripts are leaderless in mycobacterial species, thus indicating that ribosomes must recognize these mRNAs by a novel mechanism and suggesting that there are alternative modes of bacterial translation beyond the Escherichia coli paradigm. Our translational profiling showed that many mycobacterial proteins are mis-annotated, and also found many new genes encoding small proteins that had been previously overlooked, which are likely to play novel roles in diverse cellular processes. We also developed a new reporter system that provides mechanistic insights into translation initiation through deep sequencing. Our data show that leaderless translation is a robust process that is conserved in mycobacteria, that leaderless translation only requires that the mRNA begin with a start codon, and predict that mycobacteria encode hundreds of small proteins. This work will help us understand gene structure, genome organization and protein expression in bacteria, and how the translational machinery differs in different organisms.","container-title":"PLOS Genetics","issue":"11","note":"publisher: Public Library of Science","page":"e1005641","title":"Leaderless Transcripts and Small Proteins Are Common Features of the Mycobacterial Translational Landscape","volume":"11","author":[{"family":"Shell","given":"Scarlet S"},{"family":"Wang","given":"Jing"},{"family":"Lapierre","given":"Pascal"},{"family":"Mir","given":"Mushtaq"},{"family":"Chase","given":"Michael R"},{"family":"Pyle","given":"Margaret M"},{"family":"Gawande","given":"Richa"},{"family":"Ahmad","given":"Rushdy"},{"family":"Sarracino","given":"David A"},{"family":"Ioerger","given":"Thomas R"},{"family":"Fortune","given":"Sarah M"},{"family":"Derbyshire","given":"Keith M"},{"family":"Wade","given":"Joseph T"},{"family":"Gray","given":"Todd A"}],"issued":{"date-parts":[["2015",11]]}}}],"schema":"https://github.com/citation-style-language/schema/raw/master/csl-citation.json"} </w:instrText>
      </w:r>
      <w:r w:rsidR="0007591D" w:rsidRPr="00C432F1">
        <w:rPr>
          <w:color w:val="000000" w:themeColor="text1"/>
        </w:rPr>
        <w:fldChar w:fldCharType="separate"/>
      </w:r>
      <w:r w:rsidR="0019036A" w:rsidRPr="00C432F1">
        <w:rPr>
          <w:noProof/>
          <w:color w:val="000000" w:themeColor="text1"/>
        </w:rPr>
        <w:t>(Cortes et al., 2013; Martini et al., 2019; Sawyer et al., 2021; Shell et al., 2015)</w:t>
      </w:r>
      <w:r w:rsidR="0007591D" w:rsidRPr="00C432F1">
        <w:rPr>
          <w:color w:val="000000" w:themeColor="text1"/>
        </w:rPr>
        <w:fldChar w:fldCharType="end"/>
      </w:r>
      <w:r w:rsidR="0007591D" w:rsidRPr="00C432F1">
        <w:rPr>
          <w:color w:val="000000" w:themeColor="text1"/>
        </w:rPr>
        <w:t xml:space="preserve">. </w:t>
      </w:r>
      <w:r w:rsidR="0008460C" w:rsidRPr="00C432F1">
        <w:rPr>
          <w:color w:val="000000" w:themeColor="text1"/>
        </w:rPr>
        <w:t>Programs that s</w:t>
      </w:r>
      <w:r w:rsidR="6BC3EDBA" w:rsidRPr="00C432F1">
        <w:rPr>
          <w:color w:val="000000" w:themeColor="text1"/>
        </w:rPr>
        <w:t xml:space="preserve">earch the intergenic regions for conserved sequence features based on sRNAs discovered in the model organisms </w:t>
      </w:r>
      <w:r w:rsidR="0008460C" w:rsidRPr="00C432F1">
        <w:rPr>
          <w:color w:val="000000" w:themeColor="text1"/>
        </w:rPr>
        <w:t>are</w:t>
      </w:r>
      <w:r w:rsidR="00A122F1" w:rsidRPr="00C432F1">
        <w:rPr>
          <w:color w:val="000000" w:themeColor="text1"/>
        </w:rPr>
        <w:t xml:space="preserve"> also</w:t>
      </w:r>
      <w:r w:rsidR="0008460C" w:rsidRPr="00C432F1">
        <w:rPr>
          <w:color w:val="000000" w:themeColor="text1"/>
        </w:rPr>
        <w:t xml:space="preserve"> less</w:t>
      </w:r>
      <w:r w:rsidR="6BC3EDBA" w:rsidRPr="00C432F1">
        <w:rPr>
          <w:color w:val="000000" w:themeColor="text1"/>
        </w:rPr>
        <w:t xml:space="preserve"> effective in mycobacteri</w:t>
      </w:r>
      <w:r w:rsidR="00A122F1" w:rsidRPr="00C432F1">
        <w:rPr>
          <w:color w:val="000000" w:themeColor="text1"/>
        </w:rPr>
        <w:t>a as</w:t>
      </w:r>
      <w:r w:rsidR="00BD3E2D" w:rsidRPr="00C432F1">
        <w:rPr>
          <w:color w:val="000000" w:themeColor="text1"/>
        </w:rPr>
        <w:t xml:space="preserve"> mycobacteria make use of </w:t>
      </w:r>
      <w:r w:rsidR="00A122F1" w:rsidRPr="00C432F1">
        <w:rPr>
          <w:color w:val="000000" w:themeColor="text1"/>
        </w:rPr>
        <w:t>a large number of</w:t>
      </w:r>
      <w:r w:rsidR="00BD3E2D" w:rsidRPr="00C432F1">
        <w:rPr>
          <w:color w:val="000000" w:themeColor="text1"/>
        </w:rPr>
        <w:t xml:space="preserve"> alternative sigma factors which recognise diverse promoter sequences</w:t>
      </w:r>
      <w:r w:rsidR="00F55F40" w:rsidRPr="00C432F1">
        <w:rPr>
          <w:color w:val="000000" w:themeColor="text1"/>
        </w:rPr>
        <w:t xml:space="preserve">, and </w:t>
      </w:r>
      <w:r w:rsidR="000E6E5B" w:rsidRPr="00C432F1">
        <w:rPr>
          <w:color w:val="000000" w:themeColor="text1"/>
        </w:rPr>
        <w:t xml:space="preserve">many </w:t>
      </w:r>
      <w:r w:rsidR="00BD3E2D" w:rsidRPr="00C432F1">
        <w:rPr>
          <w:color w:val="000000" w:themeColor="text1"/>
        </w:rPr>
        <w:t>lack a conserved -35 sequence</w:t>
      </w:r>
      <w:r w:rsidR="00F55F40" w:rsidRPr="00C432F1">
        <w:rPr>
          <w:color w:val="000000" w:themeColor="text1"/>
        </w:rPr>
        <w:t xml:space="preserve"> </w:t>
      </w:r>
      <w:r w:rsidR="00F55F40" w:rsidRPr="00C432F1">
        <w:rPr>
          <w:color w:val="000000" w:themeColor="text1"/>
        </w:rPr>
        <w:fldChar w:fldCharType="begin"/>
      </w:r>
      <w:r w:rsidR="0008460C" w:rsidRPr="00C432F1">
        <w:rPr>
          <w:color w:val="000000" w:themeColor="text1"/>
        </w:rPr>
        <w:instrText xml:space="preserve"> ADDIN ZOTERO_ITEM CSL_CITATION {"citationID":"b9a3ENIb","properties":{"formattedCitation":"(Newton-Foot &amp; Gey van Pittius, 2013)","plainCitation":"(Newton-Foot &amp; Gey van Pittius, 2013)","noteIndex":0},"citationItems":[{"id":9,"uris":["http://zotero.org/users/8623573/items/5K4VUP3A"],"uri":["http://zotero.org/users/8623573/items/5K4VUP3A"],"itemData":{"id":9,"type":"article-journal","abstract":"Summary The genus Mycobacterium includes a variety of species with differing phenotypic properties, including growth rate, pathogenicity and environment- and host-specificity. Although many mycobacterial species have been extensively studied and their genomes sequenced, the reasons for phenotypic variation between closely related species remain unclear. Variation in gene expression may contribute to these characteristics and enable the bacteria to respond to changing environmental conditions. Gene expression is controlled primarily at the level of transcription, where the main element of regulation is the promoter. Transcriptional regulation and associated promoter sequences have been studied extensively in E. coli. This review describes the complex structure and characteristics of mycobacterial promoters, in comparison to the classical E. coli prokaryotic promoter structure. Some components of mycobacterial promoters are similar to those of E. coli. These include the predominant guanine residue at the transcriptional start point, conserved −10 hexamer, similar interhexameric distances, the use of ATG as a start codon, the guanine- and adenine-rich ribosome binding site and the presence of extended −10 (TGn) motifs in strong promoters. However, these components are much more variable in sequence in mycobacterial promoters and no conserved −35 hexamer sequence (clearly defined in E. coli) can be identified. This may be a result of the high G+C content of mycobacterial genomes, as well as the large number of sigma factors present in mycobacteria, which may recognise different promoter sequences. Mycobacteria possess a complex transcriptional regulatory network. Numerous regulatory motifs have been identified in mycobacterial promoters, predominantly in the interhexameric region. These are bound by specific transcriptional regulators in response to environmental changes. The combination of specific promoter sequences, transcriptional regulators and a variety of sigma factors enables rapid and specific responses to diverse conditions and different stages of infection. This review aims to provide an overview of the complex architecture of mycobacterial transcriptional regulation.","container-title":"Tuberculosis","DOI":"https://doi.org/10.1016/j.tube.2012.08.003","ISSN":"1472-9792","issue":"1","page":"60–74","title":"The complex architecture of mycobacterial promoters","volume":"93","author":[{"family":"Newton-Foot","given":"Mae"},{"family":"Gey van Pittius","given":"Nicolaas C"}],"issued":{"date-parts":[["2013"]]}}}],"schema":"https://github.com/citation-style-language/schema/raw/master/csl-citation.json"} </w:instrText>
      </w:r>
      <w:r w:rsidR="00F55F40" w:rsidRPr="00C432F1">
        <w:rPr>
          <w:color w:val="000000" w:themeColor="text1"/>
        </w:rPr>
        <w:fldChar w:fldCharType="separate"/>
      </w:r>
      <w:r w:rsidR="00F55F40" w:rsidRPr="00C432F1">
        <w:rPr>
          <w:noProof/>
          <w:color w:val="000000" w:themeColor="text1"/>
        </w:rPr>
        <w:t>(Newton-Foot &amp; Gey van Pittius, 2013)</w:t>
      </w:r>
      <w:r w:rsidR="00F55F40" w:rsidRPr="00C432F1">
        <w:rPr>
          <w:color w:val="000000" w:themeColor="text1"/>
        </w:rPr>
        <w:fldChar w:fldCharType="end"/>
      </w:r>
      <w:r w:rsidR="00F55F40" w:rsidRPr="00C432F1">
        <w:rPr>
          <w:color w:val="000000" w:themeColor="text1"/>
        </w:rPr>
        <w:t>.</w:t>
      </w:r>
      <w:r w:rsidR="6BC3EDBA" w:rsidRPr="00C432F1">
        <w:rPr>
          <w:color w:val="000000" w:themeColor="text1"/>
        </w:rPr>
        <w:t xml:space="preserve"> </w:t>
      </w:r>
      <w:r w:rsidR="00F55F40" w:rsidRPr="00C432F1">
        <w:rPr>
          <w:color w:val="000000" w:themeColor="text1"/>
        </w:rPr>
        <w:t>M</w:t>
      </w:r>
      <w:r w:rsidR="6BC3EDBA" w:rsidRPr="00C432F1">
        <w:rPr>
          <w:color w:val="000000" w:themeColor="text1"/>
        </w:rPr>
        <w:t xml:space="preserve">ycobacterial </w:t>
      </w:r>
      <w:r w:rsidR="000E6E5B" w:rsidRPr="00C432F1">
        <w:rPr>
          <w:color w:val="000000" w:themeColor="text1"/>
        </w:rPr>
        <w:t xml:space="preserve">transcripts, including </w:t>
      </w:r>
      <w:r w:rsidR="6BC3EDBA" w:rsidRPr="00C432F1">
        <w:rPr>
          <w:color w:val="000000" w:themeColor="text1"/>
        </w:rPr>
        <w:t>sRNAs</w:t>
      </w:r>
      <w:r w:rsidR="004A495B" w:rsidRPr="00C432F1">
        <w:rPr>
          <w:color w:val="000000" w:themeColor="text1"/>
        </w:rPr>
        <w:t>,</w:t>
      </w:r>
      <w:r w:rsidR="6BC3EDBA" w:rsidRPr="00C432F1">
        <w:rPr>
          <w:color w:val="000000" w:themeColor="text1"/>
        </w:rPr>
        <w:t xml:space="preserve"> </w:t>
      </w:r>
      <w:r w:rsidR="00F55F40" w:rsidRPr="00C432F1">
        <w:rPr>
          <w:color w:val="000000" w:themeColor="text1"/>
        </w:rPr>
        <w:t xml:space="preserve">also </w:t>
      </w:r>
      <w:r w:rsidR="6BC3EDBA" w:rsidRPr="00C432F1">
        <w:rPr>
          <w:color w:val="000000" w:themeColor="text1"/>
        </w:rPr>
        <w:t xml:space="preserve">often lack the recognisable intrinsic terminator motifs at their 3’ ends typical of </w:t>
      </w:r>
      <w:r w:rsidR="004A495B" w:rsidRPr="00C432F1">
        <w:rPr>
          <w:color w:val="000000" w:themeColor="text1"/>
        </w:rPr>
        <w:t>Hfq-</w:t>
      </w:r>
      <w:r w:rsidR="6BC3EDBA" w:rsidRPr="00C432F1">
        <w:rPr>
          <w:color w:val="000000" w:themeColor="text1"/>
        </w:rPr>
        <w:t xml:space="preserve">binding sRNAs </w:t>
      </w:r>
      <w:r w:rsidR="732ED923" w:rsidRPr="00C432F1">
        <w:rPr>
          <w:color w:val="000000" w:themeColor="text1"/>
        </w:rPr>
        <w:fldChar w:fldCharType="begin"/>
      </w:r>
      <w:r w:rsidR="0007591D" w:rsidRPr="00C432F1">
        <w:rPr>
          <w:color w:val="000000" w:themeColor="text1"/>
        </w:rPr>
        <w:instrText xml:space="preserve"> ADDIN ZOTERO_ITEM CSL_CITATION {"citationID":"ITiQoIw9","properties":{"formattedCitation":"(Arnvig et al., 2014; DiChiara et al., 2010; Moores et al., 2017)","plainCitation":"(Arnvig et al., 2014; DiChiara et al., 2010; Moores et al., 2017)","noteIndex":0},"citationItems":[{"id":113,"uris":["http://zotero.org/users/8623573/items/YZNVK6UX"],"uri":["http://zotero.org/users/8623573/items/YZNVK6UX"],"itemData":{"id":113,"type":"article-journal","abstract":"Metabolism is a biochemical activity of all cells, thought to fuel the physiologic needs of a given cell in a quantitative, rather than qualitatively specific, manner. Mycobacterium tuberculosis is a chronic facultative intracel- lular pathogen that resides in humans as its only known host and reservoir.Within humans, M. tuberculosis resides chieflyin the macrophage phagosome, the cell type and compartment most committed to its eradication. M. tuberculosis thus occupies themajority of its decades-long life cycle in a state of slowed or arrested replication. At the same time, M. tubercu- losis remains poised to reenter the cell cycle to ensure its propagation as a species. M. tuberculosis hasthusevolved its metabolic network to both maintain and propagate its survival as a species within a single host. Knowledge of the specific ways in which its metabolic network serves these distinct though interdependent functions, however, remains highly incomplete. In this article we review existing knowledge of M. tuberculosis's central carbon metabolism as reported by studies of its basic genetic and biochemical composition, regulation, and organization, with the hope that such knowl- edge will inform our understanding of M. tuberculosis'sability to traverse the stringent and heterogeneous niches encoun- tered in the host.","container-title":"Microbiology Spectrum","DOI":"10.1128/microbiolspec","ISSN":"2165-0497","issue":"2","note":"ISBN: 978-1-55581-883-8 978-1-55581-884-5\nPMID: 26103978","page":"1–16","title":"Noncoding RNA in Mycobacteria","volume":"2","author":[{"family":"Arnvig","given":"Kristine B"},{"family":"Cortes","given":"Teresa"},{"family":"Young","given":"Douglas B"}],"issued":{"date-parts":[["2014"]]}}},{"id":311,"uris":["http://zotero.org/users/8623573/items/GN2G66AM"],"uri":["http://zotero.org/users/8623573/items/GN2G66AM"],"itemData":{"id":311,"type":"article-journal","abstract":"Tuberculosis (TB) is a major global health problem, infecting millions of people each year. The causative agent of TB, Mycobacterium tuberculosis , is one of the world's most ancient and successful pathogens. However, until recently, no work on small regulatory RNAs had been performed in this organism. Regulatory RNAs are found in all three domains of life, and have already been shown to regulate virulence in well-known pathogens, such as Staphylococcus aureus and Vibrio cholera . Here we report the discovery of 34 novel small RNAs (sRNAs) in the TB-complex M. bovis BCG, using a combination of experimental and computational approaches. Putative homologues of many of these sRNAs were also identified in M. tuberculosis and/or M. smegmatis. Those sRNAs that are also expressed in the non-pathogenic M. smegmatis could be functioning to regulate conserved cellular functions. In contrast, those sRNAs identified specifically in M. tuberculosis could be functioning in mediation of virulence, thus rendering them potential targets for novel antimycobacterials. Various features and regulatory aspects of some of these sRNAs are discussed.","container-title":"Nucleic Acids Research","DOI":"10.1093/nar/gkq101","ISSN":"0305-1048","issue":"12","page":"4067–4078","title":"Multiple small RNAs identified in Mycobacterium bovis BCG are also expressed in Mycobacterium tuberculosis and Mycobacterium smegmatis","volume":"38","author":[{"family":"DiChiara","given":"Jeanne M"},{"family":"Contreras-Martinez","given":"Lydia M"},{"family":"Livny","given":"Jonathan"},{"family":"Smith","given":"Dorie"},{"family":"McDonough","given":"Kathleen A"},{"family":"Belfort","given":"Marlene"}],"issued":{"date-parts":[["2010",7]]}}},{"id":243,"uris":["http://zotero.org/users/8623573/items/EFUPHX7Z"],"uri":["http://zotero.org/users/8623573/items/EFUPHX7Z"],"itemData":{"id":243,"type":"article-journal","abstract":"Mycobacterium tuberculosis depends on the ability to adjust to stresses encountered in a range of host environments, adjustments that require significant changes in gene expression. Small RNAs (sRNAs) play an important role as post-transcriptional regulators of prokaryotic gene expression, where they are associated with stress responses and, in the case of pathogens, adaptation to the host environment. In spite of this, the understanding of M. tuberculosis RNA biology remains limited. Here we have used a DosR-associated sRNA as an example to investigate multiple aspects of mycobacterial RNA biology that are likely to apply to other M. tuberculosis sRNAs and mRNAs. We have found that accumulation of this particular sRNA is slow but robust as cells enter stationary phase. Using reporter gene assays, we find that the sRNA core promoter is activated by DosR, and we have renamed the sRNA DrrS for DosR Regulated sRNA. Moreover, we show that DrrS is transcribed as a longer precursor, DrrS+, which is rapidly processed to the mature and highly stable DrrS. We characterise, for the first time in mycobacteria, an RNA structural determinant involved in this extraordinary stability and we show how the addition of a few nucleotides can lead to acute destabilisation. Finally, we show how this RNA element can enhance expression of a heterologous gene. Thus, the element, as well as its destabilising derivatives may be employed to post-transcriptionally regulate gene expression in mycobacteria in combination with different promoter variants. Moreover, our findings will facilitate further investigations into the severely understudied topic of mycobacterial RNA biology and into the role that regulatory RNA plays in M. tuberculosis pathogenesis.","container-title":"PLOS ONE","issue":"3","note":"publisher: Public Library of Science","page":"e0174079","title":"Expression, maturation and turnover of DrrS, an unusually stable, DosR regulated small RNA in Mycobacterium tuberculosis","volume":"12","author":[{"family":"Moores","given":"Alexandra"},{"family":"Riesco","given":"Ana B"},{"family":"Schwenk","given":"Stefan"},{"family":"Arnvig","given":"Kristine B"}],"issued":{"date-parts":[["2017",3]]}}}],"schema":"https://github.com/citation-style-language/schema/raw/master/csl-citation.json"} </w:instrText>
      </w:r>
      <w:r w:rsidR="732ED923" w:rsidRPr="00C432F1">
        <w:rPr>
          <w:color w:val="000000" w:themeColor="text1"/>
        </w:rPr>
        <w:fldChar w:fldCharType="separate"/>
      </w:r>
      <w:r w:rsidR="0007591D" w:rsidRPr="00C432F1">
        <w:rPr>
          <w:rFonts w:ascii="Calibri" w:cs="Times New Roman"/>
          <w:color w:val="000000" w:themeColor="text1"/>
        </w:rPr>
        <w:t>(Arnvig et al., 2014; DiChiara et al., 2010; Moores et al., 2017)</w:t>
      </w:r>
      <w:r w:rsidR="732ED923" w:rsidRPr="00C432F1">
        <w:rPr>
          <w:color w:val="000000" w:themeColor="text1"/>
        </w:rPr>
        <w:fldChar w:fldCharType="end"/>
      </w:r>
      <w:r w:rsidR="0007591D" w:rsidRPr="00C432F1">
        <w:rPr>
          <w:color w:val="000000" w:themeColor="text1"/>
        </w:rPr>
        <w:t xml:space="preserve">. </w:t>
      </w:r>
      <w:r w:rsidR="00C6613B" w:rsidRPr="00C432F1">
        <w:rPr>
          <w:color w:val="000000" w:themeColor="text1"/>
        </w:rPr>
        <w:t xml:space="preserve">Furthermore, </w:t>
      </w:r>
      <w:r w:rsidR="001E0687" w:rsidRPr="00C432F1">
        <w:rPr>
          <w:color w:val="000000" w:themeColor="text1"/>
        </w:rPr>
        <w:t xml:space="preserve">identifying </w:t>
      </w:r>
      <w:r w:rsidR="00C6613B" w:rsidRPr="00C432F1">
        <w:rPr>
          <w:color w:val="000000" w:themeColor="text1"/>
        </w:rPr>
        <w:t xml:space="preserve">regions of high GC-content </w:t>
      </w:r>
      <w:r w:rsidR="001E0687" w:rsidRPr="00C432F1">
        <w:rPr>
          <w:color w:val="000000" w:themeColor="text1"/>
        </w:rPr>
        <w:t xml:space="preserve">in order </w:t>
      </w:r>
      <w:r w:rsidR="00C6613B" w:rsidRPr="00C432F1">
        <w:rPr>
          <w:color w:val="000000" w:themeColor="text1"/>
        </w:rPr>
        <w:t xml:space="preserve">to </w:t>
      </w:r>
      <w:r w:rsidR="0019036A" w:rsidRPr="00C432F1">
        <w:rPr>
          <w:color w:val="000000" w:themeColor="text1"/>
        </w:rPr>
        <w:t>detect</w:t>
      </w:r>
      <w:r w:rsidR="00C6613B" w:rsidRPr="00C432F1">
        <w:rPr>
          <w:color w:val="000000" w:themeColor="text1"/>
        </w:rPr>
        <w:t xml:space="preserve"> RNA secondary structure in the intergenic space is </w:t>
      </w:r>
      <w:r w:rsidR="001E0687" w:rsidRPr="00C432F1">
        <w:rPr>
          <w:color w:val="000000" w:themeColor="text1"/>
        </w:rPr>
        <w:t>even more challenging in the context of the GC-rich genome of mycobacteria</w:t>
      </w:r>
      <w:r w:rsidR="0019036A" w:rsidRPr="00C432F1">
        <w:rPr>
          <w:color w:val="000000" w:themeColor="text1"/>
        </w:rPr>
        <w:t>. In any compact bacterial genome</w:t>
      </w:r>
      <w:r w:rsidR="6BC3EDBA" w:rsidRPr="00C432F1">
        <w:rPr>
          <w:color w:val="000000" w:themeColor="text1"/>
        </w:rPr>
        <w:t xml:space="preserve">, </w:t>
      </w:r>
      <w:r w:rsidR="0019036A" w:rsidRPr="00C432F1">
        <w:rPr>
          <w:color w:val="000000" w:themeColor="text1"/>
        </w:rPr>
        <w:t xml:space="preserve">tools that </w:t>
      </w:r>
      <w:r w:rsidR="6BC3EDBA" w:rsidRPr="00C432F1">
        <w:rPr>
          <w:color w:val="000000" w:themeColor="text1"/>
        </w:rPr>
        <w:t xml:space="preserve">narrow the search </w:t>
      </w:r>
      <w:r w:rsidR="0019036A" w:rsidRPr="00C432F1">
        <w:rPr>
          <w:color w:val="000000" w:themeColor="text1"/>
        </w:rPr>
        <w:t>space to strictly</w:t>
      </w:r>
      <w:r w:rsidR="6BC3EDBA" w:rsidRPr="00C432F1">
        <w:rPr>
          <w:color w:val="000000" w:themeColor="text1"/>
        </w:rPr>
        <w:t xml:space="preserve"> intergenic region</w:t>
      </w:r>
      <w:r w:rsidR="0019036A" w:rsidRPr="00C432F1">
        <w:rPr>
          <w:color w:val="000000" w:themeColor="text1"/>
        </w:rPr>
        <w:t>s that lack</w:t>
      </w:r>
      <w:r w:rsidR="0014619C" w:rsidRPr="00C432F1">
        <w:rPr>
          <w:color w:val="000000" w:themeColor="text1"/>
        </w:rPr>
        <w:t xml:space="preserve"> no </w:t>
      </w:r>
      <w:r w:rsidR="00863F70" w:rsidRPr="00C432F1">
        <w:rPr>
          <w:color w:val="000000" w:themeColor="text1"/>
        </w:rPr>
        <w:t xml:space="preserve">annotated </w:t>
      </w:r>
      <w:r w:rsidR="0014619C" w:rsidRPr="00C432F1">
        <w:rPr>
          <w:color w:val="000000" w:themeColor="text1"/>
        </w:rPr>
        <w:t>genes on either strand</w:t>
      </w:r>
      <w:r w:rsidR="009C6E05" w:rsidRPr="00C432F1">
        <w:rPr>
          <w:color w:val="000000" w:themeColor="text1"/>
        </w:rPr>
        <w:t>,</w:t>
      </w:r>
      <w:r w:rsidR="0019036A" w:rsidRPr="00C432F1">
        <w:rPr>
          <w:color w:val="000000" w:themeColor="text1"/>
        </w:rPr>
        <w:t xml:space="preserve"> </w:t>
      </w:r>
      <w:r w:rsidR="6BC3EDBA" w:rsidRPr="00C432F1">
        <w:rPr>
          <w:color w:val="000000" w:themeColor="text1"/>
        </w:rPr>
        <w:t xml:space="preserve">effectively ignore sRNAs and asRNAs generated from </w:t>
      </w:r>
      <w:r w:rsidR="0081169F" w:rsidRPr="00C432F1">
        <w:rPr>
          <w:color w:val="000000" w:themeColor="text1"/>
        </w:rPr>
        <w:t>coding</w:t>
      </w:r>
      <w:r w:rsidR="0019036A" w:rsidRPr="00C432F1">
        <w:rPr>
          <w:color w:val="000000" w:themeColor="text1"/>
        </w:rPr>
        <w:t xml:space="preserve"> regions, </w:t>
      </w:r>
      <w:r w:rsidR="0081169F" w:rsidRPr="00C432F1">
        <w:rPr>
          <w:color w:val="000000" w:themeColor="text1"/>
        </w:rPr>
        <w:t xml:space="preserve">antisense </w:t>
      </w:r>
      <w:r w:rsidR="0081169F" w:rsidRPr="00C432F1">
        <w:rPr>
          <w:color w:val="000000" w:themeColor="text1"/>
        </w:rPr>
        <w:lastRenderedPageBreak/>
        <w:t>regions</w:t>
      </w:r>
      <w:r w:rsidR="00BD3E2D" w:rsidRPr="00C432F1">
        <w:rPr>
          <w:color w:val="000000" w:themeColor="text1"/>
        </w:rPr>
        <w:t xml:space="preserve"> </w:t>
      </w:r>
      <w:r w:rsidR="0019036A" w:rsidRPr="00C432F1">
        <w:rPr>
          <w:color w:val="000000" w:themeColor="text1"/>
        </w:rPr>
        <w:t xml:space="preserve">or </w:t>
      </w:r>
      <w:r w:rsidR="00BD3E2D" w:rsidRPr="00C432F1">
        <w:rPr>
          <w:color w:val="000000" w:themeColor="text1"/>
        </w:rPr>
        <w:t>5’</w:t>
      </w:r>
      <w:r w:rsidR="0019036A" w:rsidRPr="00C432F1">
        <w:rPr>
          <w:color w:val="000000" w:themeColor="text1"/>
        </w:rPr>
        <w:t>/</w:t>
      </w:r>
      <w:r w:rsidR="00BD3E2D" w:rsidRPr="00C432F1">
        <w:rPr>
          <w:color w:val="000000" w:themeColor="text1"/>
        </w:rPr>
        <w:t>3’ UTR</w:t>
      </w:r>
      <w:r w:rsidR="0019036A" w:rsidRPr="00C432F1">
        <w:rPr>
          <w:color w:val="000000" w:themeColor="text1"/>
        </w:rPr>
        <w:t>s</w:t>
      </w:r>
      <w:r w:rsidR="009062DF" w:rsidRPr="00C432F1">
        <w:rPr>
          <w:color w:val="000000" w:themeColor="text1"/>
        </w:rPr>
        <w:t>; this</w:t>
      </w:r>
      <w:r w:rsidR="0019036A" w:rsidRPr="00C432F1">
        <w:rPr>
          <w:color w:val="000000" w:themeColor="text1"/>
        </w:rPr>
        <w:t xml:space="preserve"> may </w:t>
      </w:r>
      <w:r w:rsidR="009C6E05" w:rsidRPr="00C432F1">
        <w:rPr>
          <w:color w:val="000000" w:themeColor="text1"/>
        </w:rPr>
        <w:t>bias our understanding of non-coding regulation in mycobacteria.</w:t>
      </w:r>
    </w:p>
    <w:p w14:paraId="2C22ABE2" w14:textId="77777777" w:rsidR="00C6613B" w:rsidRPr="00C432F1" w:rsidRDefault="00C6613B" w:rsidP="680C9025">
      <w:pPr>
        <w:spacing w:line="360" w:lineRule="auto"/>
        <w:jc w:val="both"/>
        <w:rPr>
          <w:color w:val="000000" w:themeColor="text1"/>
        </w:rPr>
      </w:pPr>
    </w:p>
    <w:p w14:paraId="10B8E898" w14:textId="6559F0CB" w:rsidR="22498ED1" w:rsidRPr="00C432F1" w:rsidRDefault="22498ED1" w:rsidP="680C9025">
      <w:pPr>
        <w:spacing w:line="360" w:lineRule="auto"/>
        <w:jc w:val="both"/>
        <w:rPr>
          <w:i/>
          <w:iCs/>
          <w:color w:val="000000" w:themeColor="text1"/>
        </w:rPr>
      </w:pPr>
      <w:r w:rsidRPr="00C432F1">
        <w:rPr>
          <w:color w:val="000000" w:themeColor="text1"/>
        </w:rPr>
        <w:t>Transcriptomics-based methods are usually versions of sli</w:t>
      </w:r>
      <w:r w:rsidR="46234ADD" w:rsidRPr="00C432F1">
        <w:rPr>
          <w:color w:val="000000" w:themeColor="text1"/>
        </w:rPr>
        <w:t xml:space="preserve">ding window approaches looking for </w:t>
      </w:r>
      <w:r w:rsidR="655FDFD4" w:rsidRPr="00C432F1">
        <w:rPr>
          <w:color w:val="000000" w:themeColor="text1"/>
        </w:rPr>
        <w:t>abrupt</w:t>
      </w:r>
      <w:r w:rsidR="46234ADD" w:rsidRPr="00C432F1">
        <w:rPr>
          <w:color w:val="000000" w:themeColor="text1"/>
        </w:rPr>
        <w:t xml:space="preserve"> increases and drops in the expression signal</w:t>
      </w:r>
      <w:r w:rsidR="76F8A397" w:rsidRPr="00C432F1">
        <w:rPr>
          <w:color w:val="000000" w:themeColor="text1"/>
        </w:rPr>
        <w:t xml:space="preserve"> and</w:t>
      </w:r>
      <w:r w:rsidR="46234ADD" w:rsidRPr="00C432F1">
        <w:rPr>
          <w:color w:val="000000" w:themeColor="text1"/>
        </w:rPr>
        <w:t xml:space="preserve"> using such </w:t>
      </w:r>
      <w:r w:rsidR="7F494DE5" w:rsidRPr="00C432F1">
        <w:rPr>
          <w:color w:val="000000" w:themeColor="text1"/>
        </w:rPr>
        <w:t>change</w:t>
      </w:r>
      <w:r w:rsidR="46234ADD" w:rsidRPr="00C432F1">
        <w:rPr>
          <w:color w:val="000000" w:themeColor="text1"/>
        </w:rPr>
        <w:t>s to delineate the limits of putative non-coding elements</w:t>
      </w:r>
      <w:r w:rsidR="106E0337" w:rsidRPr="00C432F1">
        <w:rPr>
          <w:color w:val="000000" w:themeColor="text1"/>
        </w:rPr>
        <w:t>.</w:t>
      </w:r>
      <w:r w:rsidR="46234ADD" w:rsidRPr="00C432F1">
        <w:rPr>
          <w:color w:val="000000" w:themeColor="text1"/>
        </w:rPr>
        <w:t xml:space="preserve"> </w:t>
      </w:r>
      <w:r w:rsidR="731D7EEA" w:rsidRPr="00C432F1">
        <w:rPr>
          <w:color w:val="000000" w:themeColor="text1"/>
        </w:rPr>
        <w:t>High-throughput RNA sequencing</w:t>
      </w:r>
      <w:r w:rsidR="009077FF" w:rsidRPr="00C432F1">
        <w:rPr>
          <w:color w:val="000000" w:themeColor="text1"/>
        </w:rPr>
        <w:t xml:space="preserve"> (RNA-seq)</w:t>
      </w:r>
      <w:r w:rsidR="731D7EEA" w:rsidRPr="00C432F1">
        <w:rPr>
          <w:color w:val="000000" w:themeColor="text1"/>
        </w:rPr>
        <w:t xml:space="preserve"> has </w:t>
      </w:r>
      <w:r w:rsidR="4D521CAA" w:rsidRPr="00C432F1">
        <w:rPr>
          <w:color w:val="000000" w:themeColor="text1"/>
        </w:rPr>
        <w:t>uncovered</w:t>
      </w:r>
      <w:r w:rsidR="731D7EEA" w:rsidRPr="00C432F1">
        <w:rPr>
          <w:color w:val="000000" w:themeColor="text1"/>
        </w:rPr>
        <w:t xml:space="preserve"> a multitude of short transcripts from</w:t>
      </w:r>
      <w:r w:rsidR="67D3DBC7" w:rsidRPr="00C432F1">
        <w:rPr>
          <w:color w:val="000000" w:themeColor="text1"/>
        </w:rPr>
        <w:t xml:space="preserve"> intergenic sequences</w:t>
      </w:r>
      <w:r w:rsidR="731D7EEA" w:rsidRPr="00C432F1">
        <w:rPr>
          <w:color w:val="000000" w:themeColor="text1"/>
        </w:rPr>
        <w:t xml:space="preserve">, 5’ and 3’ UTRs and antisense to coding regions. </w:t>
      </w:r>
      <w:r w:rsidR="00476323" w:rsidRPr="00C432F1">
        <w:rPr>
          <w:color w:val="000000" w:themeColor="text1"/>
        </w:rPr>
        <w:t>Identifying functional transcripts in the conditions examined</w:t>
      </w:r>
      <w:r w:rsidR="731D7EEA" w:rsidRPr="00C432F1">
        <w:rPr>
          <w:color w:val="000000" w:themeColor="text1"/>
        </w:rPr>
        <w:t xml:space="preserve"> is the main challenge when using th</w:t>
      </w:r>
      <w:r w:rsidR="01253424" w:rsidRPr="00C432F1">
        <w:rPr>
          <w:color w:val="000000" w:themeColor="text1"/>
        </w:rPr>
        <w:t>ese</w:t>
      </w:r>
      <w:r w:rsidR="731D7EEA" w:rsidRPr="00C432F1">
        <w:rPr>
          <w:color w:val="000000" w:themeColor="text1"/>
        </w:rPr>
        <w:t xml:space="preserve"> data in non-coding RNA discovery</w:t>
      </w:r>
      <w:r w:rsidR="70EB64BE" w:rsidRPr="00C432F1">
        <w:rPr>
          <w:color w:val="000000" w:themeColor="text1"/>
        </w:rPr>
        <w:t xml:space="preserve">. </w:t>
      </w:r>
      <w:r w:rsidR="009077FF" w:rsidRPr="00C432F1">
        <w:rPr>
          <w:color w:val="000000" w:themeColor="text1"/>
        </w:rPr>
        <w:t>For example, sensitive methods are able to pick up expressed elements in regions of l</w:t>
      </w:r>
      <w:r w:rsidR="1CF3AD6D" w:rsidRPr="00C432F1">
        <w:rPr>
          <w:color w:val="000000" w:themeColor="text1"/>
        </w:rPr>
        <w:t xml:space="preserve">ow </w:t>
      </w:r>
      <w:r w:rsidR="00BF04D4" w:rsidRPr="00C432F1">
        <w:rPr>
          <w:color w:val="000000" w:themeColor="text1"/>
        </w:rPr>
        <w:t xml:space="preserve">read </w:t>
      </w:r>
      <w:r w:rsidR="2A3CF567" w:rsidRPr="00C432F1">
        <w:rPr>
          <w:color w:val="000000" w:themeColor="text1"/>
        </w:rPr>
        <w:t>coverage</w:t>
      </w:r>
      <w:r w:rsidR="009077FF" w:rsidRPr="00C432F1">
        <w:rPr>
          <w:color w:val="000000" w:themeColor="text1"/>
        </w:rPr>
        <w:t>; this signal</w:t>
      </w:r>
      <w:r w:rsidR="70EB64BE" w:rsidRPr="00C432F1">
        <w:rPr>
          <w:color w:val="000000" w:themeColor="text1"/>
        </w:rPr>
        <w:t xml:space="preserve"> </w:t>
      </w:r>
      <w:r w:rsidR="00DD2BE0" w:rsidRPr="00C432F1">
        <w:rPr>
          <w:color w:val="000000" w:themeColor="text1"/>
        </w:rPr>
        <w:t>may represent true low-abundance transcripts but it can also be the</w:t>
      </w:r>
      <w:r w:rsidR="70EB64BE" w:rsidRPr="00C432F1">
        <w:rPr>
          <w:color w:val="000000" w:themeColor="text1"/>
        </w:rPr>
        <w:t xml:space="preserve"> result of </w:t>
      </w:r>
      <w:r w:rsidR="009077FF" w:rsidRPr="00C432F1">
        <w:rPr>
          <w:color w:val="000000" w:themeColor="text1"/>
        </w:rPr>
        <w:t xml:space="preserve">either </w:t>
      </w:r>
      <w:r w:rsidR="43F4DCB1" w:rsidRPr="00C432F1">
        <w:rPr>
          <w:color w:val="000000" w:themeColor="text1"/>
        </w:rPr>
        <w:t>technical</w:t>
      </w:r>
      <w:r w:rsidR="79E71153" w:rsidRPr="00C432F1">
        <w:rPr>
          <w:color w:val="000000" w:themeColor="text1"/>
        </w:rPr>
        <w:t xml:space="preserve"> </w:t>
      </w:r>
      <w:r w:rsidR="00476323" w:rsidRPr="00C432F1">
        <w:rPr>
          <w:color w:val="000000" w:themeColor="text1"/>
        </w:rPr>
        <w:t xml:space="preserve">noise </w:t>
      </w:r>
      <w:r w:rsidR="70EB64BE" w:rsidRPr="00C432F1">
        <w:rPr>
          <w:color w:val="000000" w:themeColor="text1"/>
        </w:rPr>
        <w:t xml:space="preserve">or </w:t>
      </w:r>
      <w:r w:rsidR="00476323" w:rsidRPr="00C432F1">
        <w:rPr>
          <w:color w:val="000000" w:themeColor="text1"/>
        </w:rPr>
        <w:t>stochastic gene expression</w:t>
      </w:r>
      <w:r w:rsidR="26675986" w:rsidRPr="00C432F1">
        <w:rPr>
          <w:color w:val="000000" w:themeColor="text1"/>
        </w:rPr>
        <w:t>.</w:t>
      </w:r>
      <w:r w:rsidR="007739D5" w:rsidRPr="00C432F1">
        <w:rPr>
          <w:color w:val="000000" w:themeColor="text1"/>
        </w:rPr>
        <w:t xml:space="preserve"> </w:t>
      </w:r>
      <w:r w:rsidR="009077FF" w:rsidRPr="00C432F1">
        <w:rPr>
          <w:color w:val="000000" w:themeColor="text1"/>
        </w:rPr>
        <w:t>The more sensitive c</w:t>
      </w:r>
      <w:r w:rsidR="00CE4964" w:rsidRPr="00C432F1">
        <w:rPr>
          <w:color w:val="000000" w:themeColor="text1"/>
        </w:rPr>
        <w:t xml:space="preserve">omputational </w:t>
      </w:r>
      <w:r w:rsidR="009077FF" w:rsidRPr="00C432F1">
        <w:rPr>
          <w:color w:val="000000" w:themeColor="text1"/>
        </w:rPr>
        <w:t>methods</w:t>
      </w:r>
      <w:r w:rsidR="00CE4964" w:rsidRPr="00C432F1">
        <w:rPr>
          <w:color w:val="000000" w:themeColor="text1"/>
        </w:rPr>
        <w:t xml:space="preserve"> will</w:t>
      </w:r>
      <w:r w:rsidR="00D160F1" w:rsidRPr="00C432F1">
        <w:rPr>
          <w:color w:val="000000" w:themeColor="text1"/>
        </w:rPr>
        <w:t xml:space="preserve"> therefore</w:t>
      </w:r>
      <w:r w:rsidR="00CE4964" w:rsidRPr="00C432F1">
        <w:rPr>
          <w:color w:val="000000" w:themeColor="text1"/>
        </w:rPr>
        <w:t xml:space="preserve"> </w:t>
      </w:r>
      <w:r w:rsidR="00E60DAB" w:rsidRPr="00C432F1">
        <w:rPr>
          <w:color w:val="000000" w:themeColor="text1"/>
        </w:rPr>
        <w:t xml:space="preserve">inevitably over-predict </w:t>
      </w:r>
      <w:r w:rsidR="007739D5" w:rsidRPr="00C432F1">
        <w:rPr>
          <w:color w:val="000000" w:themeColor="text1"/>
        </w:rPr>
        <w:t>putative non-coding elements</w:t>
      </w:r>
      <w:r w:rsidR="731D7EEA" w:rsidRPr="00C432F1">
        <w:rPr>
          <w:color w:val="000000" w:themeColor="text1"/>
        </w:rPr>
        <w:t xml:space="preserve">. Ironically, high-depth sequencing has magnified this problem </w:t>
      </w:r>
      <w:r w:rsidRPr="00C432F1">
        <w:rPr>
          <w:color w:val="000000" w:themeColor="text1"/>
        </w:rPr>
        <w:fldChar w:fldCharType="begin"/>
      </w:r>
      <w:r w:rsidR="00D53327" w:rsidRPr="00C432F1">
        <w:rPr>
          <w:color w:val="000000" w:themeColor="text1"/>
        </w:rPr>
        <w:instrText xml:space="preserve"> ADDIN ZOTERO_ITEM CSL_CITATION {"citationID":"n9zxgLkj","properties":{"formattedCitation":"(Mao et al., 2015; Tarazona et al., 2011)","plainCitation":"(Mao et al., 2015; Tarazona et al., 2011)","noteIndex":0},"citationItems":[{"id":587,"uris":["http://zotero.org/users/8623573/items/EPMVSPJG"],"uri":["http://zotero.org/users/8623573/items/EPMVSPJG"],"itemData":{"id":587,"type":"article-journal","abstract":"Bacterial operons are considerably more complex than what were thought. At least their components are dynamically rather than statically defined as previously assumed. Here we present a computational study of the landscape of the transcriptional units (TUs) of E. coli K12, revealed by the available genomic and transcriptomic data, providing new understanding about the complexity of TUs as a whole encoded in the genome of E. coli K12.","container-title":"BMC Bioinformatics","DOI":"10.1186/s12859-015-0805-8","ISSN":"1471-2105","issue":"1","page":"356","title":"Revisiting operons: an analysis of the landscape of transcriptional units in E. coli","volume":"16","author":[{"family":"Mao","given":"Xizeng"},{"family":"Ma","given":"Qin"},{"family":"Liu","given":"Bingqiang"},{"family":"Chen","given":"Xin"},{"family":"Zhang","given":"Hanyuan"},{"family":"Xu","given":"Ying"}],"issued":{"date-parts":[["2015"]]}}},{"id":591,"uris":["http://zotero.org/users/8623573/items/WMG2RBF5"],"uri":["http://zotero.org/users/8623573/items/WMG2RBF5"],"itemData":{"id":591,"type":"article-journal","abstract":"Next-generation sequencing (NGS) technologies are revolutionizing genome research, and in particular, their application to transcriptomics (RNA-seq) is increasingly being used for gene expression profiling as a replacement for microarrays. However, the properties of RNA-seq data have not been yet fully established, and additional research is needed for understanding how these data respond to differential expression analysis. In this work, we set out to gain insights into the characteristics of RNA-seq data analysis by studying an important parameter of this technology: the sequencing depth. We have analyzed how sequencing depth affects the detection of transcripts and their identification as differentially expressed, looking at aspects such as transcript biotype, length, expression level, and fold-change. We have evaluated different algorithms available for the analysis of RNA-seq and proposed a novel approach-NOISeq-that differs from existing methods in that it is data-adaptive and nonparametric. Our results reveal that most existing methodologies suffer from a strong dependency on sequencing depth for their differential expression calls and that this results in a considerable number of false positives that increases as the number of reads grows. In contrast, our proposed method models the noise distribution from the actual data, can therefore better adapt to the size of the data set, and is more effective in controlling the rate of false discoveries. This work discusses the true potential of RNA-seq for studying regulation at low expression ranges, the noise within RNA-seq data, and the issue of replication. © 2011 by Cold Spring Harbor Laboratory Press.","container-title":"Genome Research","DOI":"10.1101/gr.124321.111","ISSN":"10889051","issue":"12","note":"PMID: 21903743","page":"2213–2223","title":"Differential expression in RNA-seq: A matter of depth","volume":"21","author":[{"family":"Tarazona","given":"Sonia"},{"family":"García-Alcalde","given":"Fernando"},{"family":"Dopazo","given":"Joaquín"},{"family":"Ferrer","given":"Alberto"},{"family":"Conesa","given":"Ana"}],"issued":{"date-parts":[["2011"]]}}}],"schema":"https://github.com/citation-style-language/schema/raw/master/csl-citation.json"} </w:instrText>
      </w:r>
      <w:r w:rsidRPr="00C432F1">
        <w:rPr>
          <w:color w:val="000000" w:themeColor="text1"/>
        </w:rPr>
        <w:fldChar w:fldCharType="separate"/>
      </w:r>
      <w:r w:rsidR="00D53327" w:rsidRPr="00C432F1">
        <w:rPr>
          <w:noProof/>
          <w:color w:val="000000" w:themeColor="text1"/>
        </w:rPr>
        <w:t>(Mao et al., 2015; Tarazona et al., 2011)</w:t>
      </w:r>
      <w:r w:rsidRPr="00C432F1">
        <w:rPr>
          <w:color w:val="000000" w:themeColor="text1"/>
        </w:rPr>
        <w:fldChar w:fldCharType="end"/>
      </w:r>
      <w:r w:rsidR="160DF907" w:rsidRPr="00C432F1">
        <w:rPr>
          <w:color w:val="000000" w:themeColor="text1"/>
        </w:rPr>
        <w:t xml:space="preserve">. Non-fragmented, size-selected libraries, where small transcripts remain intact, are superior for discerning between signal and noise for small RNA transcripts </w:t>
      </w:r>
      <w:r w:rsidRPr="00C432F1">
        <w:rPr>
          <w:color w:val="000000" w:themeColor="text1"/>
        </w:rPr>
        <w:fldChar w:fldCharType="begin"/>
      </w:r>
      <w:r w:rsidR="00D53327" w:rsidRPr="00C432F1">
        <w:rPr>
          <w:color w:val="000000" w:themeColor="text1"/>
        </w:rPr>
        <w:instrText xml:space="preserve"> ADDIN ZOTERO_ITEM CSL_CITATION {"citationID":"Rrtr06Gc","properties":{"formattedCitation":"(Leonard et al., 2019; Wang et al., 2016)","plainCitation":"(Leonard et al., 2019; Wang et al., 2016)","noteIndex":0},"citationItems":[{"id":593,"uris":["http://zotero.org/users/8623573/items/XSHCVZLS"],"uri":["http://zotero.org/users/8623573/items/XSHCVZLS"],"itemData":{"id":593,"type":"article-journal","abstract":"Small non-coding RNAs (sRNAs) regulate numerous cellular processes in all domains of life. Several approaches have been developed to identify them from RNA-seq data, which are efficient for eukaryotic sRNAs but remain inaccurate for the longer and highly structured bacterial sRNAs. We present APERO, a new algorithm to detect small transcripts from paired-end bacterial RNA-seq data. In contrast to previous approaches that start from the read coverage distribution, APERO analyzes boundaries of individual sequenced fragments to infer the 5′ and 3′ ends of all transcripts. Since sRNAs are about the same size as individual fragments (50–350 nucleotides), this algorithm provides a significantly higher accuracy and robustness, e.g., with respect to spontaneous internal breaking sites. To demonstrate this improvement, we develop a comparative assessment on datasets from Escherichia coli and Salmonella enterica, based on experimentally validated sRNAs. We also identify the small transcript repertoire of Dickeya dadantii including putative intergenic RNAs, 5′ UTR or 3′ UTR-derived RNA products and antisense RNAs. Comparisons to annotations as well as RACE-PCR experimental data confirm the precision of the detected transcripts. Altogether, APERO outperforms all existing methods in terms of sRNA detection and boundary precision, which is crucial for comprehensive genome annotations. It is freely available as an open source R package on https://github.com/Simon-Leonard/APERO","container-title":"Nucleic Acids Research","DOI":"10.1093/nar/gkz485","ISSN":"0305-1048","issue":"15","page":"e88–e88","title":"APERO: a genome-wide approach for identifying bacterial small RNAs from RNA-Seq data","volume":"47","author":[{"family":"Leonard","given":"Simon"},{"family":"Meyer","given":"Sam"},{"family":"Lacour","given":"Stephan"},{"family":"Nasser","given":"William"},{"family":"Hommais","given":"Florence"},{"family":"Reverchon","given":"Sylvie"}],"issued":{"date-parts":[["2019",9]]}}},{"id":62,"uris":["http://zotero.org/users/8623573/items/8BDYVGWN"],"uri":["http://zotero.org/users/8623573/items/8BDYVGWN"],"itemData":{"id":62,"type":"article-journal","abstract":"Deep-sequencing of bacterial transcriptomes using RNA-Seq technology has made it possible to identify small non-coding RNAs, RNA molecules which regulate gene expression in response to changing environments, on a genome-wide scale in an ever-increasing range of prokaryotes. However, a simple and reliable automated method for identifying sRNA candidates in these large datasets is lacking. Here, after generating a transcriptome from an exponential phase culture of Mycobacterium tuberculosis H37Rv, we developed and validated an automated method for the genome-wide identification of sRNA candidate-containing regions within RNA-Seq datasets based on the analysis of the characteristics of reads coverage maps. We identified 192 novel candidate sRNA-encoding regions in intergenic regions and 664 RNA transcripts transcribed from regions antisense (as) to open reading frames (ORF), which bear the characteristics of asRNAs, and validated 28 of these novel sRNA-encoding regions by northern blotting. Our work has not only provided a simple automated method for genome-wide identification of candidate sRNA-encoding regions in RNA-Seq data, but has also uncovered many novel candidate sRNA-encoding regions in M. tuberculosis, reinforcing the view that the control of gene expression in bacteria is more complex than previously anticipated.","container-title":"Acta Biochimica et Biophysica Sinica","DOI":"10.1093/abbs/gmw037","ISSN":"17457270","issue":"6","page":"544–553","title":"An automated approach for global identification of sRNA-encoding regions in RNA-Seq data from Mycobacterium tuberculosis","volume":"48","author":[{"family":"Wang","given":"Ming"},{"family":"Fleming","given":"Joy"},{"family":"Li","given":"Zihui"},{"family":"Li","given":"Chuanyou"},{"family":"Zhang","given":"Hongtai"},{"family":"Xue","given":"Yunxin"},{"family":"Chen","given":"Maoshan"},{"family":"Zhang","given":"Zongde"},{"family":"Zhang","given":"Xian En"},{"family":"Bi","given":"Lijun"}],"issued":{"date-parts":[["2016"]]}}}],"schema":"https://github.com/citation-style-language/schema/raw/master/csl-citation.json"} </w:instrText>
      </w:r>
      <w:r w:rsidRPr="00C432F1">
        <w:rPr>
          <w:color w:val="000000" w:themeColor="text1"/>
        </w:rPr>
        <w:fldChar w:fldCharType="separate"/>
      </w:r>
      <w:r w:rsidR="00D53327" w:rsidRPr="00C432F1">
        <w:rPr>
          <w:noProof/>
          <w:color w:val="000000" w:themeColor="text1"/>
        </w:rPr>
        <w:t>(Leonard et al., 2019; Wang et al., 2016)</w:t>
      </w:r>
      <w:r w:rsidRPr="00C432F1">
        <w:rPr>
          <w:color w:val="000000" w:themeColor="text1"/>
        </w:rPr>
        <w:fldChar w:fldCharType="end"/>
      </w:r>
      <w:r w:rsidR="160DF907" w:rsidRPr="00C432F1">
        <w:rPr>
          <w:color w:val="000000" w:themeColor="text1"/>
        </w:rPr>
        <w:t xml:space="preserve">. </w:t>
      </w:r>
      <w:r w:rsidR="00ED5558" w:rsidRPr="00C432F1">
        <w:rPr>
          <w:color w:val="000000" w:themeColor="text1"/>
        </w:rPr>
        <w:t>For all the reasons discussed above, d</w:t>
      </w:r>
      <w:r w:rsidR="160DF907" w:rsidRPr="00C432F1">
        <w:rPr>
          <w:color w:val="000000" w:themeColor="text1"/>
        </w:rPr>
        <w:t xml:space="preserve">etecting the existence of sRNAs </w:t>
      </w:r>
      <w:r w:rsidR="00ED5558" w:rsidRPr="00C432F1">
        <w:rPr>
          <w:color w:val="000000" w:themeColor="text1"/>
        </w:rPr>
        <w:t>expressed</w:t>
      </w:r>
      <w:r w:rsidR="160DF907" w:rsidRPr="00C432F1">
        <w:rPr>
          <w:color w:val="000000" w:themeColor="text1"/>
        </w:rPr>
        <w:t xml:space="preserve"> in low levels against very strongly expressed </w:t>
      </w:r>
      <w:r w:rsidR="00ED5558" w:rsidRPr="00C432F1">
        <w:rPr>
          <w:color w:val="000000" w:themeColor="text1"/>
        </w:rPr>
        <w:t xml:space="preserve">coding </w:t>
      </w:r>
      <w:r w:rsidR="160DF907" w:rsidRPr="00C432F1">
        <w:rPr>
          <w:color w:val="000000" w:themeColor="text1"/>
        </w:rPr>
        <w:t xml:space="preserve">genes remains a computational challenge. </w:t>
      </w:r>
      <w:r w:rsidR="00022A9A" w:rsidRPr="00C432F1">
        <w:rPr>
          <w:color w:val="000000" w:themeColor="text1"/>
        </w:rPr>
        <w:t xml:space="preserve">Here, we also suggest caution when using publicly available transcriptomic data, some of which dates back to the early use of RNA-seq technologies. </w:t>
      </w:r>
      <w:r w:rsidR="00E376C1" w:rsidRPr="00C432F1">
        <w:rPr>
          <w:color w:val="000000" w:themeColor="text1"/>
        </w:rPr>
        <w:t xml:space="preserve">In particular, using strand-specific cDNA libraries </w:t>
      </w:r>
      <w:r w:rsidR="00022A9A" w:rsidRPr="00C432F1">
        <w:rPr>
          <w:color w:val="000000" w:themeColor="text1"/>
        </w:rPr>
        <w:t>sequencing</w:t>
      </w:r>
      <w:r w:rsidR="00E376C1" w:rsidRPr="00C432F1">
        <w:rPr>
          <w:color w:val="000000" w:themeColor="text1"/>
        </w:rPr>
        <w:t>, where the information about which strand the transcript originates from is preserved, is invaluable to the discovery of new ncRNAs. Preservation of the strand information avoids mis-mapping asRNAs or other overlapping sRNAs that might otherwise be mapped to a cod</w:t>
      </w:r>
      <w:r w:rsidR="00E538B7" w:rsidRPr="00C432F1">
        <w:rPr>
          <w:color w:val="000000" w:themeColor="text1"/>
        </w:rPr>
        <w:t>ing gene on the opposite strand.</w:t>
      </w:r>
    </w:p>
    <w:p w14:paraId="1F841230" w14:textId="0681B04D" w:rsidR="22498ED1" w:rsidRPr="00C432F1" w:rsidRDefault="22498ED1" w:rsidP="680C9025">
      <w:pPr>
        <w:spacing w:line="360" w:lineRule="auto"/>
        <w:jc w:val="both"/>
        <w:rPr>
          <w:color w:val="000000" w:themeColor="text1"/>
        </w:rPr>
      </w:pPr>
    </w:p>
    <w:p w14:paraId="0228BE40" w14:textId="4C81C47B" w:rsidR="22498ED1" w:rsidRPr="00C432F1" w:rsidRDefault="731D7EEA" w:rsidP="680C9025">
      <w:pPr>
        <w:spacing w:line="360" w:lineRule="auto"/>
        <w:jc w:val="both"/>
        <w:rPr>
          <w:color w:val="000000" w:themeColor="text1"/>
        </w:rPr>
      </w:pPr>
      <w:r w:rsidRPr="00C432F1">
        <w:rPr>
          <w:color w:val="000000" w:themeColor="text1"/>
        </w:rPr>
        <w:t>Many labs have developed their own computational pipelines and scripts to map RNA-seq data, normalise signals and identify ncRNA transcripts a</w:t>
      </w:r>
      <w:r w:rsidR="4C1313FB" w:rsidRPr="00C432F1">
        <w:rPr>
          <w:color w:val="000000" w:themeColor="text1"/>
        </w:rPr>
        <w:t>cross</w:t>
      </w:r>
      <w:r w:rsidRPr="00C432F1">
        <w:rPr>
          <w:color w:val="000000" w:themeColor="text1"/>
        </w:rPr>
        <w:t xml:space="preserve"> the genome </w:t>
      </w:r>
      <w:r w:rsidR="005649E6" w:rsidRPr="00C432F1">
        <w:rPr>
          <w:color w:val="000000" w:themeColor="text1"/>
        </w:rPr>
        <w:fldChar w:fldCharType="begin"/>
      </w:r>
      <w:r w:rsidR="00D53327" w:rsidRPr="00C432F1">
        <w:rPr>
          <w:color w:val="000000" w:themeColor="text1"/>
        </w:rPr>
        <w:instrText xml:space="preserve"> ADDIN ZOTERO_ITEM CSL_CITATION {"citationID":"qD0Zml30","properties":{"formattedCitation":"(Ami et al., 2020; Dejesus et al., 2017; G\\uc0\\u243{}mez-Lozano et al., 2014; Miotto et al., 2012; Wang et al., 2016)","plainCitation":"(Ami et al., 2020; Dejesus et al., 2017; Gómez-Lozano et al., 2014; Miotto et al., 2012; Wang et al., 2016)","noteIndex":0},"citationItems":[{"id":303,"uris":["http://zotero.org/users/8623573/items/YI6FILXN"],"uri":["http://zotero.org/users/8623573/items/YI6FILXN"],"itemData":{"id":303,"type":"article-journal","container-title":"BMC Genomics","issue":"167","page":"1–12","title":"Genome-wide identification of the context- dependent sRNA expression in Mycobacterium tuberculosis","volume":"21","author":[{"family":"Ami","given":"Vimla Kany G"},{"family":"Balasubramanian","given":"Rami"},{"family":"Hegde","given":"Shubhada R"}],"issued":{"date-parts":[["2020"]]}}},{"id":202,"uris":["http://zotero.org/users/8623573/items/MGF89PX2"],"uri":["http://zotero.org/users/8623573/items/MGF89PX2"],"itemData":{"id":202,"type":"article-journal","abstract":"For decades, identifying the regions of a bacterial chromosome that are necessary for viability has relied on mapping integration sites in libraries of random transposon mutants to find loci that are unable to sustain insertion. To date, these studies have analyzed subsaturated libraries, necessitating the application of statistical methods to estimate the likelihood that a gap in transposon coverage is the result of biological selection and not the stochasticity of insertion. As a result, the essentiality of many genomic features, particularly small ones, could not be reliably assessed. We sought to overcome this limitation by creating a completely saturated transposon library in Mycobacterium tuberculosis. In assessing the composition of this highly saturated library by deep sequencing, we discovered that a previously unknown sequence bias of the Himar1 element rendered approximately 9% of potential TA dinucleotide insertion sites less permissible for insertion. We used a hidden Markov model of essentiality that accounted for this unanticipated bias, allowing us to confidently evaluate the essentiality of features that contained as few as 2 TA sites, including open reading frames (ORF), experimentally identified noncoding RNAs, methylation sites, and promoters. In addition, several essential regions that did not correspond to known features were identified, suggesting uncharacterized functions that are necessary for growth. This work provides an authoritative catalog of essential regions of the M. tuberculosis genome and a statistical framework for ap-plying saturating mutagenesis to other bacteria. IMPORTANCE Sequencing of transposon-insertion mutant libraries has become a widely used tool for probing the functions of genes under various conditions. The Himar1 transposon is generally believed to insert with equal probabilities at all TA dinucleotides, and therefore its absence in a mutant library is taken to indicate biological selection against the corresponding mutant. Through sequencing of a saturated Himar1 library, we found evidence that TA dinucleotides are not equally permissive for insertion. The insertion bias was observed in multiple prokaryotes and influences the statistical interpretation of transposon insertion (TnSeq) data andcharacterization of essential genomic regions. Using these insights, we analyzed a fully saturated TnSeq library for M. tuberculosis, enabling us to generate a comprehensive catalog of in vitro essentiality, including ORFs smaller than those found in any previous study, small (noncoding) RNAs (sRNAs), promoters, and other genomic features.","container-title":"mBio","DOI":"10.1128/mBio.02133-16","ISSN":"21507511","issue":"1","note":"PMID: 28096490","page":"1–17","title":"Comprehensive essentiality analysis of the Mycobacterium tuberculosis genome via saturating transposon mutagenesis","volume":"8","author":[{"family":"Dejesus","given":"Michael A."},{"family":"Gerrick","given":"Elias R."},{"family":"Xu","given":"Weizhen"},{"family":"Park","given":"Sae Woong"},{"family":"Long","given":"Jarukit E."},{"family":"Boutte","given":"Cara C."},{"family":"Rubin","given":"Eric J."},{"family":"Schnappinger","given":"Dirk"},{"family":"Ehrt","given":"Sabine"},{"family":"Fortune","given":"Sarah M."},{"family":"Sassetti","given":"Christopher M."},{"family":"Ioerger","given":"Thomas R."}],"issued":{"date-parts":[["2017"]]}}},{"id":537,"uris":["http://zotero.org/users/8623573/items/9F9HNDXU"],"uri":["http://zotero.org/users/8623573/items/9F9HNDXU"],"itemData":{"id":537,"type":"chapter","container-title":"Methods in molecular biology (Clifton, N.J.)","note":"DOI: 10.1007/978-1-4939-0473-0_34","page":"433–456","title":"Identification of Bacterial Small RNAs by RNA Sequencing","volume":"1149","author":[{"family":"Gómez-Lozano","given":"María"},{"family":"Marvig","given":"Rasmus"},{"family":"Molin","given":"Soeren"},{"family":"Long","given":"Katherine"}],"issued":{"date-parts":[["2014",5]]}}},{"id":75,"uris":["http://zotero.org/users/8623573/items/9YCQAUK3"],"uri":["http://zotero.org/users/8623573/items/9YCQAUK3"],"itemData":{"id":75,"type":"article-journal","abstract":"Only few small RNAs (sRNAs) have been characterized in Mycobacterium tuberculosis and their role in regulatory networks is still poorly understood. Here we report a genome-wide characterization of sRNAs in M. tuberculosis integrating experimental and computational analyses. Global RNA-seq analysis of exponentially growing cultures of M. tuberculosis H37Rv had previously identified 1373 sRNA species. In the present report we show that 258 (19%) of these were also identified by microarray expression. This set included 22 intergenic sRNAs, 84 sRNAs mapping within 5′/3′ UTRs, and 152 antisense sRNAs. Analysis of promoter and terminator consensus sequences identified sigma A promoter consensus sequences for 121 sRNAs (47%), terminator consensus motifs for 22 sRNAs (8.5%), and both motifs for 35 sRNAs (14%). Additionally, 20/23 candidates were visualized by Northern blot analysis and 5′ end mapping by primer extension confirmed the RNA-seq data. We also used a computational approach utilizing functional enrichment to identify the pathways targeted by sRNA regulation. We found that antisense sRNAs preferentially regulated transcription of membrane-bound proteins. Genes putatively regulated by novel cis-encoded sRNAs were enriched for two-component systems and for functional pathways involved in hydrogen transport on the membrane.","container-title":"PLOS ONE","issue":"12","note":"publisher: Public Library of Science","page":"e51950","title":"Genome-Wide Discovery of Small RNAs in Mycobacterium tuberculosis","volume":"7","author":[{"family":"Miotto","given":"Paolo"},{"family":"Forti","given":"Francesca"},{"family":"Ambrosi","given":"Alessandro"},{"family":"Pellin","given":"Danilo"},{"family":"Veiga","given":"Diogo F"},{"family":"Balazsi","given":"Gabor"},{"family":"Gennaro","given":"Maria L"},{"family":"Di Serio","given":"Clelia"},{"family":"Ghisotti","given":"Daniela"},{"family":"Cirillo","given":"Daniela M"}],"issued":{"date-parts":[["2012",12]]}}},{"id":62,"uris":["http://zotero.org/users/8623573/items/8BDYVGWN"],"uri":["http://zotero.org/users/8623573/items/8BDYVGWN"],"itemData":{"id":62,"type":"article-journal","abstract":"Deep-sequencing of bacterial transcriptomes using RNA-Seq technology has made it possible to identify small non-coding RNAs, RNA molecules which regulate gene expression in response to changing environments, on a genome-wide scale in an ever-increasing range of prokaryotes. However, a simple and reliable automated method for identifying sRNA candidates in these large datasets is lacking. Here, after generating a transcriptome from an exponential phase culture of Mycobacterium tuberculosis H37Rv, we developed and validated an automated method for the genome-wide identification of sRNA candidate-containing regions within RNA-Seq datasets based on the analysis of the characteristics of reads coverage maps. We identified 192 novel candidate sRNA-encoding regions in intergenic regions and 664 RNA transcripts transcribed from regions antisense (as) to open reading frames (ORF), which bear the characteristics of asRNAs, and validated 28 of these novel sRNA-encoding regions by northern blotting. Our work has not only provided a simple automated method for genome-wide identification of candidate sRNA-encoding regions in RNA-Seq data, but has also uncovered many novel candidate sRNA-encoding regions in M. tuberculosis, reinforcing the view that the control of gene expression in bacteria is more complex than previously anticipated.","container-title":"Acta Biochimica et Biophysica Sinica","DOI":"10.1093/abbs/gmw037","ISSN":"17457270","issue":"6","page":"544–553","title":"An automated approach for global identification of sRNA-encoding regions in RNA-Seq data from Mycobacterium tuberculosis","volume":"48","author":[{"family":"Wang","given":"Ming"},{"family":"Fleming","given":"Joy"},{"family":"Li","given":"Zihui"},{"family":"Li","given":"Chuanyou"},{"family":"Zhang","given":"Hongtai"},{"family":"Xue","given":"Yunxin"},{"family":"Chen","given":"Maoshan"},{"family":"Zhang","given":"Zongde"},{"family":"Zhang","given":"Xian En"},{"family":"Bi","given":"Lijun"}],"issued":{"date-parts":[["2016"]]}}}],"schema":"https://github.com/citation-style-language/schema/raw/master/csl-citation.json"} </w:instrText>
      </w:r>
      <w:r w:rsidR="005649E6" w:rsidRPr="00C432F1">
        <w:rPr>
          <w:color w:val="000000" w:themeColor="text1"/>
        </w:rPr>
        <w:fldChar w:fldCharType="separate"/>
      </w:r>
      <w:r w:rsidR="00D53327" w:rsidRPr="00C432F1">
        <w:rPr>
          <w:rFonts w:ascii="Calibri" w:cs="Times New Roman"/>
          <w:color w:val="000000" w:themeColor="text1"/>
        </w:rPr>
        <w:t>(Ami et al., 2020; Dejesus et al., 2017; Gómez-Lozano et al., 2014; Miotto et al., 2012; Wang et al., 2016)</w:t>
      </w:r>
      <w:r w:rsidR="005649E6" w:rsidRPr="00C432F1">
        <w:rPr>
          <w:color w:val="000000" w:themeColor="text1"/>
        </w:rPr>
        <w:fldChar w:fldCharType="end"/>
      </w:r>
      <w:r w:rsidR="000F5C81" w:rsidRPr="00C432F1">
        <w:rPr>
          <w:color w:val="000000" w:themeColor="text1"/>
        </w:rPr>
        <w:t xml:space="preserve">, </w:t>
      </w:r>
      <w:r w:rsidR="00364FF4" w:rsidRPr="00C432F1">
        <w:rPr>
          <w:color w:val="000000" w:themeColor="text1"/>
        </w:rPr>
        <w:t>whereas others have carried out this process semi-manually</w:t>
      </w:r>
      <w:r w:rsidR="00F34076" w:rsidRPr="00C432F1">
        <w:rPr>
          <w:color w:val="000000" w:themeColor="text1"/>
        </w:rPr>
        <w:t xml:space="preserve"> </w:t>
      </w:r>
      <w:r w:rsidRPr="00C432F1">
        <w:rPr>
          <w:color w:val="000000" w:themeColor="text1"/>
        </w:rPr>
        <w:t xml:space="preserve"> </w:t>
      </w:r>
      <w:r w:rsidR="00F34076" w:rsidRPr="00C432F1">
        <w:rPr>
          <w:color w:val="000000" w:themeColor="text1"/>
        </w:rPr>
        <w:fldChar w:fldCharType="begin"/>
      </w:r>
      <w:r w:rsidR="0008460C" w:rsidRPr="00C432F1">
        <w:rPr>
          <w:color w:val="000000" w:themeColor="text1"/>
        </w:rPr>
        <w:instrText xml:space="preserve"> ADDIN ZOTERO_ITEM CSL_CITATION {"citationID":"HTR7edU8","properties":{"formattedCitation":"(Arnvig et al., 2011)","plainCitation":"(Arnvig et al., 2011)","noteIndex":0},"citationItems":[{"id":57,"uris":["http://zotero.org/users/8623573/items/V387Y25K"],"uri":["http://zotero.org/users/8623573/items/V387Y25K"],"itemData":{"id":57,"type":"article-journal","abstract":"Author Summary Tuberculosis bacteria are able to hide quietly inside the body for years or decades before reawakening to cause disease. If we knew more about how the bacteria change from a harmless persistent form to an aggressive disease-causing form, we could develop drugs that would be more effective in treating active tuberculosis and may also allow us to eliminate the infection before it erupts into disease. The key to this is in knowing how the bacteria determine which of their genes to express at different times. By applying modern sequencing technologies we have discovered a new putative network of gene regulation in Mycobacterium tuberculosis that is based on RNA molecules rather than protein molecules. We anticipate that this finding will open the way for new research that will allow us to understand the fundamental mechanisms underlying this deadly human disease, and that will help us to design better tools for prevention and treatment of TB.","container-title":"PLOS Pathogens","issue":"11","note":"publisher: Public Library of Science","page":"e1002342","title":"Sequence-Based Analysis Uncovers an Abundance of Non-Coding RNA in the Total Transcriptome of Mycobacterium tuberculosis","volume":"7","author":[{"family":"Arnvig","given":"Kristine B"},{"family":"Comas","given":"Iñaki"},{"family":"Thomson","given":"Nicholas R"},{"family":"Houghton","given":"Joanna"},{"family":"Boshoff","given":"Helena I"},{"family":"Croucher","given":"Nicholas J"},{"family":"Rose","given":"Graham"},{"family":"Perkins","given":"Timothy T"},{"family":"Parkhill","given":"Julian"},{"family":"Dougan","given":"Gordon"},{"family":"Young","given":"Douglas B"}],"issued":{"date-parts":[["2011",11]]}}}],"schema":"https://github.com/citation-style-language/schema/raw/master/csl-citation.json"} </w:instrText>
      </w:r>
      <w:r w:rsidR="00F34076" w:rsidRPr="00C432F1">
        <w:rPr>
          <w:color w:val="000000" w:themeColor="text1"/>
        </w:rPr>
        <w:fldChar w:fldCharType="separate"/>
      </w:r>
      <w:r w:rsidR="00D1785D" w:rsidRPr="00C432F1">
        <w:rPr>
          <w:noProof/>
          <w:color w:val="000000" w:themeColor="text1"/>
        </w:rPr>
        <w:t>(Arnvig et al., 2011)</w:t>
      </w:r>
      <w:r w:rsidR="00F34076" w:rsidRPr="00C432F1">
        <w:rPr>
          <w:color w:val="000000" w:themeColor="text1"/>
        </w:rPr>
        <w:fldChar w:fldCharType="end"/>
      </w:r>
      <w:r w:rsidRPr="00C432F1">
        <w:rPr>
          <w:color w:val="000000" w:themeColor="text1"/>
        </w:rPr>
        <w:t xml:space="preserve">. </w:t>
      </w:r>
      <w:r w:rsidR="68F96AB8" w:rsidRPr="00C432F1">
        <w:rPr>
          <w:color w:val="000000" w:themeColor="text1"/>
        </w:rPr>
        <w:t>Progress in the field</w:t>
      </w:r>
      <w:r w:rsidR="00446AB0" w:rsidRPr="00C432F1">
        <w:rPr>
          <w:color w:val="000000" w:themeColor="text1"/>
        </w:rPr>
        <w:t>,</w:t>
      </w:r>
      <w:r w:rsidR="68F96AB8" w:rsidRPr="00C432F1">
        <w:rPr>
          <w:color w:val="000000" w:themeColor="text1"/>
        </w:rPr>
        <w:t xml:space="preserve"> and an easy comparison between approaches</w:t>
      </w:r>
      <w:r w:rsidR="00446AB0" w:rsidRPr="00C432F1">
        <w:rPr>
          <w:color w:val="000000" w:themeColor="text1"/>
        </w:rPr>
        <w:t>,</w:t>
      </w:r>
      <w:r w:rsidR="68F96AB8" w:rsidRPr="00C432F1">
        <w:rPr>
          <w:color w:val="000000" w:themeColor="text1"/>
        </w:rPr>
        <w:t xml:space="preserve"> has been hindered by the fact that </w:t>
      </w:r>
      <w:r w:rsidR="5F49E6FC" w:rsidRPr="00C432F1">
        <w:rPr>
          <w:color w:val="000000" w:themeColor="text1"/>
        </w:rPr>
        <w:t>few of the labs publishing computational predictions</w:t>
      </w:r>
      <w:r w:rsidR="68F96AB8" w:rsidRPr="00C432F1">
        <w:rPr>
          <w:color w:val="000000" w:themeColor="text1"/>
        </w:rPr>
        <w:t xml:space="preserve"> have made their code </w:t>
      </w:r>
      <w:r w:rsidR="17A2B46A" w:rsidRPr="00C432F1">
        <w:rPr>
          <w:color w:val="000000" w:themeColor="text1"/>
        </w:rPr>
        <w:t>readily</w:t>
      </w:r>
      <w:r w:rsidR="68F96AB8" w:rsidRPr="00C432F1">
        <w:rPr>
          <w:color w:val="000000" w:themeColor="text1"/>
        </w:rPr>
        <w:t xml:space="preserve"> available.</w:t>
      </w:r>
      <w:r w:rsidR="5F49E6FC" w:rsidRPr="00C432F1">
        <w:rPr>
          <w:color w:val="000000" w:themeColor="text1"/>
        </w:rPr>
        <w:t xml:space="preserve"> </w:t>
      </w:r>
      <w:r w:rsidR="68F96AB8" w:rsidRPr="00C432F1">
        <w:rPr>
          <w:color w:val="000000" w:themeColor="text1"/>
        </w:rPr>
        <w:t xml:space="preserve"> In response to this challenge,</w:t>
      </w:r>
      <w:r w:rsidRPr="00C432F1">
        <w:rPr>
          <w:color w:val="000000" w:themeColor="text1"/>
        </w:rPr>
        <w:t xml:space="preserve"> </w:t>
      </w:r>
      <w:r w:rsidR="3F4D1791" w:rsidRPr="00C432F1">
        <w:rPr>
          <w:color w:val="000000" w:themeColor="text1"/>
        </w:rPr>
        <w:t>several</w:t>
      </w:r>
      <w:r w:rsidRPr="00C432F1">
        <w:rPr>
          <w:color w:val="000000" w:themeColor="text1"/>
        </w:rPr>
        <w:t xml:space="preserve"> groups have created publicly-available prediction </w:t>
      </w:r>
      <w:r w:rsidRPr="00C432F1">
        <w:rPr>
          <w:color w:val="000000" w:themeColor="text1"/>
        </w:rPr>
        <w:lastRenderedPageBreak/>
        <w:t>programs</w:t>
      </w:r>
      <w:r w:rsidR="00064CF0" w:rsidRPr="00C432F1">
        <w:rPr>
          <w:color w:val="000000" w:themeColor="text1"/>
        </w:rPr>
        <w:t xml:space="preserve"> or workflows</w:t>
      </w:r>
      <w:r w:rsidRPr="00C432F1">
        <w:rPr>
          <w:color w:val="000000" w:themeColor="text1"/>
        </w:rPr>
        <w:t xml:space="preserve"> such as </w:t>
      </w:r>
      <w:r w:rsidRPr="00C432F1">
        <w:rPr>
          <w:i/>
          <w:iCs/>
          <w:color w:val="000000" w:themeColor="text1"/>
        </w:rPr>
        <w:t>Rockhopper</w:t>
      </w:r>
      <w:r w:rsidR="00CC55DC" w:rsidRPr="00C432F1">
        <w:rPr>
          <w:color w:val="000000" w:themeColor="text1"/>
        </w:rPr>
        <w:t xml:space="preserve"> </w:t>
      </w:r>
      <w:r w:rsidR="009865A1" w:rsidRPr="00C432F1">
        <w:rPr>
          <w:color w:val="000000" w:themeColor="text1"/>
        </w:rPr>
        <w:fldChar w:fldCharType="begin"/>
      </w:r>
      <w:r w:rsidR="0008460C" w:rsidRPr="00C432F1">
        <w:rPr>
          <w:color w:val="000000" w:themeColor="text1"/>
        </w:rPr>
        <w:instrText xml:space="preserve"> ADDIN ZOTERO_ITEM CSL_CITATION {"citationID":"p1PJBf4x","properties":{"formattedCitation":"(McClure et al., 2013)","plainCitation":"(McClure et al., 2013)","noteIndex":0},"citationItems":[{"id":595,"uris":["http://zotero.org/users/8623573/items/E2MHKHZ4"],"uri":["http://zotero.org/users/8623573/items/E2MHKHZ4"],"itemData":{"id":595,"type":"article-journal","abstract":"Recent advances in high-throughput RNA sequencing (RNA-seq) have enabled tremendous leaps forward in our understanding of bacterial transcriptomes. However, computational methods for analysis of bacterial transcriptome data have not kept pace with the large and growing data sets generated by RNA-seq technology. Here, we present new algorithms, specific to bacterial gene structures and transcriptomes, for analysis of RNA-seq data. The algorithms are implemented in an open source software system called Rockhopper that supports various stages of bacterial RNA-seq data analysis, including aligning sequencing reads to a genome, constructing transcriptome maps, quantifying transcript abundance, testing for differential gene expression, determining operon structures and visualizing results. We demonstrate the performance of Rockhopper using 2.1 billion sequenced reads from 75 RNA-seq experiments conducted with Escherichia coli, Neisseria gonorrhoeae, Salmonella enterica, Streptococcus pyogenes and Xenorhabdus nematophila. We find that the transcriptome maps generated by our algorithms are highly accurate when compared with focused experimental data from E. coli and N. gonorrhoeae, and we validate our system's ability to identify novel small RNAs, operons and transcription start sites. Our results suggest that Rockhopper can be used for efficient and accurate analysis of bacterial RNA-seq data, and that it can aid with elucidation of bacterial transcriptomes.","container-title":"Nucleic acids research","DOI":"10.1093/nar/gkt444","ISSN":"1362-4962","issue":"14","language":"eng","note":"edition: 2013/05/28\npublisher: Oxford University Press","page":"e140–e140","title":"Computational analysis of bacterial RNA-Seq data","volume":"41","author":[{"family":"McClure","given":"Ryan"},{"family":"Balasubramanian","given":"Divya"},{"family":"Sun","given":"Yan"},{"family":"Bobrovskyy","given":"Maksym"},{"family":"Sumby","given":"Paul"},{"family":"Genco","given":"Caroline A"},{"family":"Vanderpool","given":"Carin K"},{"family":"Tjaden","given":"Brian"}],"issued":{"date-parts":[["2013",8]]}}}],"schema":"https://github.com/citation-style-language/schema/raw/master/csl-citation.json"} </w:instrText>
      </w:r>
      <w:r w:rsidR="009865A1" w:rsidRPr="00C432F1">
        <w:rPr>
          <w:color w:val="000000" w:themeColor="text1"/>
        </w:rPr>
        <w:fldChar w:fldCharType="separate"/>
      </w:r>
      <w:r w:rsidR="00CC55DC" w:rsidRPr="00C432F1">
        <w:rPr>
          <w:noProof/>
          <w:color w:val="000000" w:themeColor="text1"/>
        </w:rPr>
        <w:t>(McClure et al., 2013)</w:t>
      </w:r>
      <w:r w:rsidR="009865A1" w:rsidRPr="00C432F1">
        <w:rPr>
          <w:color w:val="000000" w:themeColor="text1"/>
        </w:rPr>
        <w:fldChar w:fldCharType="end"/>
      </w:r>
      <w:r w:rsidRPr="00C432F1">
        <w:rPr>
          <w:color w:val="000000" w:themeColor="text1"/>
        </w:rPr>
        <w:t xml:space="preserve">, </w:t>
      </w:r>
      <w:r w:rsidRPr="00C432F1">
        <w:rPr>
          <w:i/>
          <w:iCs/>
          <w:color w:val="000000" w:themeColor="text1"/>
        </w:rPr>
        <w:t>DETR’PROK</w:t>
      </w:r>
      <w:r w:rsidRPr="00C432F1">
        <w:rPr>
          <w:color w:val="000000" w:themeColor="text1"/>
        </w:rPr>
        <w:t xml:space="preserve"> </w:t>
      </w:r>
      <w:r w:rsidR="00C02A14" w:rsidRPr="00C432F1">
        <w:rPr>
          <w:color w:val="000000" w:themeColor="text1"/>
        </w:rPr>
        <w:fldChar w:fldCharType="begin"/>
      </w:r>
      <w:r w:rsidR="0008460C" w:rsidRPr="00C432F1">
        <w:rPr>
          <w:color w:val="000000" w:themeColor="text1"/>
        </w:rPr>
        <w:instrText xml:space="preserve"> ADDIN ZOTERO_ITEM CSL_CITATION {"citationID":"WgkLS6J4","properties":{"formattedCitation":"(Toffano-Nioche et al., 2013)","plainCitation":"(Toffano-Nioche et al., 2013)","noteIndex":0},"citationItems":[{"id":393,"uris":["http://zotero.org/users/8623573/items/EFAIZ66V"],"uri":["http://zotero.org/users/8623573/items/EFAIZ66V"],"itemData":{"id":393,"type":"article-journal","abstract":"RNA-seq experiments are now routinely used for the large scale sequencing of transcripts. In bacteria or archaea, such deep sequencing experiments typically produce 10–50million fragments that cover most of the genome, including intergenic regions. In this context, the precise delineation of the non-coding elements is challenging. Non-coding elements include untranslated regions (UTRs) of mRNAs, independent small RNA genes (sRNAs) and transcripts produced from the antisense strand of genes (asRNA). Here we present a computational pipeline (DETR'PROK: detection of ncRNAs in prokaryotes) based on the Galaxy framework that takes as input a mapping of deep sequencing reads and performs successive steps of clustering, comparison with existing annotation and identification of transcribed non-coding fragments classified into putative 5′ UTRs, sRNAs and asRNAs. We provide a step-by-step description of the protocol using real-life example data sets from Vibrio splendidus and Escherichia coli.","container-title":"Methods","DOI":"https://doi.org/10.1016/j.ymeth.2013.06.003","ISSN":"1046-2023","issue":"1","page":"60–65","title":"Detection of non-coding RNA in bacteria and archaea using the DETR'PROK Galaxy pipeline","volume":"63","author":[{"family":"Toffano-Nioche","given":"Claire"},{"family":"Luo","given":"Yufei"},{"family":"Kuchly","given":"Claire"},{"family":"Wallon","given":"Claire"},{"family":"Steinbach","given":"Delphine"},{"family":"Zytnicki","given":"Matthias"},{"family":"Jacq","given":"Annick"},{"family":"Gautheret","given":"Daniel"}],"issued":{"date-parts":[["2013"]]}}}],"schema":"https://github.com/citation-style-language/schema/raw/master/csl-citation.json"} </w:instrText>
      </w:r>
      <w:r w:rsidR="00C02A14" w:rsidRPr="00C432F1">
        <w:rPr>
          <w:color w:val="000000" w:themeColor="text1"/>
        </w:rPr>
        <w:fldChar w:fldCharType="separate"/>
      </w:r>
      <w:r w:rsidR="002A7772" w:rsidRPr="00C432F1">
        <w:rPr>
          <w:noProof/>
          <w:color w:val="000000" w:themeColor="text1"/>
        </w:rPr>
        <w:t>(Toffano-Nioche et al., 2013)</w:t>
      </w:r>
      <w:r w:rsidR="00C02A14" w:rsidRPr="00C432F1">
        <w:rPr>
          <w:color w:val="000000" w:themeColor="text1"/>
        </w:rPr>
        <w:fldChar w:fldCharType="end"/>
      </w:r>
      <w:r w:rsidRPr="00C432F1">
        <w:rPr>
          <w:color w:val="000000" w:themeColor="text1"/>
        </w:rPr>
        <w:t xml:space="preserve">, </w:t>
      </w:r>
      <w:r w:rsidRPr="00C432F1">
        <w:rPr>
          <w:i/>
          <w:iCs/>
          <w:color w:val="000000" w:themeColor="text1"/>
        </w:rPr>
        <w:t>ANNOgesic</w:t>
      </w:r>
      <w:r w:rsidRPr="00C432F1">
        <w:rPr>
          <w:color w:val="000000" w:themeColor="text1"/>
        </w:rPr>
        <w:t xml:space="preserve"> </w:t>
      </w:r>
      <w:r w:rsidR="003C0938" w:rsidRPr="00C432F1">
        <w:rPr>
          <w:color w:val="000000" w:themeColor="text1"/>
        </w:rPr>
        <w:fldChar w:fldCharType="begin"/>
      </w:r>
      <w:r w:rsidR="0008460C" w:rsidRPr="00C432F1">
        <w:rPr>
          <w:color w:val="000000" w:themeColor="text1"/>
        </w:rPr>
        <w:instrText xml:space="preserve"> ADDIN ZOTERO_ITEM CSL_CITATION {"citationID":"uOY9KsWa","properties":{"formattedCitation":"(Yu et al., 2018)","plainCitation":"(Yu et al., 2018)","noteIndex":0},"citationItems":[{"id":597,"uris":["http://zotero.org/users/8623573/items/YRTL7MHB"],"uri":["http://zotero.org/users/8623573/items/YRTL7MHB"],"itemData":{"id":597,"type":"article-journal","abstract":"To understand the gene regulation of an organism of interest, a comprehensive genome annotation is essential. While some features, such as coding sequences, can be computationally predicted with high accuracy based purely on the genomic sequence, others, such as promoter elements or noncoding RNAs, are harder to detect. RNA sequencing (RNA-seq) has proven to be an efficient method to identify these genomic features and to improve genome annotations. However, processing and integrating RNA-seq data in order to generate high-resolution annotations is challenging, time consuming, and requires numerous steps. We have constructed a powerful and modular tool called ANNOgesic that provides the required analyses and simplifies RNA-seq-based bacterial and archaeal genome annotation. It can integrate data from conventional RNA-seq and differential RNA-seq and predicts and annotates numerous features, including small noncoding RNAs, with high precision. The software is available under an open source license (ISCL) at https://pypi.org/project/ANNOgesic/.","container-title":"GigaScience","DOI":"10.1093/gigascience/giy096","ISSN":"2047-217X","issue":"9","title":"ANNOgesic: a Swiss army knife for the RNA-seq based annotation of bacterial/archaeal genomes","URL":"https://doi.org/10.1093/gigascience/giy096","volume":"7","author":[{"family":"Yu","given":"Sung-Huan"},{"family":"Vogel","given":"Jörg"},{"family":"Förstner","given":"Konrad U"}],"issued":{"date-parts":[["2018",9]]}}}],"schema":"https://github.com/citation-style-language/schema/raw/master/csl-citation.json"} </w:instrText>
      </w:r>
      <w:r w:rsidR="003C0938" w:rsidRPr="00C432F1">
        <w:rPr>
          <w:color w:val="000000" w:themeColor="text1"/>
        </w:rPr>
        <w:fldChar w:fldCharType="separate"/>
      </w:r>
      <w:r w:rsidR="005E1604" w:rsidRPr="00C432F1">
        <w:rPr>
          <w:noProof/>
          <w:color w:val="000000" w:themeColor="text1"/>
        </w:rPr>
        <w:t>(Yu et al., 2018)</w:t>
      </w:r>
      <w:r w:rsidR="003C0938" w:rsidRPr="00C432F1">
        <w:rPr>
          <w:color w:val="000000" w:themeColor="text1"/>
        </w:rPr>
        <w:fldChar w:fldCharType="end"/>
      </w:r>
      <w:r w:rsidR="005E1604" w:rsidRPr="00C432F1">
        <w:rPr>
          <w:color w:val="000000" w:themeColor="text1"/>
        </w:rPr>
        <w:t xml:space="preserve">, </w:t>
      </w:r>
      <w:r w:rsidRPr="00C432F1">
        <w:rPr>
          <w:color w:val="000000" w:themeColor="text1"/>
        </w:rPr>
        <w:t xml:space="preserve"> </w:t>
      </w:r>
      <w:r w:rsidRPr="00C432F1">
        <w:rPr>
          <w:i/>
          <w:iCs/>
          <w:color w:val="000000" w:themeColor="text1"/>
        </w:rPr>
        <w:t>APERO</w:t>
      </w:r>
      <w:r w:rsidRPr="00C432F1">
        <w:rPr>
          <w:color w:val="000000" w:themeColor="text1"/>
        </w:rPr>
        <w:t xml:space="preserve"> </w:t>
      </w:r>
      <w:r w:rsidR="005E1604" w:rsidRPr="00C432F1">
        <w:rPr>
          <w:color w:val="000000" w:themeColor="text1"/>
        </w:rPr>
        <w:fldChar w:fldCharType="begin"/>
      </w:r>
      <w:r w:rsidR="0008460C" w:rsidRPr="00C432F1">
        <w:rPr>
          <w:color w:val="000000" w:themeColor="text1"/>
        </w:rPr>
        <w:instrText xml:space="preserve"> ADDIN ZOTERO_ITEM CSL_CITATION {"citationID":"bP9sQO2Q","properties":{"formattedCitation":"(Leonard et al., 2019)","plainCitation":"(Leonard et al., 2019)","noteIndex":0},"citationItems":[{"id":593,"uris":["http://zotero.org/users/8623573/items/XSHCVZLS"],"uri":["http://zotero.org/users/8623573/items/XSHCVZLS"],"itemData":{"id":593,"type":"article-journal","abstract":"Small non-coding RNAs (sRNAs) regulate numerous cellular processes in all domains of life. Several approaches have been developed to identify them from RNA-seq data, which are efficient for eukaryotic sRNAs but remain inaccurate for the longer and highly structured bacterial sRNAs. We present APERO, a new algorithm to detect small transcripts from paired-end bacterial RNA-seq data. In contrast to previous approaches that start from the read coverage distribution, APERO analyzes boundaries of individual sequenced fragments to infer the 5′ and 3′ ends of all transcripts. Since sRNAs are about the same size as individual fragments (50–350 nucleotides), this algorithm provides a significantly higher accuracy and robustness, e.g., with respect to spontaneous internal breaking sites. To demonstrate this improvement, we develop a comparative assessment on datasets from Escherichia coli and Salmonella enterica, based on experimentally validated sRNAs. We also identify the small transcript repertoire of Dickeya dadantii including putative intergenic RNAs, 5′ UTR or 3′ UTR-derived RNA products and antisense RNAs. Comparisons to annotations as well as RACE-PCR experimental data confirm the precision of the detected transcripts. Altogether, APERO outperforms all existing methods in terms of sRNA detection and boundary precision, which is crucial for comprehensive genome annotations. It is freely available as an open source R package on https://github.com/Simon-Leonard/APERO","container-title":"Nucleic Acids Research","DOI":"10.1093/nar/gkz485","ISSN":"0305-1048","issue":"15","page":"e88–e88","title":"APERO: a genome-wide approach for identifying bacterial small RNAs from RNA-Seq data","volume":"47","author":[{"family":"Leonard","given":"Simon"},{"family":"Meyer","given":"Sam"},{"family":"Lacour","given":"Stephan"},{"family":"Nasser","given":"William"},{"family":"Hommais","given":"Florence"},{"family":"Reverchon","given":"Sylvie"}],"issued":{"date-parts":[["2019",9]]}}}],"schema":"https://github.com/citation-style-language/schema/raw/master/csl-citation.json"} </w:instrText>
      </w:r>
      <w:r w:rsidR="005E1604" w:rsidRPr="00C432F1">
        <w:rPr>
          <w:color w:val="000000" w:themeColor="text1"/>
        </w:rPr>
        <w:fldChar w:fldCharType="separate"/>
      </w:r>
      <w:r w:rsidR="008D047E" w:rsidRPr="00C432F1">
        <w:rPr>
          <w:noProof/>
          <w:color w:val="000000" w:themeColor="text1"/>
        </w:rPr>
        <w:t>(Leonard et al., 2019)</w:t>
      </w:r>
      <w:r w:rsidR="005E1604" w:rsidRPr="00C432F1">
        <w:rPr>
          <w:color w:val="000000" w:themeColor="text1"/>
        </w:rPr>
        <w:fldChar w:fldCharType="end"/>
      </w:r>
      <w:r w:rsidRPr="00C432F1">
        <w:rPr>
          <w:color w:val="000000" w:themeColor="text1"/>
        </w:rPr>
        <w:t xml:space="preserve"> and </w:t>
      </w:r>
      <w:r w:rsidR="5A870960" w:rsidRPr="00C432F1">
        <w:rPr>
          <w:i/>
          <w:iCs/>
          <w:color w:val="000000" w:themeColor="text1"/>
        </w:rPr>
        <w:t>b</w:t>
      </w:r>
      <w:r w:rsidRPr="00C432F1">
        <w:rPr>
          <w:i/>
          <w:iCs/>
          <w:color w:val="000000" w:themeColor="text1"/>
        </w:rPr>
        <w:t>aerhunter</w:t>
      </w:r>
      <w:r w:rsidRPr="00C432F1">
        <w:rPr>
          <w:color w:val="000000" w:themeColor="text1"/>
        </w:rPr>
        <w:t xml:space="preserve"> </w:t>
      </w:r>
      <w:r w:rsidR="008D047E" w:rsidRPr="00C432F1">
        <w:rPr>
          <w:color w:val="000000" w:themeColor="text1"/>
        </w:rPr>
        <w:fldChar w:fldCharType="begin"/>
      </w:r>
      <w:r w:rsidR="0008460C" w:rsidRPr="00C432F1">
        <w:rPr>
          <w:color w:val="000000" w:themeColor="text1"/>
        </w:rPr>
        <w:instrText xml:space="preserve"> ADDIN ZOTERO_ITEM CSL_CITATION {"citationID":"T8csHaXe","properties":{"formattedCitation":"(Ozuna et al., 2019)","plainCitation":"(Ozuna et al., 2019)","noteIndex":0},"citationItems":[{"id":185,"uris":["http://zotero.org/users/8623573/items/N3FVIU5D"],"uri":["http://zotero.org/users/8623573/items/N3FVIU5D"],"itemData":{"id":185,"type":"article-journal","abstract":"Summary Standard bioinformatics pipelines for the analysis of bacterial transcriptomic data commonly ignore non-coding but functional elements e.g. small RNAs, long antisense RNAs or untranslated regions (UTRs) of mRNA transcripts. The root of this problem is the use of incomplete genome annotation files. Here, we present baerhunter , a method implemented in R , that automates the discovery of expressed non-coding RNAs and UTRs from RNA-seq reads mapped to a reference genome. The core algorithm is part of a pipeline that facilitates downstream analysis of both coding and non-coding features. The method is simple, easy to extend and customize and, in limited tests with simulated and real data, compares favourably against the currently most popular alternative. Availability The baerhunter R package is available from: &lt;https://github.com/irilenia/baerhunter&gt; Contact i.nobeliatbbk.ac.uk","container-title":"Bioinformatics","DOI":"10.1093/bioinformatics/btz643","ISSN":"1367-4803","title":"baerhunter: an R package for the discovery and analysis of expressed non-coding regions in bacterial RNA-seq data","author":[{"family":"Ozuna","given":"A"},{"family":"Liberto","given":"D"},{"family":"Joyce","given":"R M"},{"family":"Arnvig","given":"K B"},{"family":"Nobeli","given":"I"}],"issued":{"date-parts":[["2019"]]}}}],"schema":"https://github.com/citation-style-language/schema/raw/master/csl-citation.json"} </w:instrText>
      </w:r>
      <w:r w:rsidR="008D047E" w:rsidRPr="00C432F1">
        <w:rPr>
          <w:color w:val="000000" w:themeColor="text1"/>
        </w:rPr>
        <w:fldChar w:fldCharType="separate"/>
      </w:r>
      <w:r w:rsidR="00584829" w:rsidRPr="00C432F1">
        <w:rPr>
          <w:noProof/>
          <w:color w:val="000000" w:themeColor="text1"/>
        </w:rPr>
        <w:t>(Ozuna et al., 2019)</w:t>
      </w:r>
      <w:r w:rsidR="008D047E" w:rsidRPr="00C432F1">
        <w:rPr>
          <w:color w:val="000000" w:themeColor="text1"/>
        </w:rPr>
        <w:fldChar w:fldCharType="end"/>
      </w:r>
      <w:r w:rsidRPr="00C432F1">
        <w:rPr>
          <w:color w:val="000000" w:themeColor="text1"/>
        </w:rPr>
        <w:t xml:space="preserve">. </w:t>
      </w:r>
      <w:r w:rsidR="00763EFF" w:rsidRPr="00C432F1">
        <w:rPr>
          <w:color w:val="000000" w:themeColor="text1"/>
        </w:rPr>
        <w:t xml:space="preserve">Users of all of these transcriptomics-based methods are required to set thresholds for separating background noise (whatever its origin) from signal in the data. </w:t>
      </w:r>
      <w:r w:rsidR="7B4BF709" w:rsidRPr="00C432F1">
        <w:rPr>
          <w:color w:val="000000" w:themeColor="text1"/>
        </w:rPr>
        <w:t xml:space="preserve">Indeed, most programs need adjustment to </w:t>
      </w:r>
      <w:r w:rsidR="00446AB0" w:rsidRPr="00C432F1">
        <w:rPr>
          <w:color w:val="000000" w:themeColor="text1"/>
        </w:rPr>
        <w:t xml:space="preserve">their </w:t>
      </w:r>
      <w:r w:rsidR="7B4BF709" w:rsidRPr="00C432F1">
        <w:rPr>
          <w:color w:val="000000" w:themeColor="text1"/>
        </w:rPr>
        <w:t xml:space="preserve">default parameters in order to respond to sequencing depth and signal abundance (Figure </w:t>
      </w:r>
      <w:r w:rsidR="00E538B7" w:rsidRPr="00C432F1">
        <w:rPr>
          <w:color w:val="000000" w:themeColor="text1"/>
        </w:rPr>
        <w:t>1</w:t>
      </w:r>
      <w:r w:rsidR="7B4BF709" w:rsidRPr="00C432F1">
        <w:rPr>
          <w:color w:val="000000" w:themeColor="text1"/>
        </w:rPr>
        <w:t xml:space="preserve">) but tuning these parameters can be a matter of art rather than science.  </w:t>
      </w:r>
    </w:p>
    <w:p w14:paraId="3868D7B0" w14:textId="62DB0EC8" w:rsidR="00205D9A" w:rsidRPr="00C432F1" w:rsidRDefault="00205D9A" w:rsidP="680C9025">
      <w:pPr>
        <w:spacing w:line="360" w:lineRule="auto"/>
        <w:jc w:val="both"/>
        <w:rPr>
          <w:color w:val="000000" w:themeColor="text1"/>
        </w:rPr>
      </w:pPr>
    </w:p>
    <w:p w14:paraId="6E8369C9" w14:textId="77777777" w:rsidR="22498ED1" w:rsidRPr="00C432F1" w:rsidRDefault="22498ED1" w:rsidP="680C9025">
      <w:pPr>
        <w:spacing w:line="360" w:lineRule="auto"/>
        <w:jc w:val="both"/>
        <w:rPr>
          <w:color w:val="000000" w:themeColor="text1"/>
        </w:rPr>
      </w:pPr>
    </w:p>
    <w:p w14:paraId="7420C90B" w14:textId="77777777" w:rsidR="22498ED1" w:rsidRPr="00C432F1" w:rsidRDefault="22498ED1" w:rsidP="680C9025">
      <w:pPr>
        <w:spacing w:line="360" w:lineRule="auto"/>
        <w:jc w:val="both"/>
        <w:rPr>
          <w:color w:val="000000" w:themeColor="text1"/>
        </w:rPr>
      </w:pPr>
    </w:p>
    <w:p w14:paraId="0AD98558" w14:textId="0A5B491A" w:rsidR="00BB05FD" w:rsidRPr="00C432F1" w:rsidRDefault="5FCFDF30" w:rsidP="680C9025">
      <w:pPr>
        <w:spacing w:line="360" w:lineRule="auto"/>
        <w:jc w:val="both"/>
        <w:rPr>
          <w:color w:val="000000" w:themeColor="text1"/>
        </w:rPr>
      </w:pPr>
      <w:r w:rsidRPr="00C432F1">
        <w:rPr>
          <w:color w:val="000000" w:themeColor="text1"/>
        </w:rPr>
        <w:t xml:space="preserve">The more sophisticated among </w:t>
      </w:r>
      <w:r w:rsidR="005544BC" w:rsidRPr="00C432F1">
        <w:rPr>
          <w:color w:val="000000" w:themeColor="text1"/>
        </w:rPr>
        <w:t xml:space="preserve">the </w:t>
      </w:r>
      <w:r w:rsidR="2920106B" w:rsidRPr="00C432F1">
        <w:rPr>
          <w:color w:val="000000" w:themeColor="text1"/>
        </w:rPr>
        <w:t xml:space="preserve">transcriptomics-based </w:t>
      </w:r>
      <w:r w:rsidRPr="00C432F1">
        <w:rPr>
          <w:color w:val="000000" w:themeColor="text1"/>
        </w:rPr>
        <w:t>approaches use a combination of sources</w:t>
      </w:r>
      <w:r w:rsidR="43338AF5" w:rsidRPr="00C432F1">
        <w:rPr>
          <w:color w:val="000000" w:themeColor="text1"/>
        </w:rPr>
        <w:t>, such as TSS data or conservation across species,</w:t>
      </w:r>
      <w:r w:rsidRPr="00C432F1">
        <w:rPr>
          <w:color w:val="000000" w:themeColor="text1"/>
        </w:rPr>
        <w:t xml:space="preserve"> to reduce false positives</w:t>
      </w:r>
      <w:r w:rsidR="60B4E9B7" w:rsidRPr="00C432F1">
        <w:rPr>
          <w:color w:val="000000" w:themeColor="text1"/>
        </w:rPr>
        <w:t xml:space="preserve">. </w:t>
      </w:r>
      <w:r w:rsidR="00F54D74" w:rsidRPr="00C432F1">
        <w:rPr>
          <w:color w:val="000000" w:themeColor="text1"/>
        </w:rPr>
        <w:t>DETR’PROK is a Galaxy</w:t>
      </w:r>
      <w:r w:rsidR="00481B09" w:rsidRPr="00C432F1">
        <w:rPr>
          <w:color w:val="000000" w:themeColor="text1"/>
        </w:rPr>
        <w:t xml:space="preserve">-based </w:t>
      </w:r>
      <w:r w:rsidR="00F54D74" w:rsidRPr="00C432F1">
        <w:rPr>
          <w:color w:val="000000" w:themeColor="text1"/>
        </w:rPr>
        <w:t>workflow</w:t>
      </w:r>
      <w:r w:rsidR="007C0DF2" w:rsidRPr="00C432F1">
        <w:rPr>
          <w:color w:val="000000" w:themeColor="text1"/>
        </w:rPr>
        <w:t xml:space="preserve">, coordinating </w:t>
      </w:r>
      <w:r w:rsidR="001378D9" w:rsidRPr="00C432F1">
        <w:rPr>
          <w:color w:val="000000" w:themeColor="text1"/>
        </w:rPr>
        <w:t xml:space="preserve">over 40 </w:t>
      </w:r>
      <w:r w:rsidR="007C0DF2" w:rsidRPr="00C432F1">
        <w:rPr>
          <w:color w:val="000000" w:themeColor="text1"/>
        </w:rPr>
        <w:t>publicly-available Galaxy</w:t>
      </w:r>
      <w:r w:rsidR="001378D9" w:rsidRPr="00C432F1">
        <w:rPr>
          <w:color w:val="000000" w:themeColor="text1"/>
        </w:rPr>
        <w:t xml:space="preserve"> sequence comparison</w:t>
      </w:r>
      <w:r w:rsidR="007C0DF2" w:rsidRPr="00C432F1">
        <w:rPr>
          <w:color w:val="000000" w:themeColor="text1"/>
        </w:rPr>
        <w:t xml:space="preserve"> tools into a </w:t>
      </w:r>
      <w:r w:rsidR="002B7955" w:rsidRPr="00C432F1">
        <w:rPr>
          <w:color w:val="000000" w:themeColor="text1"/>
        </w:rPr>
        <w:t>pipeline which streamlines the number of user-defined parameters</w:t>
      </w:r>
      <w:r w:rsidR="00BC1550" w:rsidRPr="00C432F1">
        <w:rPr>
          <w:color w:val="000000" w:themeColor="text1"/>
        </w:rPr>
        <w:t xml:space="preserve">. However, there are still 14 different </w:t>
      </w:r>
      <w:r w:rsidR="0014625C" w:rsidRPr="00C432F1">
        <w:rPr>
          <w:color w:val="000000" w:themeColor="text1"/>
        </w:rPr>
        <w:t>user inputs</w:t>
      </w:r>
      <w:r w:rsidR="00B84FE6" w:rsidRPr="00C432F1">
        <w:rPr>
          <w:color w:val="000000" w:themeColor="text1"/>
        </w:rPr>
        <w:t>,</w:t>
      </w:r>
      <w:r w:rsidR="00E624E8" w:rsidRPr="00C432F1">
        <w:rPr>
          <w:color w:val="000000" w:themeColor="text1"/>
        </w:rPr>
        <w:t xml:space="preserve"> </w:t>
      </w:r>
      <w:r w:rsidR="00165CC6" w:rsidRPr="00C432F1">
        <w:rPr>
          <w:color w:val="000000" w:themeColor="text1"/>
        </w:rPr>
        <w:t xml:space="preserve">most of </w:t>
      </w:r>
      <w:r w:rsidR="00E624E8" w:rsidRPr="00C432F1">
        <w:rPr>
          <w:color w:val="000000" w:themeColor="text1"/>
        </w:rPr>
        <w:t xml:space="preserve">which </w:t>
      </w:r>
      <w:r w:rsidR="00165CC6" w:rsidRPr="00C432F1">
        <w:rPr>
          <w:color w:val="000000" w:themeColor="text1"/>
        </w:rPr>
        <w:t>concern filtering to account for</w:t>
      </w:r>
      <w:r w:rsidR="00E624E8" w:rsidRPr="00C432F1">
        <w:rPr>
          <w:color w:val="000000" w:themeColor="text1"/>
        </w:rPr>
        <w:t xml:space="preserve"> </w:t>
      </w:r>
      <w:r w:rsidR="00165CC6" w:rsidRPr="00C432F1">
        <w:rPr>
          <w:color w:val="000000" w:themeColor="text1"/>
        </w:rPr>
        <w:t>read depth and tran</w:t>
      </w:r>
      <w:r w:rsidR="00300FB2" w:rsidRPr="00C432F1">
        <w:rPr>
          <w:color w:val="000000" w:themeColor="text1"/>
        </w:rPr>
        <w:t>s</w:t>
      </w:r>
      <w:r w:rsidR="00165CC6" w:rsidRPr="00C432F1">
        <w:rPr>
          <w:color w:val="000000" w:themeColor="text1"/>
        </w:rPr>
        <w:t>cript</w:t>
      </w:r>
      <w:r w:rsidR="00300FB2" w:rsidRPr="00C432F1">
        <w:rPr>
          <w:color w:val="000000" w:themeColor="text1"/>
        </w:rPr>
        <w:t>i</w:t>
      </w:r>
      <w:r w:rsidR="00165CC6" w:rsidRPr="00C432F1">
        <w:rPr>
          <w:color w:val="000000" w:themeColor="text1"/>
        </w:rPr>
        <w:t>onal noise</w:t>
      </w:r>
      <w:r w:rsidR="009F3AB7" w:rsidRPr="00C432F1">
        <w:rPr>
          <w:color w:val="000000" w:themeColor="text1"/>
        </w:rPr>
        <w:t xml:space="preserve"> </w:t>
      </w:r>
      <w:r w:rsidR="009F3AB7" w:rsidRPr="00C432F1">
        <w:rPr>
          <w:color w:val="000000" w:themeColor="text1"/>
        </w:rPr>
        <w:fldChar w:fldCharType="begin"/>
      </w:r>
      <w:r w:rsidR="0008460C" w:rsidRPr="00C432F1">
        <w:rPr>
          <w:color w:val="000000" w:themeColor="text1"/>
        </w:rPr>
        <w:instrText xml:space="preserve"> ADDIN ZOTERO_ITEM CSL_CITATION {"citationID":"AkL5SZt5","properties":{"formattedCitation":"(Toffano-Nioche et al., 2013)","plainCitation":"(Toffano-Nioche et al., 2013)","noteIndex":0},"citationItems":[{"id":393,"uris":["http://zotero.org/users/8623573/items/EFAIZ66V"],"uri":["http://zotero.org/users/8623573/items/EFAIZ66V"],"itemData":{"id":393,"type":"article-journal","abstract":"RNA-seq experiments are now routinely used for the large scale sequencing of transcripts. In bacteria or archaea, such deep sequencing experiments typically produce 10–50million fragments that cover most of the genome, including intergenic regions. In this context, the precise delineation of the non-coding elements is challenging. Non-coding elements include untranslated regions (UTRs) of mRNAs, independent small RNA genes (sRNAs) and transcripts produced from the antisense strand of genes (asRNA). Here we present a computational pipeline (DETR'PROK: detection of ncRNAs in prokaryotes) based on the Galaxy framework that takes as input a mapping of deep sequencing reads and performs successive steps of clustering, comparison with existing annotation and identification of transcribed non-coding fragments classified into putative 5′ UTRs, sRNAs and asRNAs. We provide a step-by-step description of the protocol using real-life example data sets from Vibrio splendidus and Escherichia coli.","container-title":"Methods","DOI":"https://doi.org/10.1016/j.ymeth.2013.06.003","ISSN":"1046-2023","issue":"1","page":"60–65","title":"Detection of non-coding RNA in bacteria and archaea using the DETR'PROK Galaxy pipeline","volume":"63","author":[{"family":"Toffano-Nioche","given":"Claire"},{"family":"Luo","given":"Yufei"},{"family":"Kuchly","given":"Claire"},{"family":"Wallon","given":"Claire"},{"family":"Steinbach","given":"Delphine"},{"family":"Zytnicki","given":"Matthias"},{"family":"Jacq","given":"Annick"},{"family":"Gautheret","given":"Daniel"}],"issued":{"date-parts":[["2013"]]}}}],"schema":"https://github.com/citation-style-language/schema/raw/master/csl-citation.json"} </w:instrText>
      </w:r>
      <w:r w:rsidR="009F3AB7" w:rsidRPr="00C432F1">
        <w:rPr>
          <w:color w:val="000000" w:themeColor="text1"/>
        </w:rPr>
        <w:fldChar w:fldCharType="separate"/>
      </w:r>
      <w:r w:rsidR="00A07C19" w:rsidRPr="00C432F1">
        <w:rPr>
          <w:noProof/>
          <w:color w:val="000000" w:themeColor="text1"/>
        </w:rPr>
        <w:t>(Toffano-Nioche et al., 2013)</w:t>
      </w:r>
      <w:r w:rsidR="009F3AB7" w:rsidRPr="00C432F1">
        <w:rPr>
          <w:color w:val="000000" w:themeColor="text1"/>
        </w:rPr>
        <w:fldChar w:fldCharType="end"/>
      </w:r>
      <w:r w:rsidR="001378D9" w:rsidRPr="00C432F1">
        <w:rPr>
          <w:color w:val="000000" w:themeColor="text1"/>
        </w:rPr>
        <w:t>.</w:t>
      </w:r>
      <w:r w:rsidR="007C0DF2" w:rsidRPr="00C432F1">
        <w:rPr>
          <w:color w:val="000000" w:themeColor="text1"/>
        </w:rPr>
        <w:t xml:space="preserve"> </w:t>
      </w:r>
      <w:r w:rsidR="00E5755B" w:rsidRPr="00C432F1">
        <w:rPr>
          <w:color w:val="000000" w:themeColor="text1"/>
        </w:rPr>
        <w:t xml:space="preserve">The recently published </w:t>
      </w:r>
      <w:r w:rsidR="60B4E9B7" w:rsidRPr="00C432F1">
        <w:rPr>
          <w:color w:val="000000" w:themeColor="text1"/>
        </w:rPr>
        <w:t>ANNOgesic</w:t>
      </w:r>
      <w:r w:rsidR="09A48DB0" w:rsidRPr="00C432F1">
        <w:rPr>
          <w:color w:val="000000" w:themeColor="text1"/>
        </w:rPr>
        <w:t xml:space="preserve"> suite of tools</w:t>
      </w:r>
      <w:r w:rsidRPr="00C432F1">
        <w:rPr>
          <w:color w:val="000000" w:themeColor="text1"/>
        </w:rPr>
        <w:t xml:space="preserve"> </w:t>
      </w:r>
      <w:r w:rsidR="5A63B5E2" w:rsidRPr="00C432F1">
        <w:rPr>
          <w:color w:val="000000" w:themeColor="text1"/>
        </w:rPr>
        <w:t xml:space="preserve">utilises multiple third-party software packages, as well as </w:t>
      </w:r>
      <w:r w:rsidR="365EA463" w:rsidRPr="00C432F1">
        <w:rPr>
          <w:color w:val="000000" w:themeColor="text1"/>
        </w:rPr>
        <w:t xml:space="preserve">its </w:t>
      </w:r>
      <w:r w:rsidR="5A63B5E2" w:rsidRPr="00C432F1">
        <w:rPr>
          <w:color w:val="000000" w:themeColor="text1"/>
        </w:rPr>
        <w:t xml:space="preserve">own </w:t>
      </w:r>
      <w:r w:rsidR="5D1D829E" w:rsidRPr="00C432F1">
        <w:rPr>
          <w:color w:val="000000" w:themeColor="text1"/>
        </w:rPr>
        <w:t>scripts</w:t>
      </w:r>
      <w:r w:rsidR="5A63B5E2" w:rsidRPr="00C432F1">
        <w:rPr>
          <w:color w:val="000000" w:themeColor="text1"/>
        </w:rPr>
        <w:t xml:space="preserve"> to analyse RNA-seq data </w:t>
      </w:r>
      <w:r w:rsidR="63724FB2" w:rsidRPr="00C432F1">
        <w:rPr>
          <w:color w:val="000000" w:themeColor="text1"/>
        </w:rPr>
        <w:t>and filter predictions</w:t>
      </w:r>
      <w:r w:rsidR="6CA97FB8" w:rsidRPr="00C432F1">
        <w:rPr>
          <w:color w:val="000000" w:themeColor="text1"/>
        </w:rPr>
        <w:t xml:space="preserve">. </w:t>
      </w:r>
      <w:r w:rsidR="45F0F0F0" w:rsidRPr="00C432F1">
        <w:rPr>
          <w:color w:val="000000" w:themeColor="text1"/>
        </w:rPr>
        <w:t xml:space="preserve">Although, the suite includes an </w:t>
      </w:r>
      <w:r w:rsidR="45F0F0F0" w:rsidRPr="00C432F1">
        <w:rPr>
          <w:i/>
          <w:color w:val="000000" w:themeColor="text1"/>
        </w:rPr>
        <w:t>sRNA-finder</w:t>
      </w:r>
      <w:r w:rsidR="45F0F0F0" w:rsidRPr="00C432F1">
        <w:rPr>
          <w:color w:val="000000" w:themeColor="text1"/>
        </w:rPr>
        <w:t xml:space="preserve"> module,</w:t>
      </w:r>
      <w:r w:rsidR="2E51F670" w:rsidRPr="00C432F1">
        <w:rPr>
          <w:color w:val="000000" w:themeColor="text1"/>
        </w:rPr>
        <w:t xml:space="preserve"> using this module </w:t>
      </w:r>
      <w:r w:rsidR="45F0F0F0" w:rsidRPr="00C432F1">
        <w:rPr>
          <w:color w:val="000000" w:themeColor="text1"/>
        </w:rPr>
        <w:t xml:space="preserve">in isolation on user-generated alignment files </w:t>
      </w:r>
      <w:r w:rsidR="6690453D" w:rsidRPr="00C432F1">
        <w:rPr>
          <w:color w:val="000000" w:themeColor="text1"/>
        </w:rPr>
        <w:t>requires</w:t>
      </w:r>
      <w:r w:rsidR="45F0F0F0" w:rsidRPr="00C432F1">
        <w:rPr>
          <w:color w:val="000000" w:themeColor="text1"/>
        </w:rPr>
        <w:t xml:space="preserve"> specific file formats for the alignment (.wig) and </w:t>
      </w:r>
      <w:r w:rsidR="0078453A" w:rsidRPr="00C432F1">
        <w:rPr>
          <w:color w:val="000000" w:themeColor="text1"/>
        </w:rPr>
        <w:t xml:space="preserve">several </w:t>
      </w:r>
      <w:r w:rsidR="45F0F0F0" w:rsidRPr="00C432F1">
        <w:rPr>
          <w:color w:val="000000" w:themeColor="text1"/>
        </w:rPr>
        <w:t xml:space="preserve">reference annotation files. </w:t>
      </w:r>
      <w:r w:rsidR="5464E655" w:rsidRPr="00C432F1">
        <w:rPr>
          <w:color w:val="000000" w:themeColor="text1"/>
        </w:rPr>
        <w:t>M</w:t>
      </w:r>
      <w:r w:rsidR="45F0F0F0" w:rsidRPr="00C432F1">
        <w:rPr>
          <w:color w:val="000000" w:themeColor="text1"/>
        </w:rPr>
        <w:t xml:space="preserve">ultiple levels of filtering </w:t>
      </w:r>
      <w:r w:rsidR="35429961" w:rsidRPr="00C432F1">
        <w:rPr>
          <w:color w:val="000000" w:themeColor="text1"/>
        </w:rPr>
        <w:t xml:space="preserve">are possible </w:t>
      </w:r>
      <w:r w:rsidR="45F0F0F0" w:rsidRPr="00C432F1">
        <w:rPr>
          <w:color w:val="000000" w:themeColor="text1"/>
        </w:rPr>
        <w:t xml:space="preserve">to identify </w:t>
      </w:r>
      <w:r w:rsidR="45F0F0F0" w:rsidRPr="00C432F1">
        <w:rPr>
          <w:i/>
          <w:iCs/>
          <w:color w:val="000000" w:themeColor="text1"/>
        </w:rPr>
        <w:t>bona fide</w:t>
      </w:r>
      <w:r w:rsidR="45F0F0F0" w:rsidRPr="00C432F1">
        <w:rPr>
          <w:color w:val="000000" w:themeColor="text1"/>
        </w:rPr>
        <w:t xml:space="preserve"> ncRNAs, but </w:t>
      </w:r>
      <w:r w:rsidR="49F00664" w:rsidRPr="00C432F1">
        <w:rPr>
          <w:color w:val="000000" w:themeColor="text1"/>
        </w:rPr>
        <w:t>such filtering</w:t>
      </w:r>
      <w:r w:rsidR="45F0F0F0" w:rsidRPr="00C432F1">
        <w:rPr>
          <w:color w:val="000000" w:themeColor="text1"/>
        </w:rPr>
        <w:t xml:space="preserve"> require</w:t>
      </w:r>
      <w:r w:rsidR="317E2515" w:rsidRPr="00C432F1">
        <w:rPr>
          <w:color w:val="000000" w:themeColor="text1"/>
        </w:rPr>
        <w:t>s</w:t>
      </w:r>
      <w:r w:rsidR="45F0F0F0" w:rsidRPr="00C432F1">
        <w:rPr>
          <w:color w:val="000000" w:themeColor="text1"/>
        </w:rPr>
        <w:t xml:space="preserve"> downloading</w:t>
      </w:r>
      <w:r w:rsidR="100D457E" w:rsidRPr="00C432F1">
        <w:rPr>
          <w:color w:val="000000" w:themeColor="text1"/>
        </w:rPr>
        <w:t xml:space="preserve"> of</w:t>
      </w:r>
      <w:r w:rsidR="45F0F0F0" w:rsidRPr="00C432F1">
        <w:rPr>
          <w:color w:val="000000" w:themeColor="text1"/>
        </w:rPr>
        <w:t xml:space="preserve"> </w:t>
      </w:r>
      <w:r w:rsidR="00596F04" w:rsidRPr="00C432F1">
        <w:rPr>
          <w:color w:val="000000" w:themeColor="text1"/>
        </w:rPr>
        <w:t xml:space="preserve">tools and </w:t>
      </w:r>
      <w:r w:rsidR="45F0F0F0" w:rsidRPr="00C432F1">
        <w:rPr>
          <w:color w:val="000000" w:themeColor="text1"/>
        </w:rPr>
        <w:t>databases</w:t>
      </w:r>
      <w:r w:rsidR="00AE299B" w:rsidRPr="00C432F1">
        <w:rPr>
          <w:color w:val="000000" w:themeColor="text1"/>
        </w:rPr>
        <w:t xml:space="preserve"> such as </w:t>
      </w:r>
      <w:r w:rsidR="00596F04" w:rsidRPr="00C432F1">
        <w:rPr>
          <w:color w:val="000000" w:themeColor="text1"/>
        </w:rPr>
        <w:t>RNAfold</w:t>
      </w:r>
      <w:r w:rsidR="00AF0713" w:rsidRPr="00C432F1">
        <w:rPr>
          <w:color w:val="000000" w:themeColor="text1"/>
        </w:rPr>
        <w:t xml:space="preserve"> </w:t>
      </w:r>
      <w:r w:rsidR="00F9357A" w:rsidRPr="00C432F1">
        <w:rPr>
          <w:color w:val="000000" w:themeColor="text1"/>
        </w:rPr>
        <w:fldChar w:fldCharType="begin"/>
      </w:r>
      <w:r w:rsidR="0008460C" w:rsidRPr="00C432F1">
        <w:rPr>
          <w:color w:val="000000" w:themeColor="text1"/>
        </w:rPr>
        <w:instrText xml:space="preserve"> ADDIN ZOTERO_ITEM CSL_CITATION {"citationID":"tUEm0Ya0","properties":{"formattedCitation":"(1993)","plainCitation":"(1993)","dontUpdate":true,"noteIndex":0},"citationItems":[{"id":1195,"uris":["http://zotero.org/users/8623573/items/WN3EUMPG"],"uri":["http://zotero.org/users/8623573/items/WN3EUMPG"],"itemData":{"id":1195,"type":"article-journal","container-title":"Biotechniques","issue":"6","page":"1090-1095","title":"Using RNAFOLD to predict the activity of small catalytic RNAs","volume":"15","author":[{"family":"","given":"Denman RB"}],"issued":{"date-parts":[["1993",12]]}}}],"schema":"https://github.com/citation-style-language/schema/raw/master/csl-citation.json"} </w:instrText>
      </w:r>
      <w:r w:rsidR="00F9357A" w:rsidRPr="00C432F1">
        <w:rPr>
          <w:color w:val="000000" w:themeColor="text1"/>
        </w:rPr>
        <w:fldChar w:fldCharType="separate"/>
      </w:r>
      <w:r w:rsidR="00F9357A" w:rsidRPr="00C432F1">
        <w:rPr>
          <w:noProof/>
          <w:color w:val="000000" w:themeColor="text1"/>
        </w:rPr>
        <w:t>(Denman, 1993)</w:t>
      </w:r>
      <w:r w:rsidR="00F9357A" w:rsidRPr="00C432F1">
        <w:rPr>
          <w:color w:val="000000" w:themeColor="text1"/>
        </w:rPr>
        <w:fldChar w:fldCharType="end"/>
      </w:r>
      <w:r w:rsidR="00596F04" w:rsidRPr="00C432F1">
        <w:rPr>
          <w:color w:val="000000" w:themeColor="text1"/>
        </w:rPr>
        <w:t xml:space="preserve">, </w:t>
      </w:r>
      <w:r w:rsidR="00AE299B" w:rsidRPr="00C432F1">
        <w:rPr>
          <w:color w:val="000000" w:themeColor="text1"/>
        </w:rPr>
        <w:t>BSRD</w:t>
      </w:r>
      <w:r w:rsidR="00AF0713" w:rsidRPr="00C432F1">
        <w:rPr>
          <w:color w:val="000000" w:themeColor="text1"/>
        </w:rPr>
        <w:t xml:space="preserve"> </w:t>
      </w:r>
      <w:r w:rsidR="00AF0713" w:rsidRPr="00C432F1">
        <w:rPr>
          <w:color w:val="000000" w:themeColor="text1"/>
        </w:rPr>
        <w:fldChar w:fldCharType="begin"/>
      </w:r>
      <w:r w:rsidR="0008460C" w:rsidRPr="00C432F1">
        <w:rPr>
          <w:color w:val="000000" w:themeColor="text1"/>
        </w:rPr>
        <w:instrText xml:space="preserve"> ADDIN ZOTERO_ITEM CSL_CITATION {"citationID":"YOp5dSl0","properties":{"formattedCitation":"(Li et al., 2013)","plainCitation":"(Li et al., 2013)","noteIndex":0},"citationItems":[{"id":1192,"uris":["http://zotero.org/users/8623573/items/2JEN99H7"],"uri":["http://zotero.org/users/8623573/items/2JEN99H7"],"itemData":{"id":1192,"type":"article-journal","abstract":"In bacteria, small regulatory non-coding RNAs (sRNAs) are the most abundant class of post-transcriptional regulators. They are involved in diverse processes including quorum sensing, stress response, virulence and carbon metabolism. Recent developments in high-throughput techniques, such as genomic tiling arrays and RNA-Seq, have allowed efficient detection and characterization of bacterial sRNAs. However, a comprehensive repository to host sRNAs and their annotations is not available. Existing databases suffer from a limited number of bacterial species or sRNAs included. In addition, these databases do not have tools to integrate or analyse high-throughput sequencing data. Here, we have developed BSRD (http://kwanlab.bio.cuhk.edu.hk/BSRD), a comprehensive bacterial sRNAs database, as a repository for published bacterial sRNA sequences with annotations and expression profiles. BSRD contains over nine times more experimentally validated sRNAs than any other available databases. BSRD also provides combinatorial regulatory networks of transcription factors and sRNAs with their common targets. We have built and implemented in BSRD a novel RNA-Seq analysis platform, sRNADeep, to characterize sRNAs in large-scale transcriptome sequencing projects. We will update BSRD regularly.","archive":"PubMed","archive_location":"23203879","container-title":"Nucleic acids research","DOI":"10.1093/nar/gks1264","ISSN":"1362-4962","issue":"Database issue","journalAbbreviation":"Nucleic Acids Res","language":"eng","note":"edition: 2012/11/29\npublisher: Oxford University Press","page":"D233-D238","title":"BSRD: a repository for bacterial small regulatory RNA","volume":"41","author":[{"family":"Li","given":"Lei"},{"family":"Huang","given":"Dandan"},{"family":"Cheung","given":"Man Kit"},{"family":"Nong","given":"Wenyan"},{"family":"Huang","given":"Qianli"},{"family":"Kwan","given":"Hoi Shan"}],"issued":{"date-parts":[["2013",1]]}}}],"schema":"https://github.com/citation-style-language/schema/raw/master/csl-citation.json"} </w:instrText>
      </w:r>
      <w:r w:rsidR="00AF0713" w:rsidRPr="00C432F1">
        <w:rPr>
          <w:color w:val="000000" w:themeColor="text1"/>
        </w:rPr>
        <w:fldChar w:fldCharType="separate"/>
      </w:r>
      <w:r w:rsidR="00AF0713" w:rsidRPr="00C432F1">
        <w:rPr>
          <w:noProof/>
          <w:color w:val="000000" w:themeColor="text1"/>
        </w:rPr>
        <w:t>(Li et al., 2013)</w:t>
      </w:r>
      <w:r w:rsidR="00AF0713" w:rsidRPr="00C432F1">
        <w:rPr>
          <w:color w:val="000000" w:themeColor="text1"/>
        </w:rPr>
        <w:fldChar w:fldCharType="end"/>
      </w:r>
      <w:r w:rsidR="00D4321D" w:rsidRPr="00C432F1">
        <w:rPr>
          <w:color w:val="000000" w:themeColor="text1"/>
        </w:rPr>
        <w:t xml:space="preserve"> </w:t>
      </w:r>
      <w:r w:rsidR="00AE299B" w:rsidRPr="00C432F1">
        <w:rPr>
          <w:color w:val="000000" w:themeColor="text1"/>
        </w:rPr>
        <w:t xml:space="preserve"> and </w:t>
      </w:r>
      <w:r w:rsidR="00950DB0" w:rsidRPr="00C432F1">
        <w:rPr>
          <w:color w:val="000000" w:themeColor="text1"/>
        </w:rPr>
        <w:t xml:space="preserve">the </w:t>
      </w:r>
      <w:r w:rsidR="00AE299B" w:rsidRPr="00C432F1">
        <w:rPr>
          <w:color w:val="000000" w:themeColor="text1"/>
        </w:rPr>
        <w:t>NCBI nr protein database</w:t>
      </w:r>
      <w:r w:rsidR="00AF0713" w:rsidRPr="00C432F1">
        <w:rPr>
          <w:color w:val="000000" w:themeColor="text1"/>
        </w:rPr>
        <w:t xml:space="preserve"> </w:t>
      </w:r>
      <w:r w:rsidR="00AF0713" w:rsidRPr="00C432F1">
        <w:rPr>
          <w:color w:val="000000" w:themeColor="text1"/>
        </w:rPr>
        <w:fldChar w:fldCharType="begin"/>
      </w:r>
      <w:r w:rsidR="0008460C" w:rsidRPr="00C432F1">
        <w:rPr>
          <w:color w:val="000000" w:themeColor="text1"/>
        </w:rPr>
        <w:instrText xml:space="preserve"> ADDIN ZOTERO_ITEM CSL_CITATION {"citationID":"qNSyybRp","properties":{"formattedCitation":"(NCBI Resource Coordinators, 2014)","plainCitation":"(NCBI Resource Coordinators, 2014)","noteIndex":0},"citationItems":[{"id":1194,"uris":["http://zotero.org/users/8623573/items/2ZXFQ9PZ"],"uri":["http://zotero.org/users/8623573/items/2ZXFQ9PZ"],"itemData":{"id":1194,"type":"article-journal","abstract":"In addition to maintaining the GenBank® nucleic acid sequence database, the National Center for Biotechnology Information (NCBI, http://www.ncbi.nlm.nih.gov) provides analysis and retrieval resources for the data in GenBank and other biological data made available through the NCBI Web site. NCBI resources include Entrez, the Entrez Programming Utilities, MyNCBI, PubMed, PubMed Central, PubReader, Gene, the NCBI Taxonomy Browser, BLAST, BLAST Link, Primer-BLAST, COBALT, RefSeq, UniGene, HomoloGene, ProtEST, dbMHC, dbSNP, dbVar, Epigenomics, the Genetic Testing Registry, Genome and related tools, the Map Viewer, Trace Archive, Sequence Read Archive, BioProject, BioSample, ClinVar, MedGen, HIV-1/Human Protein Interaction Database, Gene Expression Omnibus, Probe, Online Mendelian Inheritance in Animals, the Molecular Modeling Database, the Conserved Domain Database, the Conserved Domain Architecture Retrieval Tool, Biosystems, Protein Clusters and the PubChem suite of small molecule databases. Augmenting many of the Web applications are custom implementations of the BLAST program optimized to search specialized data sets. All these resources can be accessed through the NCBI home page.","container-title":"Nucleic Acids Research","DOI":"10.1093/nar/gkt1146","ISSN":"0305-1048","issue":"D1","journalAbbreviation":"Nucleic Acids Research","page":"D7-D17","title":"Database resources of the National Center for Biotechnology Information","volume":"42","author":[{"literal":"NCBI Resource Coordinators"}],"issued":{"date-parts":[["2014",1,1]]}}}],"schema":"https://github.com/citation-style-language/schema/raw/master/csl-citation.json"} </w:instrText>
      </w:r>
      <w:r w:rsidR="00AF0713" w:rsidRPr="00C432F1">
        <w:rPr>
          <w:color w:val="000000" w:themeColor="text1"/>
        </w:rPr>
        <w:fldChar w:fldCharType="separate"/>
      </w:r>
      <w:r w:rsidR="00AF0713" w:rsidRPr="00C432F1">
        <w:rPr>
          <w:noProof/>
          <w:color w:val="000000" w:themeColor="text1"/>
        </w:rPr>
        <w:t>(NCBI Resource Coordinators, 2014)</w:t>
      </w:r>
      <w:r w:rsidR="00AF0713" w:rsidRPr="00C432F1">
        <w:rPr>
          <w:color w:val="000000" w:themeColor="text1"/>
        </w:rPr>
        <w:fldChar w:fldCharType="end"/>
      </w:r>
      <w:r w:rsidR="47B2ADAC" w:rsidRPr="00C432F1">
        <w:rPr>
          <w:color w:val="000000" w:themeColor="text1"/>
        </w:rPr>
        <w:t>. In the context of validating mycobacteria ncRNA predictions, such</w:t>
      </w:r>
      <w:r w:rsidR="45F0F0F0" w:rsidRPr="00C432F1">
        <w:rPr>
          <w:color w:val="000000" w:themeColor="text1"/>
        </w:rPr>
        <w:t xml:space="preserve"> </w:t>
      </w:r>
      <w:r w:rsidR="03C68755" w:rsidRPr="00C432F1">
        <w:rPr>
          <w:color w:val="000000" w:themeColor="text1"/>
        </w:rPr>
        <w:t xml:space="preserve">databases may </w:t>
      </w:r>
      <w:r w:rsidR="005B013F" w:rsidRPr="00C432F1">
        <w:rPr>
          <w:color w:val="000000" w:themeColor="text1"/>
        </w:rPr>
        <w:t xml:space="preserve">possibly </w:t>
      </w:r>
      <w:r w:rsidR="03C68755" w:rsidRPr="00C432F1">
        <w:rPr>
          <w:color w:val="000000" w:themeColor="text1"/>
        </w:rPr>
        <w:t xml:space="preserve">be </w:t>
      </w:r>
      <w:r w:rsidR="45F0F0F0" w:rsidRPr="00C432F1">
        <w:rPr>
          <w:color w:val="000000" w:themeColor="text1"/>
        </w:rPr>
        <w:t>less relevant</w:t>
      </w:r>
      <w:r w:rsidR="197061EB" w:rsidRPr="00C432F1">
        <w:rPr>
          <w:color w:val="000000" w:themeColor="text1"/>
        </w:rPr>
        <w:t xml:space="preserve">, given the lack of homology or shared sequence features between mycobacterial and other bacterial ncRNAs. </w:t>
      </w:r>
      <w:r w:rsidR="3D4A1DF7" w:rsidRPr="00C432F1">
        <w:rPr>
          <w:color w:val="000000" w:themeColor="text1"/>
        </w:rPr>
        <w:t>Additionally, f</w:t>
      </w:r>
      <w:r w:rsidR="45F0F0F0" w:rsidRPr="00C432F1">
        <w:rPr>
          <w:color w:val="000000" w:themeColor="text1"/>
        </w:rPr>
        <w:t>ine-tuning cut</w:t>
      </w:r>
      <w:r w:rsidR="00050BC5" w:rsidRPr="00C432F1">
        <w:rPr>
          <w:color w:val="000000" w:themeColor="text1"/>
        </w:rPr>
        <w:t>-</w:t>
      </w:r>
      <w:r w:rsidR="45F0F0F0" w:rsidRPr="00C432F1">
        <w:rPr>
          <w:color w:val="000000" w:themeColor="text1"/>
        </w:rPr>
        <w:t>off parameters to distinguish signal from noise is ultimately still up to the user.</w:t>
      </w:r>
      <w:r w:rsidRPr="00C432F1">
        <w:rPr>
          <w:color w:val="000000" w:themeColor="text1"/>
        </w:rPr>
        <w:t xml:space="preserve"> </w:t>
      </w:r>
      <w:r w:rsidR="56C87CA7" w:rsidRPr="00C432F1">
        <w:rPr>
          <w:color w:val="000000" w:themeColor="text1"/>
        </w:rPr>
        <w:t xml:space="preserve">Somewhat surprisingly, the added complexity of </w:t>
      </w:r>
      <w:r w:rsidR="52A1AB84" w:rsidRPr="00C432F1">
        <w:rPr>
          <w:color w:val="000000" w:themeColor="text1"/>
        </w:rPr>
        <w:t xml:space="preserve">such methods </w:t>
      </w:r>
      <w:r w:rsidR="56C87CA7" w:rsidRPr="00C432F1">
        <w:rPr>
          <w:color w:val="000000" w:themeColor="text1"/>
        </w:rPr>
        <w:t>does not always translate in</w:t>
      </w:r>
      <w:r w:rsidR="18BAD899" w:rsidRPr="00C432F1">
        <w:rPr>
          <w:color w:val="000000" w:themeColor="text1"/>
        </w:rPr>
        <w:t>to</w:t>
      </w:r>
      <w:r w:rsidR="56C87CA7" w:rsidRPr="00C432F1">
        <w:rPr>
          <w:color w:val="000000" w:themeColor="text1"/>
        </w:rPr>
        <w:t xml:space="preserve"> </w:t>
      </w:r>
      <w:r w:rsidR="02171B78" w:rsidRPr="00C432F1">
        <w:rPr>
          <w:color w:val="000000" w:themeColor="text1"/>
        </w:rPr>
        <w:t>more accurate</w:t>
      </w:r>
      <w:r w:rsidR="56C87CA7" w:rsidRPr="00C432F1">
        <w:rPr>
          <w:color w:val="000000" w:themeColor="text1"/>
        </w:rPr>
        <w:t xml:space="preserve"> results: </w:t>
      </w:r>
      <w:r w:rsidRPr="00C432F1">
        <w:rPr>
          <w:color w:val="000000" w:themeColor="text1"/>
        </w:rPr>
        <w:t>in limited comparisons between methods that use additional information and our own simpler, signal-only-based method, we found that</w:t>
      </w:r>
      <w:r w:rsidR="156D61D9" w:rsidRPr="00C432F1">
        <w:rPr>
          <w:color w:val="000000" w:themeColor="text1"/>
        </w:rPr>
        <w:t xml:space="preserve"> </w:t>
      </w:r>
      <w:r w:rsidR="7CAD582F" w:rsidRPr="00C432F1">
        <w:rPr>
          <w:color w:val="000000" w:themeColor="text1"/>
        </w:rPr>
        <w:t>our</w:t>
      </w:r>
      <w:r w:rsidR="156D61D9" w:rsidRPr="00C432F1">
        <w:rPr>
          <w:color w:val="000000" w:themeColor="text1"/>
        </w:rPr>
        <w:t xml:space="preserve"> naïve approach </w:t>
      </w:r>
      <w:r w:rsidR="6EEFBCA6" w:rsidRPr="00C432F1">
        <w:rPr>
          <w:color w:val="000000" w:themeColor="text1"/>
        </w:rPr>
        <w:t>perform</w:t>
      </w:r>
      <w:r w:rsidR="222A1567" w:rsidRPr="00C432F1">
        <w:rPr>
          <w:color w:val="000000" w:themeColor="text1"/>
        </w:rPr>
        <w:t>s</w:t>
      </w:r>
      <w:r w:rsidR="156D61D9" w:rsidRPr="00C432F1">
        <w:rPr>
          <w:color w:val="000000" w:themeColor="text1"/>
        </w:rPr>
        <w:t xml:space="preserve"> </w:t>
      </w:r>
      <w:r w:rsidR="089F868B" w:rsidRPr="00C432F1">
        <w:rPr>
          <w:color w:val="000000" w:themeColor="text1"/>
        </w:rPr>
        <w:t>comparatively</w:t>
      </w:r>
      <w:r w:rsidR="0B80709B" w:rsidRPr="00C432F1">
        <w:rPr>
          <w:color w:val="000000" w:themeColor="text1"/>
        </w:rPr>
        <w:t xml:space="preserve"> well</w:t>
      </w:r>
      <w:r w:rsidR="7F00477B" w:rsidRPr="00C432F1">
        <w:rPr>
          <w:color w:val="000000" w:themeColor="text1"/>
        </w:rPr>
        <w:t xml:space="preserve">, most likely because more sophisticated methods </w:t>
      </w:r>
      <w:r w:rsidR="61C3C6B1" w:rsidRPr="00C432F1">
        <w:rPr>
          <w:color w:val="000000" w:themeColor="text1"/>
        </w:rPr>
        <w:t>often</w:t>
      </w:r>
      <w:r w:rsidR="7F00477B" w:rsidRPr="00C432F1">
        <w:rPr>
          <w:color w:val="000000" w:themeColor="text1"/>
        </w:rPr>
        <w:t xml:space="preserve"> require more tuning of their parameters to take advantage of their added complexity</w:t>
      </w:r>
      <w:r w:rsidR="0B80709B" w:rsidRPr="00C432F1">
        <w:rPr>
          <w:color w:val="000000" w:themeColor="text1"/>
        </w:rPr>
        <w:t xml:space="preserve"> </w:t>
      </w:r>
      <w:r w:rsidR="00D476CA" w:rsidRPr="00C432F1">
        <w:rPr>
          <w:color w:val="000000" w:themeColor="text1"/>
        </w:rPr>
        <w:fldChar w:fldCharType="begin"/>
      </w:r>
      <w:r w:rsidR="0008460C" w:rsidRPr="00C432F1">
        <w:rPr>
          <w:color w:val="000000" w:themeColor="text1"/>
        </w:rPr>
        <w:instrText xml:space="preserve"> ADDIN ZOTERO_ITEM CSL_CITATION {"citationID":"s6O8rr1d","properties":{"formattedCitation":"(Ozuna et al., 2019)","plainCitation":"(Ozuna et al., 2019)","noteIndex":0},"citationItems":[{"id":185,"uris":["http://zotero.org/users/8623573/items/N3FVIU5D"],"uri":["http://zotero.org/users/8623573/items/N3FVIU5D"],"itemData":{"id":185,"type":"article-journal","abstract":"Summary Standard bioinformatics pipelines for the analysis of bacterial transcriptomic data commonly ignore non-coding but functional elements e.g. small RNAs, long antisense RNAs or untranslated regions (UTRs) of mRNA transcripts. The root of this problem is the use of incomplete genome annotation files. Here, we present baerhunter , a method implemented in R , that automates the discovery of expressed non-coding RNAs and UTRs from RNA-seq reads mapped to a reference genome. The core algorithm is part of a pipeline that facilitates downstream analysis of both coding and non-coding features. The method is simple, easy to extend and customize and, in limited tests with simulated and real data, compares favourably against the currently most popular alternative. Availability The baerhunter R package is available from: &lt;https://github.com/irilenia/baerhunter&gt; Contact i.nobeliatbbk.ac.uk","container-title":"Bioinformatics","DOI":"10.1093/bioinformatics/btz643","ISSN":"1367-4803","title":"baerhunter: an R package for the discovery and analysis of expressed non-coding regions in bacterial RNA-seq data","author":[{"family":"Ozuna","given":"A"},{"family":"Liberto","given":"D"},{"family":"Joyce","given":"R M"},{"family":"Arnvig","given":"K B"},{"family":"Nobeli","given":"I"}],"issued":{"date-parts":[["2019"]]}}}],"schema":"https://github.com/citation-style-language/schema/raw/master/csl-citation.json"} </w:instrText>
      </w:r>
      <w:r w:rsidR="00D476CA" w:rsidRPr="00C432F1">
        <w:rPr>
          <w:color w:val="000000" w:themeColor="text1"/>
        </w:rPr>
        <w:fldChar w:fldCharType="separate"/>
      </w:r>
      <w:r w:rsidR="00C95022" w:rsidRPr="00C432F1">
        <w:rPr>
          <w:noProof/>
          <w:color w:val="000000" w:themeColor="text1"/>
        </w:rPr>
        <w:t>(Ozuna et al., 2019)</w:t>
      </w:r>
      <w:r w:rsidR="00D476CA" w:rsidRPr="00C432F1">
        <w:rPr>
          <w:color w:val="000000" w:themeColor="text1"/>
        </w:rPr>
        <w:fldChar w:fldCharType="end"/>
      </w:r>
      <w:r w:rsidRPr="00C432F1">
        <w:rPr>
          <w:color w:val="000000" w:themeColor="text1"/>
        </w:rPr>
        <w:t xml:space="preserve">. </w:t>
      </w:r>
      <w:r w:rsidR="6EC0A111" w:rsidRPr="00C432F1">
        <w:rPr>
          <w:color w:val="000000" w:themeColor="text1"/>
        </w:rPr>
        <w:t xml:space="preserve">As </w:t>
      </w:r>
      <w:r w:rsidR="3BBDBC5B" w:rsidRPr="00C432F1">
        <w:rPr>
          <w:color w:val="000000" w:themeColor="text1"/>
        </w:rPr>
        <w:t xml:space="preserve">the responsibility of </w:t>
      </w:r>
      <w:r w:rsidR="6EC0A111" w:rsidRPr="00C432F1">
        <w:rPr>
          <w:color w:val="000000" w:themeColor="text1"/>
        </w:rPr>
        <w:t xml:space="preserve">parameter tuning is </w:t>
      </w:r>
      <w:r w:rsidR="0AAC5C11" w:rsidRPr="00C432F1">
        <w:rPr>
          <w:color w:val="000000" w:themeColor="text1"/>
        </w:rPr>
        <w:lastRenderedPageBreak/>
        <w:t>left</w:t>
      </w:r>
      <w:r w:rsidR="6EC0A111" w:rsidRPr="00C432F1">
        <w:rPr>
          <w:color w:val="000000" w:themeColor="text1"/>
        </w:rPr>
        <w:t xml:space="preserve"> </w:t>
      </w:r>
      <w:r w:rsidR="0AAC5C11" w:rsidRPr="00C432F1">
        <w:rPr>
          <w:color w:val="000000" w:themeColor="text1"/>
        </w:rPr>
        <w:t xml:space="preserve">up </w:t>
      </w:r>
      <w:r w:rsidR="6EC0A111" w:rsidRPr="00C432F1">
        <w:rPr>
          <w:color w:val="000000" w:themeColor="text1"/>
        </w:rPr>
        <w:t xml:space="preserve">to the user, </w:t>
      </w:r>
      <w:r w:rsidR="0170321C" w:rsidRPr="00C432F1">
        <w:rPr>
          <w:color w:val="000000" w:themeColor="text1"/>
        </w:rPr>
        <w:t>it is obvious that methods with fewer parameters</w:t>
      </w:r>
      <w:r w:rsidR="00050BC5" w:rsidRPr="00C432F1">
        <w:rPr>
          <w:color w:val="000000" w:themeColor="text1"/>
        </w:rPr>
        <w:t xml:space="preserve">, such as Rockhopper, </w:t>
      </w:r>
      <w:r w:rsidR="00050BC5" w:rsidRPr="00C432F1">
        <w:rPr>
          <w:i/>
          <w:color w:val="000000" w:themeColor="text1"/>
        </w:rPr>
        <w:t>baerhunter</w:t>
      </w:r>
      <w:r w:rsidR="00050BC5" w:rsidRPr="00C432F1">
        <w:rPr>
          <w:color w:val="000000" w:themeColor="text1"/>
        </w:rPr>
        <w:t xml:space="preserve"> or APERO,</w:t>
      </w:r>
      <w:r w:rsidR="0170321C" w:rsidRPr="00C432F1">
        <w:rPr>
          <w:color w:val="000000" w:themeColor="text1"/>
        </w:rPr>
        <w:t xml:space="preserve"> may be less error-prone and</w:t>
      </w:r>
      <w:r w:rsidR="204CF157" w:rsidRPr="00C432F1">
        <w:rPr>
          <w:color w:val="000000" w:themeColor="text1"/>
        </w:rPr>
        <w:t>,</w:t>
      </w:r>
      <w:r w:rsidR="0170321C" w:rsidRPr="00C432F1">
        <w:rPr>
          <w:color w:val="000000" w:themeColor="text1"/>
        </w:rPr>
        <w:t xml:space="preserve"> </w:t>
      </w:r>
      <w:r w:rsidR="4EF0D7C5" w:rsidRPr="00C432F1">
        <w:rPr>
          <w:color w:val="000000" w:themeColor="text1"/>
        </w:rPr>
        <w:t>ultimately</w:t>
      </w:r>
      <w:r w:rsidR="55993D9F" w:rsidRPr="00C432F1">
        <w:rPr>
          <w:color w:val="000000" w:themeColor="text1"/>
        </w:rPr>
        <w:t>,</w:t>
      </w:r>
      <w:r w:rsidR="5D19744B" w:rsidRPr="00C432F1">
        <w:rPr>
          <w:color w:val="000000" w:themeColor="text1"/>
        </w:rPr>
        <w:t xml:space="preserve"> more </w:t>
      </w:r>
      <w:r w:rsidR="73D36B0D" w:rsidRPr="00C432F1">
        <w:rPr>
          <w:color w:val="000000" w:themeColor="text1"/>
        </w:rPr>
        <w:t>appealing</w:t>
      </w:r>
      <w:r w:rsidR="3DDE3A8D" w:rsidRPr="00C432F1">
        <w:rPr>
          <w:color w:val="000000" w:themeColor="text1"/>
        </w:rPr>
        <w:t>, especially</w:t>
      </w:r>
      <w:r w:rsidR="73D36B0D" w:rsidRPr="00C432F1">
        <w:rPr>
          <w:color w:val="000000" w:themeColor="text1"/>
        </w:rPr>
        <w:t xml:space="preserve"> to non-computational</w:t>
      </w:r>
      <w:r w:rsidR="5D19744B" w:rsidRPr="00C432F1">
        <w:rPr>
          <w:color w:val="000000" w:themeColor="text1"/>
        </w:rPr>
        <w:t xml:space="preserve"> users looking for quick and </w:t>
      </w:r>
      <w:r w:rsidR="4AEE1563" w:rsidRPr="00C432F1">
        <w:rPr>
          <w:color w:val="000000" w:themeColor="text1"/>
        </w:rPr>
        <w:t xml:space="preserve">easy </w:t>
      </w:r>
      <w:r w:rsidR="4A1A6847" w:rsidRPr="00C432F1">
        <w:rPr>
          <w:color w:val="000000" w:themeColor="text1"/>
        </w:rPr>
        <w:t xml:space="preserve">to implement </w:t>
      </w:r>
      <w:r w:rsidR="00A04248" w:rsidRPr="00C432F1">
        <w:rPr>
          <w:color w:val="000000" w:themeColor="text1"/>
        </w:rPr>
        <w:t>solutions.</w:t>
      </w:r>
      <w:r w:rsidR="0D0C8F5F" w:rsidRPr="00C432F1">
        <w:rPr>
          <w:color w:val="000000" w:themeColor="text1"/>
        </w:rPr>
        <w:t xml:space="preserve"> </w:t>
      </w:r>
      <w:r w:rsidR="58B40FE5" w:rsidRPr="00C432F1">
        <w:rPr>
          <w:color w:val="000000" w:themeColor="text1"/>
        </w:rPr>
        <w:t>Rockhopper</w:t>
      </w:r>
      <w:r w:rsidR="0002104C" w:rsidRPr="00C432F1">
        <w:rPr>
          <w:color w:val="000000" w:themeColor="text1"/>
        </w:rPr>
        <w:t xml:space="preserve"> is an independent, Java-based tool designed for bacterial RNAseq data </w:t>
      </w:r>
      <w:r w:rsidR="0002104C" w:rsidRPr="00C432F1">
        <w:rPr>
          <w:color w:val="000000" w:themeColor="text1"/>
        </w:rPr>
        <w:fldChar w:fldCharType="begin"/>
      </w:r>
      <w:r w:rsidR="0008460C" w:rsidRPr="00C432F1">
        <w:rPr>
          <w:color w:val="000000" w:themeColor="text1"/>
        </w:rPr>
        <w:instrText xml:space="preserve"> ADDIN ZOTERO_ITEM CSL_CITATION {"citationID":"jCsN7R1K","properties":{"formattedCitation":"(McClure et al., 2013)","plainCitation":"(McClure et al., 2013)","noteIndex":0},"citationItems":[{"id":595,"uris":["http://zotero.org/users/8623573/items/E2MHKHZ4"],"uri":["http://zotero.org/users/8623573/items/E2MHKHZ4"],"itemData":{"id":595,"type":"article-journal","abstract":"Recent advances in high-throughput RNA sequencing (RNA-seq) have enabled tremendous leaps forward in our understanding of bacterial transcriptomes. However, computational methods for analysis of bacterial transcriptome data have not kept pace with the large and growing data sets generated by RNA-seq technology. Here, we present new algorithms, specific to bacterial gene structures and transcriptomes, for analysis of RNA-seq data. The algorithms are implemented in an open source software system called Rockhopper that supports various stages of bacterial RNA-seq data analysis, including aligning sequencing reads to a genome, constructing transcriptome maps, quantifying transcript abundance, testing for differential gene expression, determining operon structures and visualizing results. We demonstrate the performance of Rockhopper using 2.1 billion sequenced reads from 75 RNA-seq experiments conducted with Escherichia coli, Neisseria gonorrhoeae, Salmonella enterica, Streptococcus pyogenes and Xenorhabdus nematophila. We find that the transcriptome maps generated by our algorithms are highly accurate when compared with focused experimental data from E. coli and N. gonorrhoeae, and we validate our system's ability to identify novel small RNAs, operons and transcription start sites. Our results suggest that Rockhopper can be used for efficient and accurate analysis of bacterial RNA-seq data, and that it can aid with elucidation of bacterial transcriptomes.","container-title":"Nucleic acids research","DOI":"10.1093/nar/gkt444","ISSN":"1362-4962","issue":"14","language":"eng","note":"edition: 2013/05/28\npublisher: Oxford University Press","page":"e140–e140","title":"Computational analysis of bacterial RNA-Seq data","volume":"41","author":[{"family":"McClure","given":"Ryan"},{"family":"Balasubramanian","given":"Divya"},{"family":"Sun","given":"Yan"},{"family":"Bobrovskyy","given":"Maksym"},{"family":"Sumby","given":"Paul"},{"family":"Genco","given":"Caroline A"},{"family":"Vanderpool","given":"Carin K"},{"family":"Tjaden","given":"Brian"}],"issued":{"date-parts":[["2013",8]]}}}],"schema":"https://github.com/citation-style-language/schema/raw/master/csl-citation.json"} </w:instrText>
      </w:r>
      <w:r w:rsidR="0002104C" w:rsidRPr="00C432F1">
        <w:rPr>
          <w:color w:val="000000" w:themeColor="text1"/>
        </w:rPr>
        <w:fldChar w:fldCharType="separate"/>
      </w:r>
      <w:r w:rsidR="0002104C" w:rsidRPr="00C432F1">
        <w:rPr>
          <w:noProof/>
          <w:color w:val="000000" w:themeColor="text1"/>
        </w:rPr>
        <w:t>(McClure et al., 2013)</w:t>
      </w:r>
      <w:r w:rsidR="0002104C" w:rsidRPr="00C432F1">
        <w:rPr>
          <w:color w:val="000000" w:themeColor="text1"/>
        </w:rPr>
        <w:fldChar w:fldCharType="end"/>
      </w:r>
      <w:r w:rsidR="0002104C" w:rsidRPr="00C432F1">
        <w:rPr>
          <w:color w:val="000000" w:themeColor="text1"/>
        </w:rPr>
        <w:t>. To eliminate guesswork by the user to adjust for noise vs. signal, the program normalises for read counts using the upper quartile of non-zero gene expression values</w:t>
      </w:r>
      <w:r w:rsidR="00F42C3A" w:rsidRPr="00C432F1">
        <w:rPr>
          <w:color w:val="000000" w:themeColor="text1"/>
        </w:rPr>
        <w:t xml:space="preserve"> </w:t>
      </w:r>
      <w:r w:rsidR="009D6362" w:rsidRPr="00C432F1">
        <w:rPr>
          <w:color w:val="000000" w:themeColor="text1"/>
        </w:rPr>
        <w:t xml:space="preserve">and generates a transcriptional map of </w:t>
      </w:r>
      <w:r w:rsidR="00701794" w:rsidRPr="00C432F1">
        <w:rPr>
          <w:color w:val="000000" w:themeColor="text1"/>
        </w:rPr>
        <w:t xml:space="preserve">the predicted non-coding elements. </w:t>
      </w:r>
      <w:r w:rsidR="000B328C" w:rsidRPr="00C432F1">
        <w:rPr>
          <w:i/>
          <w:color w:val="000000" w:themeColor="text1"/>
        </w:rPr>
        <w:t>B</w:t>
      </w:r>
      <w:r w:rsidR="659D6DF4" w:rsidRPr="00C432F1">
        <w:rPr>
          <w:i/>
          <w:color w:val="000000" w:themeColor="text1"/>
        </w:rPr>
        <w:t>aerhunter</w:t>
      </w:r>
      <w:r w:rsidR="731D7EEA" w:rsidRPr="00C432F1">
        <w:rPr>
          <w:color w:val="000000" w:themeColor="text1"/>
        </w:rPr>
        <w:t xml:space="preserve"> </w:t>
      </w:r>
      <w:r w:rsidR="006B1258" w:rsidRPr="00C432F1">
        <w:rPr>
          <w:color w:val="000000" w:themeColor="text1"/>
        </w:rPr>
        <w:fldChar w:fldCharType="begin"/>
      </w:r>
      <w:r w:rsidR="0008460C" w:rsidRPr="00C432F1">
        <w:rPr>
          <w:color w:val="000000" w:themeColor="text1"/>
        </w:rPr>
        <w:instrText xml:space="preserve"> ADDIN ZOTERO_ITEM CSL_CITATION {"citationID":"niOoNBSu","properties":{"formattedCitation":"(Ozuna et al., 2019)","plainCitation":"(Ozuna et al., 2019)","noteIndex":0},"citationItems":[{"id":185,"uris":["http://zotero.org/users/8623573/items/N3FVIU5D"],"uri":["http://zotero.org/users/8623573/items/N3FVIU5D"],"itemData":{"id":185,"type":"article-journal","abstract":"Summary Standard bioinformatics pipelines for the analysis of bacterial transcriptomic data commonly ignore non-coding but functional elements e.g. small RNAs, long antisense RNAs or untranslated regions (UTRs) of mRNA transcripts. The root of this problem is the use of incomplete genome annotation files. Here, we present baerhunter , a method implemented in R , that automates the discovery of expressed non-coding RNAs and UTRs from RNA-seq reads mapped to a reference genome. The core algorithm is part of a pipeline that facilitates downstream analysis of both coding and non-coding features. The method is simple, easy to extend and customize and, in limited tests with simulated and real data, compares favourably against the currently most popular alternative. Availability The baerhunter R package is available from: &lt;https://github.com/irilenia/baerhunter&gt; Contact i.nobeliatbbk.ac.uk","container-title":"Bioinformatics","DOI":"10.1093/bioinformatics/btz643","ISSN":"1367-4803","title":"baerhunter: an R package for the discovery and analysis of expressed non-coding regions in bacterial RNA-seq data","author":[{"family":"Ozuna","given":"A"},{"family":"Liberto","given":"D"},{"family":"Joyce","given":"R M"},{"family":"Arnvig","given":"K B"},{"family":"Nobeli","given":"I"}],"issued":{"date-parts":[["2019"]]}}}],"schema":"https://github.com/citation-style-language/schema/raw/master/csl-citation.json"} </w:instrText>
      </w:r>
      <w:r w:rsidR="006B1258" w:rsidRPr="00C432F1">
        <w:rPr>
          <w:color w:val="000000" w:themeColor="text1"/>
        </w:rPr>
        <w:fldChar w:fldCharType="separate"/>
      </w:r>
      <w:r w:rsidR="00585D6D" w:rsidRPr="00C432F1">
        <w:rPr>
          <w:noProof/>
          <w:color w:val="000000" w:themeColor="text1"/>
        </w:rPr>
        <w:t>(Ozuna et al., 2019)</w:t>
      </w:r>
      <w:r w:rsidR="006B1258" w:rsidRPr="00C432F1">
        <w:rPr>
          <w:color w:val="000000" w:themeColor="text1"/>
        </w:rPr>
        <w:fldChar w:fldCharType="end"/>
      </w:r>
      <w:r w:rsidR="00585D6D" w:rsidRPr="00C432F1">
        <w:rPr>
          <w:color w:val="000000" w:themeColor="text1"/>
        </w:rPr>
        <w:t xml:space="preserve"> </w:t>
      </w:r>
      <w:r w:rsidR="731D7EEA" w:rsidRPr="00C432F1">
        <w:rPr>
          <w:color w:val="000000" w:themeColor="text1"/>
        </w:rPr>
        <w:t xml:space="preserve">and APERO </w:t>
      </w:r>
      <w:r w:rsidR="00585D6D" w:rsidRPr="00C432F1">
        <w:rPr>
          <w:color w:val="000000" w:themeColor="text1"/>
        </w:rPr>
        <w:fldChar w:fldCharType="begin"/>
      </w:r>
      <w:r w:rsidR="0008460C" w:rsidRPr="00C432F1">
        <w:rPr>
          <w:color w:val="000000" w:themeColor="text1"/>
        </w:rPr>
        <w:instrText xml:space="preserve"> ADDIN ZOTERO_ITEM CSL_CITATION {"citationID":"ZDtsVKjO","properties":{"formattedCitation":"(Leonard et al., 2019)","plainCitation":"(Leonard et al., 2019)","noteIndex":0},"citationItems":[{"id":593,"uris":["http://zotero.org/users/8623573/items/XSHCVZLS"],"uri":["http://zotero.org/users/8623573/items/XSHCVZLS"],"itemData":{"id":593,"type":"article-journal","abstract":"Small non-coding RNAs (sRNAs) regulate numerous cellular processes in all domains of life. Several approaches have been developed to identify them from RNA-seq data, which are efficient for eukaryotic sRNAs but remain inaccurate for the longer and highly structured bacterial sRNAs. We present APERO, a new algorithm to detect small transcripts from paired-end bacterial RNA-seq data. In contrast to previous approaches that start from the read coverage distribution, APERO analyzes boundaries of individual sequenced fragments to infer the 5′ and 3′ ends of all transcripts. Since sRNAs are about the same size as individual fragments (50–350 nucleotides), this algorithm provides a significantly higher accuracy and robustness, e.g., with respect to spontaneous internal breaking sites. To demonstrate this improvement, we develop a comparative assessment on datasets from Escherichia coli and Salmonella enterica, based on experimentally validated sRNAs. We also identify the small transcript repertoire of Dickeya dadantii including putative intergenic RNAs, 5′ UTR or 3′ UTR-derived RNA products and antisense RNAs. Comparisons to annotations as well as RACE-PCR experimental data confirm the precision of the detected transcripts. Altogether, APERO outperforms all existing methods in terms of sRNA detection and boundary precision, which is crucial for comprehensive genome annotations. It is freely available as an open source R package on https://github.com/Simon-Leonard/APERO","container-title":"Nucleic Acids Research","DOI":"10.1093/nar/gkz485","ISSN":"0305-1048","issue":"15","page":"e88–e88","title":"APERO: a genome-wide approach for identifying bacterial small RNAs from RNA-Seq data","volume":"47","author":[{"family":"Leonard","given":"Simon"},{"family":"Meyer","given":"Sam"},{"family":"Lacour","given":"Stephan"},{"family":"Nasser","given":"William"},{"family":"Hommais","given":"Florence"},{"family":"Reverchon","given":"Sylvie"}],"issued":{"date-parts":[["2019",9]]}}}],"schema":"https://github.com/citation-style-language/schema/raw/master/csl-citation.json"} </w:instrText>
      </w:r>
      <w:r w:rsidR="00585D6D" w:rsidRPr="00C432F1">
        <w:rPr>
          <w:color w:val="000000" w:themeColor="text1"/>
        </w:rPr>
        <w:fldChar w:fldCharType="separate"/>
      </w:r>
      <w:r w:rsidR="0055459C" w:rsidRPr="00C432F1">
        <w:rPr>
          <w:noProof/>
          <w:color w:val="000000" w:themeColor="text1"/>
        </w:rPr>
        <w:t>(Leonard et al., 2019)</w:t>
      </w:r>
      <w:r w:rsidR="00585D6D" w:rsidRPr="00C432F1">
        <w:rPr>
          <w:color w:val="000000" w:themeColor="text1"/>
        </w:rPr>
        <w:fldChar w:fldCharType="end"/>
      </w:r>
      <w:r w:rsidR="0055459C" w:rsidRPr="00C432F1">
        <w:rPr>
          <w:color w:val="000000" w:themeColor="text1"/>
        </w:rPr>
        <w:t xml:space="preserve"> </w:t>
      </w:r>
      <w:r w:rsidR="731D7EEA" w:rsidRPr="00C432F1">
        <w:rPr>
          <w:color w:val="000000" w:themeColor="text1"/>
        </w:rPr>
        <w:t xml:space="preserve">are lighter tools to install, both written in R and requiring only the most commonly used </w:t>
      </w:r>
      <w:r w:rsidR="0B47830E" w:rsidRPr="00C432F1">
        <w:rPr>
          <w:color w:val="000000" w:themeColor="text1"/>
        </w:rPr>
        <w:t>BAM</w:t>
      </w:r>
      <w:r w:rsidR="731D7EEA" w:rsidRPr="00C432F1">
        <w:rPr>
          <w:color w:val="000000" w:themeColor="text1"/>
        </w:rPr>
        <w:t xml:space="preserve"> format alignment files and relevant reference annotations.</w:t>
      </w:r>
      <w:r w:rsidR="00452311" w:rsidRPr="00C432F1">
        <w:rPr>
          <w:color w:val="000000" w:themeColor="text1"/>
        </w:rPr>
        <w:t xml:space="preserve"> Like </w:t>
      </w:r>
      <w:r w:rsidR="00084F7C" w:rsidRPr="00C432F1">
        <w:rPr>
          <w:color w:val="000000" w:themeColor="text1"/>
        </w:rPr>
        <w:t xml:space="preserve">Rockhopper, the output of </w:t>
      </w:r>
      <w:r w:rsidR="00084F7C" w:rsidRPr="00C432F1">
        <w:rPr>
          <w:i/>
          <w:color w:val="000000" w:themeColor="text1"/>
        </w:rPr>
        <w:t>b</w:t>
      </w:r>
      <w:r w:rsidR="00D21BEF" w:rsidRPr="00C432F1">
        <w:rPr>
          <w:i/>
          <w:color w:val="000000" w:themeColor="text1"/>
        </w:rPr>
        <w:t>aerhunter</w:t>
      </w:r>
      <w:r w:rsidR="00D21BEF" w:rsidRPr="00C432F1">
        <w:rPr>
          <w:color w:val="000000" w:themeColor="text1"/>
        </w:rPr>
        <w:t xml:space="preserve"> is a transcriptional map</w:t>
      </w:r>
      <w:r w:rsidR="00572A4C" w:rsidRPr="00C432F1">
        <w:rPr>
          <w:color w:val="000000" w:themeColor="text1"/>
        </w:rPr>
        <w:t xml:space="preserve"> (in</w:t>
      </w:r>
      <w:r w:rsidR="0082049B" w:rsidRPr="00C432F1">
        <w:rPr>
          <w:color w:val="000000" w:themeColor="text1"/>
        </w:rPr>
        <w:t xml:space="preserve"> </w:t>
      </w:r>
      <w:r w:rsidR="00572A4C" w:rsidRPr="00C432F1">
        <w:rPr>
          <w:color w:val="000000" w:themeColor="text1"/>
        </w:rPr>
        <w:t>.gff format)</w:t>
      </w:r>
      <w:r w:rsidR="00D133F9" w:rsidRPr="00C432F1">
        <w:rPr>
          <w:color w:val="000000" w:themeColor="text1"/>
        </w:rPr>
        <w:t>, and can consolidate annotations from multiple samples</w:t>
      </w:r>
      <w:r w:rsidR="004705FA" w:rsidRPr="00C432F1">
        <w:rPr>
          <w:color w:val="000000" w:themeColor="text1"/>
        </w:rPr>
        <w:t>.</w:t>
      </w:r>
      <w:r w:rsidR="00137B22" w:rsidRPr="00C432F1">
        <w:rPr>
          <w:color w:val="000000" w:themeColor="text1"/>
        </w:rPr>
        <w:t xml:space="preserve"> </w:t>
      </w:r>
      <w:r w:rsidR="731D7EEA" w:rsidRPr="00C432F1">
        <w:rPr>
          <w:color w:val="000000" w:themeColor="text1"/>
        </w:rPr>
        <w:t>APERO exploits improvements in sequencing technology by requiring paired-end reads (where each fragment is sequenced from both ends, creating two barcoded reads for each fragment)</w:t>
      </w:r>
      <w:r w:rsidR="00173285" w:rsidRPr="00C432F1">
        <w:rPr>
          <w:color w:val="000000" w:themeColor="text1"/>
        </w:rPr>
        <w:t xml:space="preserve"> and </w:t>
      </w:r>
      <w:r w:rsidR="00ED7042" w:rsidRPr="00C432F1">
        <w:rPr>
          <w:color w:val="000000" w:themeColor="text1"/>
        </w:rPr>
        <w:t>optimis</w:t>
      </w:r>
      <w:r w:rsidR="0082541E" w:rsidRPr="00C432F1">
        <w:rPr>
          <w:color w:val="000000" w:themeColor="text1"/>
        </w:rPr>
        <w:t>ing</w:t>
      </w:r>
      <w:r w:rsidR="00B06A2B" w:rsidRPr="00C432F1">
        <w:rPr>
          <w:color w:val="000000" w:themeColor="text1"/>
        </w:rPr>
        <w:t xml:space="preserve"> parameters</w:t>
      </w:r>
      <w:r w:rsidR="00ED7042" w:rsidRPr="00C432F1">
        <w:rPr>
          <w:color w:val="000000" w:themeColor="text1"/>
        </w:rPr>
        <w:t xml:space="preserve"> for non-fragmented libraries</w:t>
      </w:r>
      <w:r w:rsidR="00D97A54" w:rsidRPr="00C432F1">
        <w:rPr>
          <w:color w:val="000000" w:themeColor="text1"/>
        </w:rPr>
        <w:t xml:space="preserve">. </w:t>
      </w:r>
      <w:r w:rsidR="00A8045C" w:rsidRPr="00C432F1">
        <w:rPr>
          <w:color w:val="000000" w:themeColor="text1"/>
        </w:rPr>
        <w:t>The</w:t>
      </w:r>
      <w:r w:rsidR="00992254" w:rsidRPr="00C432F1">
        <w:rPr>
          <w:color w:val="000000" w:themeColor="text1"/>
        </w:rPr>
        <w:t xml:space="preserve"> output </w:t>
      </w:r>
      <w:r w:rsidR="00B06A2B" w:rsidRPr="00C432F1">
        <w:rPr>
          <w:color w:val="000000" w:themeColor="text1"/>
        </w:rPr>
        <w:t xml:space="preserve">consists of </w:t>
      </w:r>
      <w:r w:rsidR="00677497" w:rsidRPr="00C432F1">
        <w:rPr>
          <w:color w:val="000000" w:themeColor="text1"/>
        </w:rPr>
        <w:t xml:space="preserve">a set of flat files </w:t>
      </w:r>
      <w:r w:rsidR="003162C1" w:rsidRPr="00C432F1">
        <w:rPr>
          <w:color w:val="000000" w:themeColor="text1"/>
        </w:rPr>
        <w:t>of</w:t>
      </w:r>
      <w:r w:rsidR="003F7754" w:rsidRPr="00C432F1">
        <w:rPr>
          <w:color w:val="000000" w:themeColor="text1"/>
        </w:rPr>
        <w:t xml:space="preserve"> the</w:t>
      </w:r>
      <w:r w:rsidR="003162C1" w:rsidRPr="00C432F1">
        <w:rPr>
          <w:color w:val="000000" w:themeColor="text1"/>
        </w:rPr>
        <w:t xml:space="preserve"> </w:t>
      </w:r>
      <w:r w:rsidR="00677497" w:rsidRPr="00C432F1">
        <w:rPr>
          <w:color w:val="000000" w:themeColor="text1"/>
        </w:rPr>
        <w:t xml:space="preserve">predicted </w:t>
      </w:r>
      <w:r w:rsidR="00653EFF" w:rsidRPr="00C432F1">
        <w:rPr>
          <w:color w:val="000000" w:themeColor="text1"/>
        </w:rPr>
        <w:t>transcript</w:t>
      </w:r>
      <w:r w:rsidR="009234CB" w:rsidRPr="00C432F1">
        <w:rPr>
          <w:color w:val="000000" w:themeColor="text1"/>
        </w:rPr>
        <w:t xml:space="preserve"> 5’ and 3’ ends</w:t>
      </w:r>
      <w:r w:rsidR="00D0139D" w:rsidRPr="00C432F1">
        <w:rPr>
          <w:color w:val="000000" w:themeColor="text1"/>
        </w:rPr>
        <w:t xml:space="preserve"> </w:t>
      </w:r>
      <w:r w:rsidR="007243EE" w:rsidRPr="00C432F1">
        <w:rPr>
          <w:color w:val="000000" w:themeColor="text1"/>
        </w:rPr>
        <w:t xml:space="preserve">for each sample </w:t>
      </w:r>
      <w:r w:rsidR="00D0139D" w:rsidRPr="00C432F1">
        <w:rPr>
          <w:color w:val="000000" w:themeColor="text1"/>
        </w:rPr>
        <w:t xml:space="preserve">that </w:t>
      </w:r>
      <w:r w:rsidR="00570E79" w:rsidRPr="00C432F1">
        <w:rPr>
          <w:color w:val="000000" w:themeColor="text1"/>
        </w:rPr>
        <w:t>can</w:t>
      </w:r>
      <w:r w:rsidR="00D0139D" w:rsidRPr="00C432F1">
        <w:rPr>
          <w:color w:val="000000" w:themeColor="text1"/>
        </w:rPr>
        <w:t xml:space="preserve"> </w:t>
      </w:r>
      <w:r w:rsidR="00282E1C" w:rsidRPr="00C432F1">
        <w:rPr>
          <w:color w:val="000000" w:themeColor="text1"/>
        </w:rPr>
        <w:t xml:space="preserve">then </w:t>
      </w:r>
      <w:r w:rsidR="00D0139D" w:rsidRPr="00C432F1">
        <w:rPr>
          <w:color w:val="000000" w:themeColor="text1"/>
        </w:rPr>
        <w:t xml:space="preserve">be filtered </w:t>
      </w:r>
      <w:r w:rsidR="006859B8" w:rsidRPr="00C432F1">
        <w:rPr>
          <w:color w:val="000000" w:themeColor="text1"/>
        </w:rPr>
        <w:t>for read</w:t>
      </w:r>
      <w:r w:rsidR="002C6B73" w:rsidRPr="00C432F1">
        <w:rPr>
          <w:color w:val="000000" w:themeColor="text1"/>
        </w:rPr>
        <w:t xml:space="preserve"> counts</w:t>
      </w:r>
      <w:r w:rsidR="00FB1BB0" w:rsidRPr="00C432F1">
        <w:rPr>
          <w:color w:val="000000" w:themeColor="text1"/>
        </w:rPr>
        <w:t xml:space="preserve"> and assembled into a genomic context</w:t>
      </w:r>
      <w:r w:rsidR="0065329E" w:rsidRPr="00C432F1">
        <w:rPr>
          <w:color w:val="000000" w:themeColor="text1"/>
        </w:rPr>
        <w:t>.</w:t>
      </w:r>
    </w:p>
    <w:p w14:paraId="205A604C" w14:textId="77777777" w:rsidR="00BB05FD" w:rsidRPr="00C432F1" w:rsidRDefault="00BB05FD" w:rsidP="680C9025">
      <w:pPr>
        <w:spacing w:line="360" w:lineRule="auto"/>
        <w:jc w:val="both"/>
        <w:rPr>
          <w:color w:val="000000" w:themeColor="text1"/>
        </w:rPr>
      </w:pPr>
    </w:p>
    <w:p w14:paraId="3EDCB6CE" w14:textId="1926D085" w:rsidR="00C81EA6" w:rsidRPr="00C432F1" w:rsidRDefault="006458BC" w:rsidP="007E6E64">
      <w:pPr>
        <w:spacing w:line="360" w:lineRule="auto"/>
        <w:jc w:val="both"/>
        <w:rPr>
          <w:color w:val="000000" w:themeColor="text1"/>
        </w:rPr>
      </w:pPr>
      <w:r w:rsidRPr="00C432F1">
        <w:rPr>
          <w:color w:val="000000" w:themeColor="text1"/>
        </w:rPr>
        <w:t>Steps can be taken</w:t>
      </w:r>
      <w:r w:rsidR="00586686" w:rsidRPr="00C432F1">
        <w:rPr>
          <w:color w:val="000000" w:themeColor="text1"/>
        </w:rPr>
        <w:t xml:space="preserve"> </w:t>
      </w:r>
      <w:r w:rsidR="731D7EEA" w:rsidRPr="00C432F1">
        <w:rPr>
          <w:color w:val="000000" w:themeColor="text1"/>
        </w:rPr>
        <w:t>to lend support to computational predictions of sRNAs and 5’ UTRs in</w:t>
      </w:r>
      <w:r w:rsidR="0055459C" w:rsidRPr="00C432F1">
        <w:rPr>
          <w:color w:val="000000" w:themeColor="text1"/>
        </w:rPr>
        <w:t xml:space="preserve"> </w:t>
      </w:r>
      <w:r w:rsidR="731D7EEA" w:rsidRPr="00C432F1">
        <w:rPr>
          <w:color w:val="000000" w:themeColor="text1"/>
        </w:rPr>
        <w:t xml:space="preserve">mycobacteria. In a recent study to identify differentially expressed, verifiable sRNAs in </w:t>
      </w:r>
      <w:r w:rsidR="731D7EEA" w:rsidRPr="00C432F1">
        <w:rPr>
          <w:i/>
          <w:color w:val="000000" w:themeColor="text1"/>
        </w:rPr>
        <w:t>M.</w:t>
      </w:r>
      <w:r w:rsidR="00B56C46" w:rsidRPr="00C432F1">
        <w:rPr>
          <w:i/>
          <w:color w:val="000000" w:themeColor="text1"/>
        </w:rPr>
        <w:t xml:space="preserve"> </w:t>
      </w:r>
      <w:r w:rsidR="731D7EEA" w:rsidRPr="00C432F1">
        <w:rPr>
          <w:i/>
          <w:color w:val="000000" w:themeColor="text1"/>
        </w:rPr>
        <w:t>tuberculosis</w:t>
      </w:r>
      <w:r w:rsidR="731D7EEA" w:rsidRPr="00C432F1">
        <w:rPr>
          <w:color w:val="000000" w:themeColor="text1"/>
        </w:rPr>
        <w:t>, software predictions based on RNA-seq produced over 200 candidate sRNAs</w:t>
      </w:r>
      <w:r w:rsidR="38C7651B" w:rsidRPr="00C432F1">
        <w:rPr>
          <w:color w:val="000000" w:themeColor="text1"/>
        </w:rPr>
        <w:t xml:space="preserve"> </w:t>
      </w:r>
      <w:r w:rsidR="005C5BC5" w:rsidRPr="00C432F1">
        <w:rPr>
          <w:color w:val="000000" w:themeColor="text1"/>
        </w:rPr>
        <w:fldChar w:fldCharType="begin"/>
      </w:r>
      <w:r w:rsidR="0008460C" w:rsidRPr="00C432F1">
        <w:rPr>
          <w:color w:val="000000" w:themeColor="text1"/>
        </w:rPr>
        <w:instrText xml:space="preserve"> ADDIN ZOTERO_ITEM CSL_CITATION {"citationID":"rE6R7y1l","properties":{"formattedCitation":"(Dejesus et al., 2017)","plainCitation":"(Dejesus et al., 2017)","noteIndex":0},"citationItems":[{"id":202,"uris":["http://zotero.org/users/8623573/items/MGF89PX2"],"uri":["http://zotero.org/users/8623573/items/MGF89PX2"],"itemData":{"id":202,"type":"article-journal","abstract":"For decades, identifying the regions of a bacterial chromosome that are necessary for viability has relied on mapping integration sites in libraries of random transposon mutants to find loci that are unable to sustain insertion. To date, these studies have analyzed subsaturated libraries, necessitating the application of statistical methods to estimate the likelihood that a gap in transposon coverage is the result of biological selection and not the stochasticity of insertion. As a result, the essentiality of many genomic features, particularly small ones, could not be reliably assessed. We sought to overcome this limitation by creating a completely saturated transposon library in Mycobacterium tuberculosis. In assessing the composition of this highly saturated library by deep sequencing, we discovered that a previously unknown sequence bias of the Himar1 element rendered approximately 9% of potential TA dinucleotide insertion sites less permissible for insertion. We used a hidden Markov model of essentiality that accounted for this unanticipated bias, allowing us to confidently evaluate the essentiality of features that contained as few as 2 TA sites, including open reading frames (ORF), experimentally identified noncoding RNAs, methylation sites, and promoters. In addition, several essential regions that did not correspond to known features were identified, suggesting uncharacterized functions that are necessary for growth. This work provides an authoritative catalog of essential regions of the M. tuberculosis genome and a statistical framework for ap-plying saturating mutagenesis to other bacteria. IMPORTANCE Sequencing of transposon-insertion mutant libraries has become a widely used tool for probing the functions of genes under various conditions. The Himar1 transposon is generally believed to insert with equal probabilities at all TA dinucleotides, and therefore its absence in a mutant library is taken to indicate biological selection against the corresponding mutant. Through sequencing of a saturated Himar1 library, we found evidence that TA dinucleotides are not equally permissive for insertion. The insertion bias was observed in multiple prokaryotes and influences the statistical interpretation of transposon insertion (TnSeq) data andcharacterization of essential genomic regions. Using these insights, we analyzed a fully saturated TnSeq library for M. tuberculosis, enabling us to generate a comprehensive catalog of in vitro essentiality, including ORFs smaller than those found in any previous study, small (noncoding) RNAs (sRNAs), promoters, and other genomic features.","container-title":"mBio","DOI":"10.1128/mBio.02133-16","ISSN":"21507511","issue":"1","note":"PMID: 28096490","page":"1–17","title":"Comprehensive essentiality analysis of the Mycobacterium tuberculosis genome via saturating transposon mutagenesis","volume":"8","author":[{"family":"Dejesus","given":"Michael A."},{"family":"Gerrick","given":"Elias R."},{"family":"Xu","given":"Weizhen"},{"family":"Park","given":"Sae Woong"},{"family":"Long","given":"Jarukit E."},{"family":"Boutte","given":"Cara C."},{"family":"Rubin","given":"Eric J."},{"family":"Schnappinger","given":"Dirk"},{"family":"Ehrt","given":"Sabine"},{"family":"Fortune","given":"Sarah M."},{"family":"Sassetti","given":"Christopher M."},{"family":"Ioerger","given":"Thomas R."}],"issued":{"date-parts":[["2017"]]}}}],"schema":"https://github.com/citation-style-language/schema/raw/master/csl-citation.json"} </w:instrText>
      </w:r>
      <w:r w:rsidR="005C5BC5" w:rsidRPr="00C432F1">
        <w:rPr>
          <w:color w:val="000000" w:themeColor="text1"/>
        </w:rPr>
        <w:fldChar w:fldCharType="separate"/>
      </w:r>
      <w:r w:rsidR="009E2B03" w:rsidRPr="00C432F1">
        <w:rPr>
          <w:noProof/>
          <w:color w:val="000000" w:themeColor="text1"/>
        </w:rPr>
        <w:t>(Dejesus et al., 2017)</w:t>
      </w:r>
      <w:r w:rsidR="005C5BC5" w:rsidRPr="00C432F1">
        <w:rPr>
          <w:color w:val="000000" w:themeColor="text1"/>
        </w:rPr>
        <w:fldChar w:fldCharType="end"/>
      </w:r>
      <w:r w:rsidR="731D7EEA" w:rsidRPr="00C432F1">
        <w:rPr>
          <w:color w:val="000000" w:themeColor="text1"/>
        </w:rPr>
        <w:t>, 82 of which were differentially expressed by 6-fold in at least one experimental condition</w:t>
      </w:r>
      <w:r w:rsidR="0094467A" w:rsidRPr="00C432F1">
        <w:rPr>
          <w:color w:val="000000" w:themeColor="text1"/>
        </w:rPr>
        <w:t xml:space="preserve"> </w:t>
      </w:r>
      <w:r w:rsidR="00CF6C38" w:rsidRPr="00C432F1">
        <w:rPr>
          <w:color w:val="000000" w:themeColor="text1"/>
        </w:rPr>
        <w:fldChar w:fldCharType="begin"/>
      </w:r>
      <w:r w:rsidR="0008460C" w:rsidRPr="00C432F1">
        <w:rPr>
          <w:color w:val="000000" w:themeColor="text1"/>
        </w:rPr>
        <w:instrText xml:space="preserve"> ADDIN ZOTERO_ITEM CSL_CITATION {"citationID":"3vT1GgPc","properties":{"formattedCitation":"(Gerrick et al., 2018)","plainCitation":"(Gerrick et al., 2018)","noteIndex":0},"citationItems":[{"id":252,"uris":["http://zotero.org/users/8623573/items/AJMM65MI"],"uri":["http://zotero.org/users/8623573/items/AJMM65MI"],"itemData":{"id":252,"type":"article-journal","abstract":"One key to the success of Mycobacterium tuberculosis as a pathogen is its ability to reside in the hostile environment of the human macrophage. Bacteria adapt to stress through a variety of mechanisms, including the use of small regulatory RNAs (sRNAs), which posttranscriptionally regulate bacterial gene expression. However, very little is currently known about mycobacterial sRNA-mediated riboregulation. To date, mycobacterial sRNA discovery has been performed primarily in log-phase growth, and no direct interaction between any mycobacterial sRNA and its targets has been validated. Here, we performed large-scale sRNA discovery and expression profiling in M. tuberculosis during exposure to five pathogenically relevant stresses. From these data, we identified a subset of sRNAs that are highly induced in multiple stress conditions. We focused on one of these sRNAs, ncRv11846, here renamed mycobacterial regulatory sRNA in iron (MrsI). We characterized the regulon of MrsI and showed in mycobacteria that it regulates one of its targets, bfrA, through a direct binding interaction. MrsI mediates an iron-sparing response that is required for optimal survival of M. tuberculosis under iron-limiting conditions. However, MrsI is induced by multiple host-like stressors, which appear to trigger MrsI as part of an anticipatory response to impending iron deprivation in the macrophage environment.","container-title":"Proceedings of the National Academy of Sciences of the United States of America","DOI":"10.1073/pnas.1718003115","ISSN":"10916490","issue":"25","page":"6464–6469","title":"Small RNA profiling in mycobacterium tuberculosis identifies mrsi as necessary for an anticipatory iron sparing response","volume":"115","author":[{"family":"Gerrick","given":"Elias R."},{"family":"Barbier","given":"Thibault"},{"family":"Chase","given":"Michael R."},{"family":"Xu","given":"Raylin"},{"family":"François","given":"Josie"},{"family":"Lin","given":"Vincent H."},{"family":"Szucs","given":"Matthew J."},{"family":"Rock","given":"Jeremy M."},{"family":"Ahmad","given":"Rushdy"},{"family":"Tjaden","given":"Brian"},{"family":"Livny","given":"Jonathan"},{"family":"Fortune","given":"Sarah M."}],"issued":{"date-parts":[["2018"]]}}}],"schema":"https://github.com/citation-style-language/schema/raw/master/csl-citation.json"} </w:instrText>
      </w:r>
      <w:r w:rsidR="00CF6C38" w:rsidRPr="00C432F1">
        <w:rPr>
          <w:color w:val="000000" w:themeColor="text1"/>
        </w:rPr>
        <w:fldChar w:fldCharType="separate"/>
      </w:r>
      <w:r w:rsidR="00AF0713" w:rsidRPr="00C432F1">
        <w:rPr>
          <w:noProof/>
          <w:color w:val="000000" w:themeColor="text1"/>
        </w:rPr>
        <w:t>(Gerrick et al., 2018)</w:t>
      </w:r>
      <w:r w:rsidR="00CF6C38" w:rsidRPr="00C432F1">
        <w:rPr>
          <w:color w:val="000000" w:themeColor="text1"/>
        </w:rPr>
        <w:fldChar w:fldCharType="end"/>
      </w:r>
      <w:r w:rsidR="00C23D4A" w:rsidRPr="00C432F1">
        <w:rPr>
          <w:color w:val="000000" w:themeColor="text1"/>
        </w:rPr>
        <w:t>.</w:t>
      </w:r>
      <w:r w:rsidR="005F6E64" w:rsidRPr="00C432F1">
        <w:rPr>
          <w:color w:val="000000" w:themeColor="text1"/>
        </w:rPr>
        <w:t xml:space="preserve"> Applying additional filters to the 92 ‘stable ncRNAs’ listed in Mycobrowser</w:t>
      </w:r>
      <w:r w:rsidR="00BA2195" w:rsidRPr="00C432F1">
        <w:rPr>
          <w:color w:val="000000" w:themeColor="text1"/>
        </w:rPr>
        <w:t>,</w:t>
      </w:r>
      <w:r w:rsidR="008A24E2" w:rsidRPr="00C432F1">
        <w:rPr>
          <w:color w:val="000000" w:themeColor="text1"/>
        </w:rPr>
        <w:t xml:space="preserve"> we compared the</w:t>
      </w:r>
      <w:r w:rsidR="005F6E64" w:rsidRPr="00C432F1">
        <w:rPr>
          <w:color w:val="000000" w:themeColor="text1"/>
        </w:rPr>
        <w:t>ir</w:t>
      </w:r>
      <w:r w:rsidR="008A24E2" w:rsidRPr="00C432F1">
        <w:rPr>
          <w:color w:val="000000" w:themeColor="text1"/>
        </w:rPr>
        <w:t xml:space="preserve"> 5’ boundaries</w:t>
      </w:r>
      <w:r w:rsidR="005F6E64" w:rsidRPr="00C432F1">
        <w:rPr>
          <w:color w:val="000000" w:themeColor="text1"/>
        </w:rPr>
        <w:t xml:space="preserve"> </w:t>
      </w:r>
      <w:r w:rsidR="008A24E2" w:rsidRPr="00C432F1">
        <w:rPr>
          <w:color w:val="000000" w:themeColor="text1"/>
        </w:rPr>
        <w:t>with a compendium of published predicted TSSs</w:t>
      </w:r>
      <w:r w:rsidR="00551B52" w:rsidRPr="00C432F1">
        <w:rPr>
          <w:color w:val="000000" w:themeColor="text1"/>
        </w:rPr>
        <w:t xml:space="preserve"> </w:t>
      </w:r>
      <w:r w:rsidR="00551B52" w:rsidRPr="00C432F1">
        <w:rPr>
          <w:color w:val="000000" w:themeColor="text1"/>
        </w:rPr>
        <w:fldChar w:fldCharType="begin"/>
      </w:r>
      <w:r w:rsidR="00551B52" w:rsidRPr="00C432F1">
        <w:rPr>
          <w:color w:val="000000" w:themeColor="text1"/>
        </w:rPr>
        <w:instrText xml:space="preserve"> ADDIN ZOTERO_ITEM CSL_CITATION {"citationID":"f727k4dG","properties":{"formattedCitation":"(Cortes et al., 2013; Shell et al., 2015)","plainCitation":"(Cortes et al., 2013; Shell et al., 2015)","noteIndex":0},"citationItems":[{"id":180,"uris":["http://zotero.org/users/8623573/items/2SBEZEA8"],"uri":["http://zotero.org/users/8623573/items/2SBEZEA8"],"itemData":{"id":180,"type":"article-journal","abstract":"Deciphering physiological changes that mediate transition of Mycobacterium tuberculosis between replicating and nonreplicating states is essential to understanding how the pathogen can persist in an individual host for decades. We have combined RNA sequencing (RNA-seq) of 5' triphosphate-enriched libraries with regular RNA-seq to characterize the architecture and expression of M. tuberculosis promoters. We identified over 4,000 transcriptional start sites (TSSs). Strikingly, for 26% of the genes with a primary TSS, the site of transcriptional initiation overlapped with the annotated start codon, generating leaderless transcripts lacking a 5' UTR and, hence, the Shine-Dalgarno sequence commonly used to initiate ribosomal engagement in eubacteria. Genes encoding proteins with active growth functions were markedly depleted from the leaderless transcriptome, and there was a significant increase in the overall representation of leaderless mRNAs in a starvation model of growth arrest. The high percentage of leaderless genes may have particular importance in the physiology of nonreplicating M. tuberculosis.","container-title":"Cell reports","DOI":"10.1016/j.celrep.2013.10.031","ISSN":"2211-1247","issue":"4","language":"eng","note":"edition: 2013/11/21\npublisher: Cell Press","page":"1121–1131","title":"Genome-wide mapping of transcriptional start sites defines an extensive leaderless transcriptome in Mycobacterium tuberculosis","volume":"5","author":[{"family":"Cortes","given":"Teresa"},{"family":"Schubert","given":"Olga T"},{"family":"Rose","given":"Graham"},{"family":"Arnvig","given":"Kristine B"},{"family":"Comas","given":"Iñaki"},{"family":"Aebersold","given":"Ruedi"},{"family":"Young","given":"Douglas B"}],"issued":{"date-parts":[["2013",11]]}}},{"id":366,"uris":["http://zotero.org/users/8623573/items/IRBFG3U5"],"uri":["http://zotero.org/users/8623573/items/IRBFG3U5"],"itemData":{"id":366,"type":"article-journal","abstract":"Author Summary The current paradigm for bacterial translation is based on an mRNA that includes an untranslated leader sequence containing the ribosome-binding site upstream of the initiation codon. We applied genome-scale approaches to map the protein-coding regions in the genomes of Mycobacterium smegmatis and Mycobacterium tuberculosis. We found that nearly one-quarter of mycobacterial transcripts are leaderless in mycobacterial species, thus indicating that ribosomes must recognize these mRNAs by a novel mechanism and suggesting that there are alternative modes of bacterial translation beyond the Escherichia coli paradigm. Our translational profiling showed that many mycobacterial proteins are mis-annotated, and also found many new genes encoding small proteins that had been previously overlooked, which are likely to play novel roles in diverse cellular processes. We also developed a new reporter system that provides mechanistic insights into translation initiation through deep sequencing. Our data show that leaderless translation is a robust process that is conserved in mycobacteria, that leaderless translation only requires that the mRNA begin with a start codon, and predict that mycobacteria encode hundreds of small proteins. This work will help us understand gene structure, genome organization and protein expression in bacteria, and how the translational machinery differs in different organisms.","container-title":"PLOS Genetics","issue":"11","note":"publisher: Public Library of Science","page":"e1005641","title":"Leaderless Transcripts and Small Proteins Are Common Features of the Mycobacterial Translational Landscape","volume":"11","author":[{"family":"Shell","given":"Scarlet S"},{"family":"Wang","given":"Jing"},{"family":"Lapierre","given":"Pascal"},{"family":"Mir","given":"Mushtaq"},{"family":"Chase","given":"Michael R"},{"family":"Pyle","given":"Margaret M"},{"family":"Gawande","given":"Richa"},{"family":"Ahmad","given":"Rushdy"},{"family":"Sarracino","given":"David A"},{"family":"Ioerger","given":"Thomas R"},{"family":"Fortune","given":"Sarah M"},{"family":"Derbyshire","given":"Keith M"},{"family":"Wade","given":"Joseph T"},{"family":"Gray","given":"Todd A"}],"issued":{"date-parts":[["2015",11]]}}}],"schema":"https://github.com/citation-style-language/schema/raw/master/csl-citation.json"} </w:instrText>
      </w:r>
      <w:r w:rsidR="00551B52" w:rsidRPr="00C432F1">
        <w:rPr>
          <w:color w:val="000000" w:themeColor="text1"/>
        </w:rPr>
        <w:fldChar w:fldCharType="separate"/>
      </w:r>
      <w:r w:rsidR="00551B52" w:rsidRPr="00C432F1">
        <w:rPr>
          <w:noProof/>
          <w:color w:val="000000" w:themeColor="text1"/>
        </w:rPr>
        <w:t>(Cortes et al., 2013; Shell et al., 2015)</w:t>
      </w:r>
      <w:r w:rsidR="00551B52" w:rsidRPr="00C432F1">
        <w:rPr>
          <w:color w:val="000000" w:themeColor="text1"/>
        </w:rPr>
        <w:fldChar w:fldCharType="end"/>
      </w:r>
      <w:r w:rsidR="008A24E2" w:rsidRPr="00C432F1">
        <w:rPr>
          <w:color w:val="000000" w:themeColor="text1"/>
        </w:rPr>
        <w:t>, and found</w:t>
      </w:r>
      <w:r w:rsidR="005F6E64" w:rsidRPr="00C432F1">
        <w:rPr>
          <w:color w:val="000000" w:themeColor="text1"/>
        </w:rPr>
        <w:t xml:space="preserve"> 40 with </w:t>
      </w:r>
      <w:r w:rsidR="008A24E2" w:rsidRPr="00C432F1">
        <w:rPr>
          <w:color w:val="000000" w:themeColor="text1"/>
        </w:rPr>
        <w:t xml:space="preserve"> </w:t>
      </w:r>
      <w:r w:rsidR="005F6E64" w:rsidRPr="00C432F1">
        <w:rPr>
          <w:color w:val="000000" w:themeColor="text1"/>
        </w:rPr>
        <w:t>predicted TSS within 10 nucleotides of the annotated 5’ boundary. 62 of the Mycobrowser ncRNAs</w:t>
      </w:r>
      <w:r w:rsidR="00551B52" w:rsidRPr="00C432F1">
        <w:rPr>
          <w:color w:val="000000" w:themeColor="text1"/>
        </w:rPr>
        <w:t xml:space="preserve"> </w:t>
      </w:r>
      <w:r w:rsidR="005F6E64" w:rsidRPr="00C432F1">
        <w:rPr>
          <w:color w:val="000000" w:themeColor="text1"/>
        </w:rPr>
        <w:t xml:space="preserve">are </w:t>
      </w:r>
      <w:r w:rsidR="00244AC5" w:rsidRPr="00C432F1">
        <w:rPr>
          <w:color w:val="000000" w:themeColor="text1"/>
        </w:rPr>
        <w:t>putative</w:t>
      </w:r>
      <w:r w:rsidR="005F6E64" w:rsidRPr="00C432F1">
        <w:rPr>
          <w:color w:val="000000" w:themeColor="text1"/>
        </w:rPr>
        <w:t xml:space="preserve"> </w:t>
      </w:r>
      <w:r w:rsidR="00551B52" w:rsidRPr="00C432F1">
        <w:rPr>
          <w:color w:val="000000" w:themeColor="text1"/>
        </w:rPr>
        <w:t>s</w:t>
      </w:r>
      <w:r w:rsidR="005F6E64" w:rsidRPr="00C432F1">
        <w:rPr>
          <w:color w:val="000000" w:themeColor="text1"/>
        </w:rPr>
        <w:t>RNAs</w:t>
      </w:r>
      <w:r w:rsidR="00551B52" w:rsidRPr="00C432F1">
        <w:rPr>
          <w:color w:val="000000" w:themeColor="text1"/>
        </w:rPr>
        <w:t xml:space="preserve"> </w:t>
      </w:r>
      <w:r w:rsidR="005F6E64" w:rsidRPr="00C432F1">
        <w:rPr>
          <w:color w:val="000000" w:themeColor="text1"/>
        </w:rPr>
        <w:t xml:space="preserve">originating from </w:t>
      </w:r>
      <w:r w:rsidR="00551B52" w:rsidRPr="00C432F1">
        <w:rPr>
          <w:color w:val="000000" w:themeColor="text1"/>
        </w:rPr>
        <w:t xml:space="preserve">the DeJesus et al. study </w:t>
      </w:r>
      <w:r w:rsidR="00551B52" w:rsidRPr="00C432F1">
        <w:rPr>
          <w:color w:val="000000" w:themeColor="text1"/>
        </w:rPr>
        <w:fldChar w:fldCharType="begin"/>
      </w:r>
      <w:r w:rsidR="00551B52" w:rsidRPr="00C432F1">
        <w:rPr>
          <w:color w:val="000000" w:themeColor="text1"/>
        </w:rPr>
        <w:instrText xml:space="preserve"> ADDIN ZOTERO_ITEM CSL_CITATION {"citationID":"6YjJ5pJJ","properties":{"formattedCitation":"(Dejesus et al., 2017)","plainCitation":"(Dejesus et al., 2017)","noteIndex":0},"citationItems":[{"id":202,"uris":["http://zotero.org/users/8623573/items/MGF89PX2"],"uri":["http://zotero.org/users/8623573/items/MGF89PX2"],"itemData":{"id":202,"type":"article-journal","abstract":"For decades, identifying the regions of a bacterial chromosome that are necessary for viability has relied on mapping integration sites in libraries of random transposon mutants to find loci that are unable to sustain insertion. To date, these studies have analyzed subsaturated libraries, necessitating the application of statistical methods to estimate the likelihood that a gap in transposon coverage is the result of biological selection and not the stochasticity of insertion. As a result, the essentiality of many genomic features, particularly small ones, could not be reliably assessed. We sought to overcome this limitation by creating a completely saturated transposon library in Mycobacterium tuberculosis. In assessing the composition of this highly saturated library by deep sequencing, we discovered that a previously unknown sequence bias of the Himar1 element rendered approximately 9% of potential TA dinucleotide insertion sites less permissible for insertion. We used a hidden Markov model of essentiality that accounted for this unanticipated bias, allowing us to confidently evaluate the essentiality of features that contained as few as 2 TA sites, including open reading frames (ORF), experimentally identified noncoding RNAs, methylation sites, and promoters. In addition, several essential regions that did not correspond to known features were identified, suggesting uncharacterized functions that are necessary for growth. This work provides an authoritative catalog of essential regions of the M. tuberculosis genome and a statistical framework for ap-plying saturating mutagenesis to other bacteria. IMPORTANCE Sequencing of transposon-insertion mutant libraries has become a widely used tool for probing the functions of genes under various conditions. The Himar1 transposon is generally believed to insert with equal probabilities at all TA dinucleotides, and therefore its absence in a mutant library is taken to indicate biological selection against the corresponding mutant. Through sequencing of a saturated Himar1 library, we found evidence that TA dinucleotides are not equally permissive for insertion. The insertion bias was observed in multiple prokaryotes and influences the statistical interpretation of transposon insertion (TnSeq) data andcharacterization of essential genomic regions. Using these insights, we analyzed a fully saturated TnSeq library for M. tuberculosis, enabling us to generate a comprehensive catalog of in vitro essentiality, including ORFs smaller than those found in any previous study, small (noncoding) RNAs (sRNAs), promoters, and other genomic features.","container-title":"mBio","DOI":"10.1128/mBio.02133-16","ISSN":"21507511","issue":"1","note":"PMID: 28096490","page":"1–17","title":"Comprehensive essentiality analysis of the Mycobacterium tuberculosis genome via saturating transposon mutagenesis","volume":"8","author":[{"family":"Dejesus","given":"Michael A."},{"family":"Gerrick","given":"Elias R."},{"family":"Xu","given":"Weizhen"},{"family":"Park","given":"Sae Woong"},{"family":"Long","given":"Jarukit E."},{"family":"Boutte","given":"Cara C."},{"family":"Rubin","given":"Eric J."},{"family":"Schnappinger","given":"Dirk"},{"family":"Ehrt","given":"Sabine"},{"family":"Fortune","given":"Sarah M."},{"family":"Sassetti","given":"Christopher M."},{"family":"Ioerger","given":"Thomas R."}],"issued":{"date-parts":[["2017"]]}}}],"schema":"https://github.com/citation-style-language/schema/raw/master/csl-citation.json"} </w:instrText>
      </w:r>
      <w:r w:rsidR="00551B52" w:rsidRPr="00C432F1">
        <w:rPr>
          <w:color w:val="000000" w:themeColor="text1"/>
        </w:rPr>
        <w:fldChar w:fldCharType="separate"/>
      </w:r>
      <w:r w:rsidR="00551B52" w:rsidRPr="00C432F1">
        <w:rPr>
          <w:noProof/>
          <w:color w:val="000000" w:themeColor="text1"/>
        </w:rPr>
        <w:t>(Dejesus et al., 2017)</w:t>
      </w:r>
      <w:r w:rsidR="00551B52" w:rsidRPr="00C432F1">
        <w:rPr>
          <w:color w:val="000000" w:themeColor="text1"/>
        </w:rPr>
        <w:fldChar w:fldCharType="end"/>
      </w:r>
      <w:r w:rsidR="005F6E64" w:rsidRPr="00C432F1">
        <w:rPr>
          <w:color w:val="000000" w:themeColor="text1"/>
        </w:rPr>
        <w:t xml:space="preserve">, 25 of which </w:t>
      </w:r>
      <w:r w:rsidR="00551B52" w:rsidRPr="00C432F1">
        <w:rPr>
          <w:color w:val="000000" w:themeColor="text1"/>
        </w:rPr>
        <w:t>ha</w:t>
      </w:r>
      <w:r w:rsidR="005F6E64" w:rsidRPr="00C432F1">
        <w:rPr>
          <w:color w:val="000000" w:themeColor="text1"/>
        </w:rPr>
        <w:t>ve</w:t>
      </w:r>
      <w:r w:rsidR="00551B52" w:rsidRPr="00C432F1">
        <w:rPr>
          <w:color w:val="000000" w:themeColor="text1"/>
        </w:rPr>
        <w:t xml:space="preserve"> </w:t>
      </w:r>
      <w:r w:rsidR="005F6E64" w:rsidRPr="00C432F1">
        <w:rPr>
          <w:color w:val="000000" w:themeColor="text1"/>
        </w:rPr>
        <w:t xml:space="preserve">TSSs within 10 nucleotides of the 5’ boundary. </w:t>
      </w:r>
      <w:r w:rsidR="00244AC5" w:rsidRPr="00C432F1">
        <w:rPr>
          <w:color w:val="000000" w:themeColor="text1"/>
        </w:rPr>
        <w:t xml:space="preserve">We also compared these putative sRNAs with the transcripts found to be </w:t>
      </w:r>
      <w:r w:rsidR="00551B52" w:rsidRPr="00C432F1">
        <w:rPr>
          <w:color w:val="000000" w:themeColor="text1"/>
        </w:rPr>
        <w:t xml:space="preserve">differentially expressed in Gerrick et al </w:t>
      </w:r>
      <w:r w:rsidR="00551B52" w:rsidRPr="00C432F1">
        <w:rPr>
          <w:color w:val="000000" w:themeColor="text1"/>
        </w:rPr>
        <w:fldChar w:fldCharType="begin"/>
      </w:r>
      <w:r w:rsidR="00551B52" w:rsidRPr="00C432F1">
        <w:rPr>
          <w:color w:val="000000" w:themeColor="text1"/>
        </w:rPr>
        <w:instrText xml:space="preserve"> ADDIN ZOTERO_ITEM CSL_CITATION {"citationID":"Q672ako3","properties":{"formattedCitation":"(Gerrick et al., 2018)","plainCitation":"(Gerrick et al., 2018)","noteIndex":0},"citationItems":[{"id":252,"uris":["http://zotero.org/users/8623573/items/AJMM65MI"],"uri":["http://zotero.org/users/8623573/items/AJMM65MI"],"itemData":{"id":252,"type":"article-journal","abstract":"One key to the success of Mycobacterium tuberculosis as a pathogen is its ability to reside in the hostile environment of the human macrophage. Bacteria adapt to stress through a variety of mechanisms, including the use of small regulatory RNAs (sRNAs), which posttranscriptionally regulate bacterial gene expression. However, very little is currently known about mycobacterial sRNA-mediated riboregulation. To date, mycobacterial sRNA discovery has been performed primarily in log-phase growth, and no direct interaction between any mycobacterial sRNA and its targets has been validated. Here, we performed large-scale sRNA discovery and expression profiling in M. tuberculosis during exposure to five pathogenically relevant stresses. From these data, we identified a subset of sRNAs that are highly induced in multiple stress conditions. We focused on one of these sRNAs, ncRv11846, here renamed mycobacterial regulatory sRNA in iron (MrsI). We characterized the regulon of MrsI and showed in mycobacteria that it regulates one of its targets, bfrA, through a direct binding interaction. MrsI mediates an iron-sparing response that is required for optimal survival of M. tuberculosis under iron-limiting conditions. However, MrsI is induced by multiple host-like stressors, which appear to trigger MrsI as part of an anticipatory response to impending iron deprivation in the macrophage environment.","container-title":"Proceedings of the National Academy of Sciences of the United States of America","DOI":"10.1073/pnas.1718003115","ISSN":"10916490","issue":"25","page":"6464–6469","title":"Small RNA profiling in mycobacterium tuberculosis identifies mrsi as necessary for an anticipatory iron sparing response","volume":"115","author":[{"family":"Gerrick","given":"Elias R."},{"family":"Barbier","given":"Thibault"},{"family":"Chase","given":"Michael R."},{"family":"Xu","given":"Raylin"},{"family":"François","given":"Josie"},{"family":"Lin","given":"Vincent H."},{"family":"Szucs","given":"Matthew J."},{"family":"Rock","given":"Jeremy M."},{"family":"Ahmad","given":"Rushdy"},{"family":"Tjaden","given":"Brian"},{"family":"Livny","given":"Jonathan"},{"family":"Fortune","given":"Sarah M."}],"issued":{"date-parts":[["2018"]]}}}],"schema":"https://github.com/citation-style-language/schema/raw/master/csl-citation.json"} </w:instrText>
      </w:r>
      <w:r w:rsidR="00551B52" w:rsidRPr="00C432F1">
        <w:rPr>
          <w:color w:val="000000" w:themeColor="text1"/>
        </w:rPr>
        <w:fldChar w:fldCharType="separate"/>
      </w:r>
      <w:r w:rsidR="00551B52" w:rsidRPr="00C432F1">
        <w:rPr>
          <w:noProof/>
          <w:color w:val="000000" w:themeColor="text1"/>
        </w:rPr>
        <w:t>(Gerrick et al., 2018)</w:t>
      </w:r>
      <w:r w:rsidR="00551B52" w:rsidRPr="00C432F1">
        <w:rPr>
          <w:color w:val="000000" w:themeColor="text1"/>
        </w:rPr>
        <w:fldChar w:fldCharType="end"/>
      </w:r>
      <w:r w:rsidR="00244AC5" w:rsidRPr="00C432F1">
        <w:rPr>
          <w:color w:val="000000" w:themeColor="text1"/>
        </w:rPr>
        <w:t>, and found 17 putative ncRNAs with both TSSs and differential expression</w:t>
      </w:r>
      <w:r w:rsidR="00551B52" w:rsidRPr="00C432F1" w:rsidDel="00551B52">
        <w:rPr>
          <w:color w:val="000000" w:themeColor="text1"/>
        </w:rPr>
        <w:t xml:space="preserve"> </w:t>
      </w:r>
      <w:r w:rsidR="008A24E2" w:rsidRPr="00C432F1">
        <w:rPr>
          <w:color w:val="000000" w:themeColor="text1"/>
        </w:rPr>
        <w:t>(Appendix 1).</w:t>
      </w:r>
      <w:r w:rsidR="00BA2195" w:rsidRPr="00C432F1">
        <w:rPr>
          <w:color w:val="000000" w:themeColor="text1"/>
        </w:rPr>
        <w:t xml:space="preserve"> </w:t>
      </w:r>
      <w:r w:rsidR="731D7EEA" w:rsidRPr="00C432F1">
        <w:rPr>
          <w:color w:val="000000" w:themeColor="text1"/>
        </w:rPr>
        <w:t xml:space="preserve">Mapping RNase cleavage sites in </w:t>
      </w:r>
      <w:r w:rsidR="731D7EEA" w:rsidRPr="00C432F1">
        <w:rPr>
          <w:i/>
          <w:iCs/>
          <w:color w:val="000000" w:themeColor="text1"/>
        </w:rPr>
        <w:t>M.tuberculosis</w:t>
      </w:r>
      <w:r w:rsidR="731D7EEA" w:rsidRPr="00C432F1">
        <w:rPr>
          <w:color w:val="000000" w:themeColor="text1"/>
        </w:rPr>
        <w:t xml:space="preserve">, as they were for </w:t>
      </w:r>
      <w:r w:rsidR="731D7EEA" w:rsidRPr="00C432F1">
        <w:rPr>
          <w:i/>
          <w:iCs/>
          <w:color w:val="000000" w:themeColor="text1"/>
        </w:rPr>
        <w:t>M.smegmatis</w:t>
      </w:r>
      <w:r w:rsidR="731D7EEA" w:rsidRPr="00C432F1">
        <w:rPr>
          <w:color w:val="000000" w:themeColor="text1"/>
        </w:rPr>
        <w:t xml:space="preserve">, could also </w:t>
      </w:r>
      <w:r w:rsidR="009C45DC" w:rsidRPr="00C432F1">
        <w:rPr>
          <w:color w:val="000000" w:themeColor="text1"/>
        </w:rPr>
        <w:t xml:space="preserve">lend support to the </w:t>
      </w:r>
      <w:r w:rsidR="00C758A1" w:rsidRPr="00C432F1">
        <w:rPr>
          <w:color w:val="000000" w:themeColor="text1"/>
        </w:rPr>
        <w:t>existence of</w:t>
      </w:r>
      <w:r w:rsidR="731D7EEA" w:rsidRPr="00C432F1">
        <w:rPr>
          <w:color w:val="000000" w:themeColor="text1"/>
        </w:rPr>
        <w:t xml:space="preserve"> other sRNA candidates cleaved from longer transcripts or otherwise processed </w:t>
      </w:r>
      <w:r w:rsidR="00496E56" w:rsidRPr="00C432F1">
        <w:rPr>
          <w:color w:val="000000" w:themeColor="text1"/>
        </w:rPr>
        <w:fldChar w:fldCharType="begin"/>
      </w:r>
      <w:r w:rsidR="0008460C" w:rsidRPr="00C432F1">
        <w:rPr>
          <w:color w:val="000000" w:themeColor="text1"/>
        </w:rPr>
        <w:instrText xml:space="preserve"> ADDIN ZOTERO_ITEM CSL_CITATION {"citationID":"abgq6bs0","properties":{"formattedCitation":"(Martini et al., 2019)","plainCitation":"(Martini et al., 2019)","noteIndex":0},"citationItems":[{"id":293,"uris":["http://zotero.org/users/8623573/items/QVT6NUFS"],"uri":["http://zotero.org/users/8623573/items/QVT6NUFS"],"itemData":{"id":293,"type":"book","abstract":"The ability of Mycobacterium tuberculosis to infect, proliferate, and survive during long periods in the human lungs largely depends on the rigorous control of gene expression. Transcriptome-wide analyses are key to understanding gene regulation on a global scale. Here, we combine 5′-end-directed libraries with RNAseq expression libraries to gain insight into the transcriptome organization and post-transcriptional mRNA cleavage landscape in mycobacteria during log phase growth and under hypoxia, a physiologically relevant stress condition. Using the model organism Mycobacterium smegmatis, we identified 6,090 transcription start sites (TSSs) with high confidence during log phase growth, of which 67% were categorized as primary TSSs for annotated genes, and the remaining were classified as internal, antisense, or orphan, according to their genomic context. Interestingly, over 25% of the RNA transcripts lack a leader sequence, and of the coding sequences that do have leaders, 53% lack a strong consensus Shine-Dalgarno site. This indicates that like M. tuberculosis, M. smegmatis can initiate translation through multiple mechanisms. Our approach also allowed us to identify over 3,000 RNA cleavage sites, which occur at a novel sequence motif. To our knowledge, this represents the first report of a transcriptome-wide RNA cleavage site map in mycobacteria. The cleavage sites show a positional bias toward mRNA regulatory regions, highlighting the importance of post-transcriptional regulation in gene expression. We show that in low oxygen, a condition associated with the host environment during infection, mycobacteria change their transcriptomic profiles and endonucleolytic RNA cleavage is markedly reduced, suggesting a mechanistic explanation for previous reports of increased mRNA half-lives in response to stress. In addition, a number of TSSs were triggered in hypoxia, 56 of which contain the binding motif for the sigma factor SigF in their promoter regions. This suggests that SigF makes direct contributions to transcriptomic remodeling in hypoxia-challenged mycobacteria. Taken together, our data provide a foundation for further study of both transcriptional and posttranscriptional regulation in mycobacteria.","ISBN":"1664-302X","note":"container-title: Frontiers in Microbiology","number-of-pages":"591","title":"Defining the Transcriptional and Post-transcriptional Landscapes of Mycobacterium smegmatis in Aerobic Growth and Hypoxia","URL":"https://www.frontiersin.org/article/10.3389/fmicb.2019.00591","volume":"10","author":[{"family":"Martini","given":"M Carla"},{"family":"Zhou","given":"Ying"},{"family":"Sun","given":"Huaming"},{"family":"Shell","given":"Scarlet S"}],"issued":{"date-parts":[["2019"]]}}}],"schema":"https://github.com/citation-style-language/schema/raw/master/csl-citation.json"} </w:instrText>
      </w:r>
      <w:r w:rsidR="00496E56" w:rsidRPr="00C432F1">
        <w:rPr>
          <w:color w:val="000000" w:themeColor="text1"/>
        </w:rPr>
        <w:fldChar w:fldCharType="separate"/>
      </w:r>
      <w:r w:rsidR="00B669A2" w:rsidRPr="00C432F1">
        <w:rPr>
          <w:noProof/>
          <w:color w:val="000000" w:themeColor="text1"/>
        </w:rPr>
        <w:t>(Martini et al., 2019)</w:t>
      </w:r>
      <w:r w:rsidR="00496E56" w:rsidRPr="00C432F1">
        <w:rPr>
          <w:color w:val="000000" w:themeColor="text1"/>
        </w:rPr>
        <w:fldChar w:fldCharType="end"/>
      </w:r>
      <w:r w:rsidR="00B669A2" w:rsidRPr="00C432F1">
        <w:rPr>
          <w:color w:val="000000" w:themeColor="text1"/>
        </w:rPr>
        <w:t xml:space="preserve">. </w:t>
      </w:r>
      <w:r w:rsidR="00C6613B" w:rsidRPr="00C432F1">
        <w:rPr>
          <w:color w:val="000000" w:themeColor="text1"/>
        </w:rPr>
        <w:t xml:space="preserve">Sequence conservation of non-coding elements in </w:t>
      </w:r>
      <w:r w:rsidR="00605448" w:rsidRPr="00C432F1">
        <w:rPr>
          <w:color w:val="000000" w:themeColor="text1"/>
        </w:rPr>
        <w:lastRenderedPageBreak/>
        <w:t>m</w:t>
      </w:r>
      <w:r w:rsidR="00C6613B" w:rsidRPr="00C432F1">
        <w:rPr>
          <w:color w:val="000000" w:themeColor="text1"/>
        </w:rPr>
        <w:t xml:space="preserve">ycobacterial genomes outside the MTBC </w:t>
      </w:r>
      <w:r w:rsidR="00DE47A0" w:rsidRPr="00C432F1">
        <w:rPr>
          <w:color w:val="000000" w:themeColor="text1"/>
        </w:rPr>
        <w:t>can</w:t>
      </w:r>
      <w:r w:rsidR="00C6613B" w:rsidRPr="00C432F1">
        <w:rPr>
          <w:color w:val="000000" w:themeColor="text1"/>
        </w:rPr>
        <w:t xml:space="preserve"> </w:t>
      </w:r>
      <w:r w:rsidR="00DE47A0" w:rsidRPr="00C432F1">
        <w:rPr>
          <w:color w:val="000000" w:themeColor="text1"/>
        </w:rPr>
        <w:t>help to identify</w:t>
      </w:r>
      <w:r w:rsidR="00C6613B" w:rsidRPr="00C432F1">
        <w:rPr>
          <w:color w:val="000000" w:themeColor="text1"/>
        </w:rPr>
        <w:t xml:space="preserve"> </w:t>
      </w:r>
      <w:r w:rsidR="00C6613B" w:rsidRPr="00C432F1">
        <w:rPr>
          <w:i/>
          <w:iCs/>
          <w:color w:val="000000" w:themeColor="text1"/>
        </w:rPr>
        <w:t>bona fide</w:t>
      </w:r>
      <w:r w:rsidR="00C6613B" w:rsidRPr="00C432F1">
        <w:rPr>
          <w:color w:val="000000" w:themeColor="text1"/>
        </w:rPr>
        <w:t xml:space="preserve"> predictions made by RNA-seq methods</w:t>
      </w:r>
      <w:r w:rsidR="00137B77" w:rsidRPr="00C432F1">
        <w:rPr>
          <w:color w:val="000000" w:themeColor="text1"/>
        </w:rPr>
        <w:t xml:space="preserve">. </w:t>
      </w:r>
      <w:r w:rsidR="00496D94" w:rsidRPr="00C432F1">
        <w:rPr>
          <w:color w:val="000000" w:themeColor="text1"/>
        </w:rPr>
        <w:t xml:space="preserve">A comprehensive analysis of the genomic context, structural conservation and expression profiles of non-coding RNA homologues </w:t>
      </w:r>
      <w:r w:rsidR="00605448" w:rsidRPr="00C432F1">
        <w:rPr>
          <w:color w:val="000000" w:themeColor="text1"/>
        </w:rPr>
        <w:t xml:space="preserve">both within the MTBC, and in the wider phyla, </w:t>
      </w:r>
      <w:r w:rsidR="00496D94" w:rsidRPr="00C432F1">
        <w:rPr>
          <w:color w:val="000000" w:themeColor="text1"/>
        </w:rPr>
        <w:t xml:space="preserve">would be a valuable resource for the </w:t>
      </w:r>
      <w:r w:rsidR="00605448" w:rsidRPr="00C432F1">
        <w:rPr>
          <w:color w:val="000000" w:themeColor="text1"/>
        </w:rPr>
        <w:t>m</w:t>
      </w:r>
      <w:r w:rsidR="00496D94" w:rsidRPr="00C432F1">
        <w:rPr>
          <w:color w:val="000000" w:themeColor="text1"/>
        </w:rPr>
        <w:t xml:space="preserve">ycobacterial research community (but outside the scope of this </w:t>
      </w:r>
      <w:r w:rsidR="00A97151" w:rsidRPr="00C432F1">
        <w:rPr>
          <w:color w:val="000000" w:themeColor="text1"/>
        </w:rPr>
        <w:t xml:space="preserve">short </w:t>
      </w:r>
      <w:r w:rsidR="00496D94" w:rsidRPr="00C432F1">
        <w:rPr>
          <w:color w:val="000000" w:themeColor="text1"/>
        </w:rPr>
        <w:t xml:space="preserve">review). </w:t>
      </w:r>
      <w:r w:rsidR="00605448" w:rsidRPr="00C432F1">
        <w:rPr>
          <w:color w:val="000000" w:themeColor="text1"/>
        </w:rPr>
        <w:t>In the absence of such a resource, w</w:t>
      </w:r>
      <w:r w:rsidR="00496D94" w:rsidRPr="00C432F1">
        <w:rPr>
          <w:color w:val="000000" w:themeColor="text1"/>
        </w:rPr>
        <w:t xml:space="preserve">e have performed a sequence similarity search with each of the non-coding RNAs annotated in </w:t>
      </w:r>
      <w:r w:rsidR="00496D94" w:rsidRPr="00C432F1">
        <w:rPr>
          <w:i/>
          <w:iCs/>
          <w:color w:val="000000" w:themeColor="text1"/>
        </w:rPr>
        <w:t xml:space="preserve">M. </w:t>
      </w:r>
      <w:r w:rsidR="00496D94" w:rsidRPr="00C432F1">
        <w:rPr>
          <w:color w:val="000000" w:themeColor="text1"/>
        </w:rPr>
        <w:t xml:space="preserve">tuberculosis in </w:t>
      </w:r>
      <w:r w:rsidR="00CB162E" w:rsidRPr="00C432F1">
        <w:rPr>
          <w:color w:val="000000" w:themeColor="text1"/>
        </w:rPr>
        <w:t>three</w:t>
      </w:r>
      <w:r w:rsidR="00496D94" w:rsidRPr="00C432F1">
        <w:rPr>
          <w:color w:val="000000" w:themeColor="text1"/>
        </w:rPr>
        <w:t xml:space="preserve"> related genomes: one</w:t>
      </w:r>
      <w:r w:rsidR="00496D94" w:rsidRPr="00C432F1">
        <w:rPr>
          <w:i/>
          <w:iCs/>
          <w:color w:val="000000" w:themeColor="text1"/>
        </w:rPr>
        <w:t xml:space="preserve"> </w:t>
      </w:r>
      <w:r w:rsidR="00496D94" w:rsidRPr="00C432F1">
        <w:rPr>
          <w:color w:val="000000" w:themeColor="text1"/>
        </w:rPr>
        <w:t>member of the MTBC</w:t>
      </w:r>
      <w:r w:rsidR="00496D94" w:rsidRPr="00C432F1">
        <w:rPr>
          <w:i/>
          <w:iCs/>
          <w:color w:val="000000" w:themeColor="text1"/>
        </w:rPr>
        <w:t xml:space="preserve"> (M. bovis</w:t>
      </w:r>
      <w:r w:rsidR="00496D94" w:rsidRPr="00C432F1">
        <w:rPr>
          <w:color w:val="000000" w:themeColor="text1"/>
        </w:rPr>
        <w:t>), the non-pathogenic strain</w:t>
      </w:r>
      <w:r w:rsidR="00605448" w:rsidRPr="00C432F1">
        <w:rPr>
          <w:color w:val="000000" w:themeColor="text1"/>
        </w:rPr>
        <w:t xml:space="preserve"> widely used surrogate for </w:t>
      </w:r>
      <w:r w:rsidR="00605448" w:rsidRPr="00C432F1">
        <w:rPr>
          <w:i/>
          <w:iCs/>
          <w:color w:val="000000" w:themeColor="text1"/>
        </w:rPr>
        <w:t>Mtb</w:t>
      </w:r>
      <w:r w:rsidR="00496D94" w:rsidRPr="00C432F1">
        <w:rPr>
          <w:color w:val="000000" w:themeColor="text1"/>
        </w:rPr>
        <w:t>,</w:t>
      </w:r>
      <w:r w:rsidR="00496D94" w:rsidRPr="00C432F1">
        <w:rPr>
          <w:i/>
          <w:iCs/>
          <w:color w:val="000000" w:themeColor="text1"/>
        </w:rPr>
        <w:t xml:space="preserve"> Mycobacterium</w:t>
      </w:r>
      <w:r w:rsidR="00605448" w:rsidRPr="00C432F1">
        <w:rPr>
          <w:i/>
          <w:iCs/>
          <w:color w:val="000000" w:themeColor="text1"/>
        </w:rPr>
        <w:t xml:space="preserve"> s</w:t>
      </w:r>
      <w:r w:rsidR="00496D94" w:rsidRPr="00C432F1">
        <w:rPr>
          <w:i/>
          <w:iCs/>
          <w:color w:val="000000" w:themeColor="text1"/>
        </w:rPr>
        <w:t xml:space="preserve">megmatis </w:t>
      </w:r>
      <w:r w:rsidR="00496D94" w:rsidRPr="00C432F1">
        <w:rPr>
          <w:color w:val="000000" w:themeColor="text1"/>
        </w:rPr>
        <w:t>and a pathogenic species</w:t>
      </w:r>
      <w:r w:rsidR="00551B52" w:rsidRPr="00C432F1">
        <w:rPr>
          <w:color w:val="000000" w:themeColor="text1"/>
        </w:rPr>
        <w:t xml:space="preserve"> outside the MTBC</w:t>
      </w:r>
      <w:r w:rsidR="00496D94" w:rsidRPr="00C432F1">
        <w:rPr>
          <w:i/>
          <w:iCs/>
          <w:color w:val="000000" w:themeColor="text1"/>
        </w:rPr>
        <w:t>, Mycobacterium abscessus</w:t>
      </w:r>
      <w:r w:rsidR="00605448" w:rsidRPr="00C432F1">
        <w:rPr>
          <w:i/>
          <w:iCs/>
          <w:color w:val="000000" w:themeColor="text1"/>
        </w:rPr>
        <w:t>,</w:t>
      </w:r>
      <w:r w:rsidR="00496D94" w:rsidRPr="00C432F1">
        <w:rPr>
          <w:color w:val="000000" w:themeColor="text1"/>
        </w:rPr>
        <w:t xml:space="preserve"> using the web-based application, </w:t>
      </w:r>
      <w:r w:rsidR="00496D94" w:rsidRPr="00C432F1">
        <w:rPr>
          <w:i/>
          <w:iCs/>
          <w:color w:val="000000" w:themeColor="text1"/>
        </w:rPr>
        <w:t>fastA</w:t>
      </w:r>
      <w:r w:rsidR="00605448" w:rsidRPr="00C432F1">
        <w:rPr>
          <w:color w:val="000000" w:themeColor="text1"/>
        </w:rPr>
        <w:t xml:space="preserve"> </w:t>
      </w:r>
      <w:r w:rsidR="00605448" w:rsidRPr="00C432F1">
        <w:rPr>
          <w:color w:val="000000" w:themeColor="text1"/>
        </w:rPr>
        <w:fldChar w:fldCharType="begin"/>
      </w:r>
      <w:r w:rsidR="00605448" w:rsidRPr="00C432F1">
        <w:rPr>
          <w:color w:val="000000" w:themeColor="text1"/>
        </w:rPr>
        <w:instrText xml:space="preserve"> ADDIN ZOTERO_ITEM CSL_CITATION {"citationID":"Bi377SyB","properties":{"formattedCitation":"(Madeira et al., 2019)","plainCitation":"(Madeira et al., 2019)","noteIndex":0},"citationItems":[{"id":1359,"uris":["http://zotero.org/users/8623573/items/NEEJJSEN"],"uri":["http://zotero.org/users/8623573/items/NEEJJSEN"],"itemData":{"id":1359,"type":"article-journal","abstract":"The EMBL-EBI provides free access to popular bioinformatics sequence analysis applications as well as to a full-featured text search engine with powerful cross-referencing and data retrieval capabilities. Access to these services is provided via user-friendly web interfaces and via established RESTful and SOAP Web Services APIs (https://www.ebi.ac.uk/seqdb/confluence/display/JDSAT/EMBL-EBI+Web+Services+APIs+-+Data+Retrieval). Both systems have been developed with the same core principles that allow them to integrate an ever-increasing volume of biological data, making them an integral part of many popular data resources provided at the EMBL-EBI. Here, we describe the latest improvements made to the frameworks which enhance the interconnectivity between public EMBL-EBI resources and ultimately enhance biological data discoverability, accessibility, interoperability and reusability.","archive":"PubMed","archive_location":"30976793","container-title":"Nucleic Acids Res","DOI":"10.1093/nar/gkz268","ISSN":"0305-1048","issue":"W1","journalAbbreviation":"Nucleic Acids Res","language":"eng","page":"W636-W641","title":"The EMBL-EBI search and sequence analysis tools APIs in 2019","volume":"47","author":[{"family":"Madeira","given":"Fábio"},{"family":"Park","given":"Young Mi"},{"family":"Lee","given":"Joon"},{"family":"Buso","given":"Nicola"},{"family":"Gur","given":"Tamer"},{"family":"Madhusoodanan","given":"Nandana"},{"family":"Basutkar","given":"Prasad"},{"family":"Tivey","given":"Adrian R N"},{"family":"Potter","given":"Simon C"},{"family":"Finn","given":"Robert D"},{"family":"Lopez","given":"Rodrigo"}],"issued":{"date-parts":[["2019",7]]}}}],"schema":"https://github.com/citation-style-language/schema/raw/master/csl-citation.json"} </w:instrText>
      </w:r>
      <w:r w:rsidR="00605448" w:rsidRPr="00C432F1">
        <w:rPr>
          <w:color w:val="000000" w:themeColor="text1"/>
        </w:rPr>
        <w:fldChar w:fldCharType="separate"/>
      </w:r>
      <w:r w:rsidR="00605448" w:rsidRPr="00C432F1">
        <w:rPr>
          <w:noProof/>
          <w:color w:val="000000" w:themeColor="text1"/>
        </w:rPr>
        <w:t>(Madeira et al., 2019)</w:t>
      </w:r>
      <w:r w:rsidR="00605448" w:rsidRPr="00C432F1">
        <w:rPr>
          <w:color w:val="000000" w:themeColor="text1"/>
        </w:rPr>
        <w:fldChar w:fldCharType="end"/>
      </w:r>
      <w:r w:rsidR="00137B77" w:rsidRPr="00C432F1">
        <w:rPr>
          <w:color w:val="000000" w:themeColor="text1"/>
        </w:rPr>
        <w:t xml:space="preserve"> (</w:t>
      </w:r>
      <w:r w:rsidR="00625E32" w:rsidRPr="00C432F1">
        <w:rPr>
          <w:color w:val="000000" w:themeColor="text1"/>
        </w:rPr>
        <w:t>Supplement</w:t>
      </w:r>
      <w:r w:rsidR="00CB162E" w:rsidRPr="00C432F1">
        <w:rPr>
          <w:color w:val="000000" w:themeColor="text1"/>
        </w:rPr>
        <w:t xml:space="preserve">al Info, </w:t>
      </w:r>
      <w:r w:rsidR="00625E32" w:rsidRPr="00C432F1">
        <w:rPr>
          <w:color w:val="000000" w:themeColor="text1"/>
        </w:rPr>
        <w:t xml:space="preserve">Table </w:t>
      </w:r>
      <w:r w:rsidR="00BF6456" w:rsidRPr="00C432F1">
        <w:rPr>
          <w:color w:val="000000" w:themeColor="text1"/>
        </w:rPr>
        <w:t>1</w:t>
      </w:r>
      <w:r w:rsidR="00137B77" w:rsidRPr="00C432F1">
        <w:rPr>
          <w:color w:val="000000" w:themeColor="text1"/>
        </w:rPr>
        <w:t>)</w:t>
      </w:r>
      <w:r w:rsidR="00496D94" w:rsidRPr="00C432F1">
        <w:rPr>
          <w:i/>
          <w:iCs/>
          <w:color w:val="000000" w:themeColor="text1"/>
        </w:rPr>
        <w:t>.</w:t>
      </w:r>
      <w:r w:rsidR="00137B77" w:rsidRPr="00C432F1">
        <w:rPr>
          <w:color w:val="000000" w:themeColor="text1"/>
        </w:rPr>
        <w:t xml:space="preserve">  43 of the 92 Mycobrowser ncRNAs have significant (</w:t>
      </w:r>
      <w:r w:rsidR="00CB162E" w:rsidRPr="00C432F1">
        <w:rPr>
          <w:color w:val="000000" w:themeColor="text1"/>
        </w:rPr>
        <w:t>E</w:t>
      </w:r>
      <w:r w:rsidR="00137B77" w:rsidRPr="00C432F1">
        <w:rPr>
          <w:color w:val="000000" w:themeColor="text1"/>
        </w:rPr>
        <w:t xml:space="preserve">-value &lt; 0.01) sequence matches in both </w:t>
      </w:r>
      <w:r w:rsidR="00137B77" w:rsidRPr="00C432F1">
        <w:rPr>
          <w:i/>
          <w:iCs/>
          <w:color w:val="000000" w:themeColor="text1"/>
        </w:rPr>
        <w:t>M. smegmatis</w:t>
      </w:r>
      <w:r w:rsidR="00137B77" w:rsidRPr="00C432F1">
        <w:rPr>
          <w:color w:val="000000" w:themeColor="text1"/>
        </w:rPr>
        <w:t xml:space="preserve"> and </w:t>
      </w:r>
      <w:r w:rsidR="00137B77" w:rsidRPr="00C432F1">
        <w:rPr>
          <w:i/>
          <w:iCs/>
          <w:color w:val="000000" w:themeColor="text1"/>
        </w:rPr>
        <w:t>M. abscessus</w:t>
      </w:r>
      <w:r w:rsidR="00137B77" w:rsidRPr="00C432F1">
        <w:rPr>
          <w:color w:val="000000" w:themeColor="text1"/>
        </w:rPr>
        <w:t xml:space="preserve"> with sequence identit</w:t>
      </w:r>
      <w:r w:rsidR="00756D00" w:rsidRPr="00C432F1">
        <w:rPr>
          <w:color w:val="000000" w:themeColor="text1"/>
        </w:rPr>
        <w:t>ies</w:t>
      </w:r>
      <w:r w:rsidR="00137B77" w:rsidRPr="00C432F1">
        <w:rPr>
          <w:color w:val="000000" w:themeColor="text1"/>
        </w:rPr>
        <w:t xml:space="preserve"> ranging from </w:t>
      </w:r>
      <w:r w:rsidR="00756D00" w:rsidRPr="00C432F1">
        <w:rPr>
          <w:color w:val="000000" w:themeColor="text1"/>
        </w:rPr>
        <w:t>52-87%. 1</w:t>
      </w:r>
      <w:r w:rsidR="00697296" w:rsidRPr="00C432F1">
        <w:rPr>
          <w:color w:val="000000" w:themeColor="text1"/>
        </w:rPr>
        <w:t>8</w:t>
      </w:r>
      <w:r w:rsidR="00756D00" w:rsidRPr="00C432F1">
        <w:rPr>
          <w:color w:val="000000" w:themeColor="text1"/>
        </w:rPr>
        <w:t xml:space="preserve"> of these have been experimentally verified by Northern blot, but 2</w:t>
      </w:r>
      <w:r w:rsidR="00697296" w:rsidRPr="00C432F1">
        <w:rPr>
          <w:color w:val="000000" w:themeColor="text1"/>
        </w:rPr>
        <w:t>5</w:t>
      </w:r>
      <w:r w:rsidR="00756D00" w:rsidRPr="00C432F1">
        <w:rPr>
          <w:color w:val="000000" w:themeColor="text1"/>
        </w:rPr>
        <w:t xml:space="preserve"> of them were predicted by RNA-seq methods alone. </w:t>
      </w:r>
      <w:r w:rsidR="00625E32" w:rsidRPr="00C432F1">
        <w:rPr>
          <w:color w:val="000000" w:themeColor="text1"/>
        </w:rPr>
        <w:t xml:space="preserve">All these approaches may lend support to computational findings, but </w:t>
      </w:r>
      <w:r w:rsidR="731D7EEA" w:rsidRPr="00C432F1">
        <w:rPr>
          <w:color w:val="000000" w:themeColor="text1"/>
        </w:rPr>
        <w:t xml:space="preserve">true validation of candidate ncRNAs requires experimental confirmation such as using RACE (Rapid Amplification of cDNA Ends) </w:t>
      </w:r>
      <w:r w:rsidR="00FB0D87" w:rsidRPr="00C432F1">
        <w:rPr>
          <w:color w:val="000000" w:themeColor="text1"/>
        </w:rPr>
        <w:fldChar w:fldCharType="begin"/>
      </w:r>
      <w:r w:rsidR="0008460C" w:rsidRPr="00C432F1">
        <w:rPr>
          <w:color w:val="000000" w:themeColor="text1"/>
        </w:rPr>
        <w:instrText xml:space="preserve"> ADDIN ZOTERO_ITEM CSL_CITATION {"citationID":"ee7ASAcy","properties":{"formattedCitation":"(Frohman et al., 1988)","plainCitation":"(Frohman et al., 1988)","noteIndex":0},"citationItems":[{"id":"SFSSnTZc/fbYB9ezW","uris":["http://zotero.org/users/local/IJ9PDJpF/items/BFGSTBPY"],"uri":["http://zotero.org/users/local/IJ9PDJpF/items/BFGSTBPY"],"itemData":{"id":622,"type":"article-journal","abstract":"We have devised a simple and efficient cDNA cloning strategy that overcomes many of the difficulties encountered in obtaining full-length cDNA clones of low-abundance mRNAs. In essence, cDNAs are generated by using the DNA polymerase chain reaction technique to amplify copies of the region between a single point in the transcript and the 3' or 5' end. The minimum information required for this amplification is a single short stretch of sequence within the mRNA to be cloned. Since the cDNAs can be produced in one day, examined by Southern blotting the next, and readily cloned, large numbers of full-length cDNA clones of rare transcripts can be rapidly produced. Moreover, separation of amplified cDNAs by gel electrophoresis allows precise selection by size prior to cloning and thus facilitates the isolation of cDNAs representing variant mRNAs, such as those produced by alternative splicing or by the use of alternative promoters. The efficacy of this method was demonstrated by isolating cDNA clones of mRNA from int-2, a mouse gene that expresses four different transcripts at low abundance, the longest of which is approximately 2.9 kilobases. After less than 0.05% of the cDNAs produced had been screened, 29 independent int-2 clones were isolated. Sequence analysis demonstrated that the 3' and 5' ends of all four int-2 mRNAs were accurately represented by these clones.","archive":"PubMed","archive_location":"2461560","container-title":"Proceedings of the National Academy of Sciences of the United States of America","DOI":"10.1073/pnas.85.23.8998","ISSN":"0027-8424","issue":"23","journalAbbreviation":"Proc Natl Acad Sci U S A","language":"eng","page":"8998-9002","title":"Rapid production of full-length cDNAs from rare transcripts: amplification using a single gene-specific oligonucleotide primer","volume":"85","author":[{"family":"Frohman","given":"M A"},{"family":"Dush","given":"M K"},{"family":"Martin","given":"G R"}],"issued":{"date-parts":[["1988",12]]}}}],"schema":"https://github.com/citation-style-language/schema/raw/master/csl-citation.json"} </w:instrText>
      </w:r>
      <w:r w:rsidR="00FB0D87" w:rsidRPr="00C432F1">
        <w:rPr>
          <w:color w:val="000000" w:themeColor="text1"/>
        </w:rPr>
        <w:fldChar w:fldCharType="separate"/>
      </w:r>
      <w:r w:rsidR="00ED6BBF" w:rsidRPr="00C432F1">
        <w:rPr>
          <w:noProof/>
          <w:color w:val="000000" w:themeColor="text1"/>
        </w:rPr>
        <w:t>(Frohman et al., 1988)</w:t>
      </w:r>
      <w:r w:rsidR="00FB0D87" w:rsidRPr="00C432F1">
        <w:rPr>
          <w:color w:val="000000" w:themeColor="text1"/>
        </w:rPr>
        <w:fldChar w:fldCharType="end"/>
      </w:r>
      <w:r w:rsidR="00865CB6" w:rsidRPr="00C432F1">
        <w:rPr>
          <w:color w:val="000000" w:themeColor="text1"/>
        </w:rPr>
        <w:t xml:space="preserve"> </w:t>
      </w:r>
      <w:r w:rsidR="731D7EEA" w:rsidRPr="00C432F1">
        <w:rPr>
          <w:color w:val="000000" w:themeColor="text1"/>
        </w:rPr>
        <w:t>to identify transcript boundaries; and Northern blot to confirm the existence</w:t>
      </w:r>
      <w:r w:rsidR="00213DF8" w:rsidRPr="00C432F1">
        <w:rPr>
          <w:color w:val="000000" w:themeColor="text1"/>
        </w:rPr>
        <w:t xml:space="preserve"> and size(s)</w:t>
      </w:r>
      <w:r w:rsidR="731D7EEA" w:rsidRPr="00C432F1">
        <w:rPr>
          <w:color w:val="000000" w:themeColor="text1"/>
        </w:rPr>
        <w:t xml:space="preserve"> of actual RNA transcripts, </w:t>
      </w:r>
      <w:r w:rsidR="00213DF8" w:rsidRPr="00C432F1">
        <w:rPr>
          <w:color w:val="000000" w:themeColor="text1"/>
        </w:rPr>
        <w:t xml:space="preserve">and to </w:t>
      </w:r>
      <w:r w:rsidR="731D7EEA" w:rsidRPr="00C432F1">
        <w:rPr>
          <w:color w:val="000000" w:themeColor="text1"/>
        </w:rPr>
        <w:t xml:space="preserve">confirm </w:t>
      </w:r>
      <w:r w:rsidR="00213DF8" w:rsidRPr="00C432F1">
        <w:rPr>
          <w:color w:val="000000" w:themeColor="text1"/>
        </w:rPr>
        <w:t xml:space="preserve">expression of </w:t>
      </w:r>
      <w:r w:rsidR="00D25510" w:rsidRPr="00C432F1">
        <w:rPr>
          <w:color w:val="000000" w:themeColor="text1"/>
        </w:rPr>
        <w:t>orthologous</w:t>
      </w:r>
      <w:r w:rsidR="731D7EEA" w:rsidRPr="00C432F1">
        <w:rPr>
          <w:color w:val="000000" w:themeColor="text1"/>
        </w:rPr>
        <w:t xml:space="preserve"> transcri</w:t>
      </w:r>
      <w:r w:rsidR="00D25510" w:rsidRPr="00C432F1">
        <w:rPr>
          <w:color w:val="000000" w:themeColor="text1"/>
        </w:rPr>
        <w:t xml:space="preserve">pts in related genomes. </w:t>
      </w:r>
      <w:r w:rsidR="00C81EA6" w:rsidRPr="00C432F1">
        <w:rPr>
          <w:color w:val="000000" w:themeColor="text1"/>
        </w:rPr>
        <w:t>As computational tools become more specialised for the mycobacterial genome, laboratory resources can be more confidently directed to their predictions.</w:t>
      </w:r>
    </w:p>
    <w:p w14:paraId="0F96F5CC" w14:textId="77777777" w:rsidR="00C81EA6" w:rsidRPr="00C432F1" w:rsidRDefault="00C81EA6" w:rsidP="007E6E64">
      <w:pPr>
        <w:spacing w:line="360" w:lineRule="auto"/>
        <w:jc w:val="both"/>
        <w:rPr>
          <w:color w:val="000000" w:themeColor="text1"/>
        </w:rPr>
      </w:pPr>
    </w:p>
    <w:p w14:paraId="63584A9F" w14:textId="7AA99AFA" w:rsidR="22498ED1" w:rsidRPr="00C432F1" w:rsidRDefault="00B435AF" w:rsidP="007E6E64">
      <w:pPr>
        <w:spacing w:line="360" w:lineRule="auto"/>
        <w:jc w:val="both"/>
        <w:rPr>
          <w:color w:val="000000" w:themeColor="text1"/>
        </w:rPr>
      </w:pPr>
      <w:r w:rsidRPr="00C432F1">
        <w:rPr>
          <w:color w:val="000000" w:themeColor="text1"/>
        </w:rPr>
        <w:t>A further complication</w:t>
      </w:r>
      <w:r w:rsidR="00C81EA6" w:rsidRPr="00C432F1">
        <w:rPr>
          <w:color w:val="000000" w:themeColor="text1"/>
        </w:rPr>
        <w:t xml:space="preserve"> in defining the non-coding transcriptome</w:t>
      </w:r>
      <w:r w:rsidRPr="00C432F1">
        <w:rPr>
          <w:color w:val="000000" w:themeColor="text1"/>
        </w:rPr>
        <w:t xml:space="preserve"> is that putative non-coding elements </w:t>
      </w:r>
      <w:r w:rsidR="00C81EA6" w:rsidRPr="00C432F1">
        <w:rPr>
          <w:color w:val="000000" w:themeColor="text1"/>
        </w:rPr>
        <w:t xml:space="preserve">predicted by computational algorithms </w:t>
      </w:r>
      <w:r w:rsidRPr="00C432F1">
        <w:rPr>
          <w:color w:val="000000" w:themeColor="text1"/>
        </w:rPr>
        <w:t xml:space="preserve">may actually be </w:t>
      </w:r>
      <w:r w:rsidR="005F7B44" w:rsidRPr="00C432F1">
        <w:rPr>
          <w:color w:val="000000" w:themeColor="text1"/>
        </w:rPr>
        <w:t xml:space="preserve">(or contain) </w:t>
      </w:r>
      <w:r w:rsidR="00D87351" w:rsidRPr="00C432F1">
        <w:rPr>
          <w:color w:val="000000" w:themeColor="text1"/>
        </w:rPr>
        <w:t>as yet unannotated ORFs</w:t>
      </w:r>
      <w:r w:rsidR="00E55D9F" w:rsidRPr="00C432F1">
        <w:rPr>
          <w:color w:val="000000" w:themeColor="text1"/>
        </w:rPr>
        <w:t xml:space="preserve">; </w:t>
      </w:r>
      <w:r w:rsidR="00D87351" w:rsidRPr="00C432F1">
        <w:rPr>
          <w:color w:val="000000" w:themeColor="text1"/>
        </w:rPr>
        <w:t xml:space="preserve">there is no way of asserting from the RNA-seq signal alone whether a transcript is coding or non-coding. </w:t>
      </w:r>
      <w:r w:rsidR="00FC5394" w:rsidRPr="00C432F1">
        <w:rPr>
          <w:color w:val="000000" w:themeColor="text1"/>
        </w:rPr>
        <w:t>Early ribosome profiling studies</w:t>
      </w:r>
      <w:r w:rsidR="00050BC5" w:rsidRPr="00C432F1">
        <w:rPr>
          <w:color w:val="000000" w:themeColor="text1"/>
        </w:rPr>
        <w:t xml:space="preserve"> </w:t>
      </w:r>
      <w:r w:rsidR="00FC5394" w:rsidRPr="00C432F1">
        <w:rPr>
          <w:color w:val="000000" w:themeColor="text1"/>
        </w:rPr>
        <w:t>pointed to the presence of hundreds of small peptides encoded in the 5’ UTR of mycobacterial transcripts</w:t>
      </w:r>
      <w:r w:rsidR="007D4BEA" w:rsidRPr="00C432F1">
        <w:rPr>
          <w:color w:val="000000" w:themeColor="text1"/>
        </w:rPr>
        <w:t xml:space="preserve"> </w:t>
      </w:r>
      <w:r w:rsidR="007D4BEA" w:rsidRPr="00C432F1">
        <w:rPr>
          <w:color w:val="000000" w:themeColor="text1"/>
        </w:rPr>
        <w:fldChar w:fldCharType="begin"/>
      </w:r>
      <w:r w:rsidR="0008460C" w:rsidRPr="00C432F1">
        <w:rPr>
          <w:color w:val="000000" w:themeColor="text1"/>
        </w:rPr>
        <w:instrText xml:space="preserve"> ADDIN ZOTERO_ITEM CSL_CITATION {"citationID":"47olLV8W","properties":{"formattedCitation":"(Shell et al., 2015)","plainCitation":"(Shell et al., 2015)","noteIndex":0},"citationItems":[{"id":366,"uris":["http://zotero.org/users/8623573/items/IRBFG3U5"],"uri":["http://zotero.org/users/8623573/items/IRBFG3U5"],"itemData":{"id":366,"type":"article-journal","abstract":"Author Summary The current paradigm for bacterial translation is based on an mRNA that includes an untranslated leader sequence containing the ribosome-binding site upstream of the initiation codon. We applied genome-scale approaches to map the protein-coding regions in the genomes of Mycobacterium smegmatis and Mycobacterium tuberculosis. We found that nearly one-quarter of mycobacterial transcripts are leaderless in mycobacterial species, thus indicating that ribosomes must recognize these mRNAs by a novel mechanism and suggesting that there are alternative modes of bacterial translation beyond the Escherichia coli paradigm. Our translational profiling showed that many mycobacterial proteins are mis-annotated, and also found many new genes encoding small proteins that had been previously overlooked, which are likely to play novel roles in diverse cellular processes. We also developed a new reporter system that provides mechanistic insights into translation initiation through deep sequencing. Our data show that leaderless translation is a robust process that is conserved in mycobacteria, that leaderless translation only requires that the mRNA begin with a start codon, and predict that mycobacteria encode hundreds of small proteins. This work will help us understand gene structure, genome organization and protein expression in bacteria, and how the translational machinery differs in different organisms.","container-title":"PLOS Genetics","issue":"11","note":"publisher: Public Library of Science","page":"e1005641","title":"Leaderless Transcripts and Small Proteins Are Common Features of the Mycobacterial Translational Landscape","volume":"11","author":[{"family":"Shell","given":"Scarlet S"},{"family":"Wang","given":"Jing"},{"family":"Lapierre","given":"Pascal"},{"family":"Mir","given":"Mushtaq"},{"family":"Chase","given":"Michael R"},{"family":"Pyle","given":"Margaret M"},{"family":"Gawande","given":"Richa"},{"family":"Ahmad","given":"Rushdy"},{"family":"Sarracino","given":"David A"},{"family":"Ioerger","given":"Thomas R"},{"family":"Fortune","given":"Sarah M"},{"family":"Derbyshire","given":"Keith M"},{"family":"Wade","given":"Joseph T"},{"family":"Gray","given":"Todd A"}],"issued":{"date-parts":[["2015",11]]}}}],"schema":"https://github.com/citation-style-language/schema/raw/master/csl-citation.json"} </w:instrText>
      </w:r>
      <w:r w:rsidR="007D4BEA" w:rsidRPr="00C432F1">
        <w:rPr>
          <w:color w:val="000000" w:themeColor="text1"/>
        </w:rPr>
        <w:fldChar w:fldCharType="separate"/>
      </w:r>
      <w:r w:rsidR="007D4BEA" w:rsidRPr="00C432F1">
        <w:rPr>
          <w:noProof/>
          <w:color w:val="000000" w:themeColor="text1"/>
        </w:rPr>
        <w:t>(Shell et al., 2015)</w:t>
      </w:r>
      <w:r w:rsidR="007D4BEA" w:rsidRPr="00C432F1">
        <w:rPr>
          <w:color w:val="000000" w:themeColor="text1"/>
        </w:rPr>
        <w:fldChar w:fldCharType="end"/>
      </w:r>
      <w:r w:rsidR="00C5531A" w:rsidRPr="00C432F1">
        <w:rPr>
          <w:color w:val="000000" w:themeColor="text1"/>
        </w:rPr>
        <w:t>, and m</w:t>
      </w:r>
      <w:r w:rsidR="00FC5394" w:rsidRPr="00C432F1">
        <w:rPr>
          <w:color w:val="000000" w:themeColor="text1"/>
        </w:rPr>
        <w:t>ore r</w:t>
      </w:r>
      <w:r w:rsidR="00D87351" w:rsidRPr="00C432F1">
        <w:rPr>
          <w:color w:val="000000" w:themeColor="text1"/>
        </w:rPr>
        <w:t>ecent</w:t>
      </w:r>
      <w:r w:rsidR="00C5531A" w:rsidRPr="00C432F1">
        <w:rPr>
          <w:color w:val="000000" w:themeColor="text1"/>
        </w:rPr>
        <w:t xml:space="preserve"> efforts</w:t>
      </w:r>
      <w:r w:rsidR="00050BC5" w:rsidRPr="00C432F1">
        <w:rPr>
          <w:color w:val="000000" w:themeColor="text1"/>
        </w:rPr>
        <w:t xml:space="preserve"> </w:t>
      </w:r>
      <w:r w:rsidR="00C5531A" w:rsidRPr="00C432F1">
        <w:rPr>
          <w:color w:val="000000" w:themeColor="text1"/>
        </w:rPr>
        <w:t xml:space="preserve">have shown </w:t>
      </w:r>
      <w:r w:rsidR="00D87351" w:rsidRPr="00C432F1">
        <w:rPr>
          <w:color w:val="000000" w:themeColor="text1"/>
        </w:rPr>
        <w:t xml:space="preserve">pervasive translation in </w:t>
      </w:r>
      <w:r w:rsidR="00D87351" w:rsidRPr="00C432F1">
        <w:rPr>
          <w:i/>
          <w:color w:val="000000" w:themeColor="text1"/>
        </w:rPr>
        <w:t>Mtb</w:t>
      </w:r>
      <w:r w:rsidR="008C3CD3" w:rsidRPr="00C432F1">
        <w:rPr>
          <w:color w:val="000000" w:themeColor="text1"/>
        </w:rPr>
        <w:t xml:space="preserve">, </w:t>
      </w:r>
      <w:r w:rsidR="00D87351" w:rsidRPr="00C432F1">
        <w:rPr>
          <w:color w:val="000000" w:themeColor="text1"/>
        </w:rPr>
        <w:t>uncovering over 1000 novel ORFs</w:t>
      </w:r>
      <w:r w:rsidR="007D4BEA" w:rsidRPr="00C432F1">
        <w:rPr>
          <w:color w:val="000000" w:themeColor="text1"/>
        </w:rPr>
        <w:t xml:space="preserve"> </w:t>
      </w:r>
      <w:r w:rsidR="007D4BEA" w:rsidRPr="00C432F1">
        <w:rPr>
          <w:color w:val="000000" w:themeColor="text1"/>
        </w:rPr>
        <w:fldChar w:fldCharType="begin"/>
      </w:r>
      <w:r w:rsidR="0008460C" w:rsidRPr="00C432F1">
        <w:rPr>
          <w:color w:val="000000" w:themeColor="text1"/>
        </w:rPr>
        <w:instrText xml:space="preserve"> ADDIN ZOTERO_ITEM CSL_CITATION {"citationID":"YYt6UIVp","properties":{"formattedCitation":"(Smith et al., 2019)","plainCitation":"(Smith et al., 2019)","noteIndex":0},"citationItems":[{"id":1183,"uris":["http://zotero.org/users/8623573/items/BNNNPEKN"],"uri":["http://zotero.org/users/8623573/items/BNNNPEKN"],"itemData":{"id":1183,"type":"article-journal","abstract":"ORF boundaries in bacterial genomes have largely been drawn by gene prediction algorithms. These algorithms often fail to predict ORFs with non-canonical features. Recent developments in genome-scale mapping of translation have facilitated the empirical identification of ORFs. Here, we use ribosome profiling approaches to map initiating and elongating ribosomes in Mycobacterium tuberculosis. Thus, we identify over 1,000 novel ORFs, revealing that much of the genome encodes proteins in overlapping reading frames, and/or on both strands. Most of the novel ORFs are short (sORFs), impeding their identification by traditional methods. The strong codon bias that characterizes annotated mycobacterial ORFs is not evident in the aggregate novel sORFs; hence most are unlikely to encode functional proteins. Our data suggest that bacterial transcriptomes are subject to pervasive translation. We speculate that the inefficiency of expressing spurious sORFs may be offset by positive contributions to M. tuberculosis biology through activities of a small subset.","container-title":"bioRxiv","DOI":"10.1101/665208","page":"665208","title":"Pervasive Translation in Mycobacterium tuberculosis","author":[{"family":"Smith","given":"Carol"},{"family":"Canestrari","given":"Jill"},{"family":"Wang","given":"Jing"},{"family":"Derbyshire","given":"Keith"},{"family":"Gray","given":"Todd"},{"family":"Wade","given":"Joseph"}],"issued":{"date-parts":[["2019"]]}}}],"schema":"https://github.com/citation-style-language/schema/raw/master/csl-citation.json"} </w:instrText>
      </w:r>
      <w:r w:rsidR="007D4BEA" w:rsidRPr="00C432F1">
        <w:rPr>
          <w:color w:val="000000" w:themeColor="text1"/>
        </w:rPr>
        <w:fldChar w:fldCharType="separate"/>
      </w:r>
      <w:r w:rsidR="007D4BEA" w:rsidRPr="00C432F1">
        <w:rPr>
          <w:noProof/>
          <w:color w:val="000000" w:themeColor="text1"/>
        </w:rPr>
        <w:t>(Smith et al., 2019)</w:t>
      </w:r>
      <w:r w:rsidR="007D4BEA" w:rsidRPr="00C432F1">
        <w:rPr>
          <w:color w:val="000000" w:themeColor="text1"/>
        </w:rPr>
        <w:fldChar w:fldCharType="end"/>
      </w:r>
      <w:r w:rsidR="00C5531A" w:rsidRPr="00C432F1">
        <w:rPr>
          <w:color w:val="000000" w:themeColor="text1"/>
        </w:rPr>
        <w:t>.</w:t>
      </w:r>
      <w:r w:rsidR="00D87351" w:rsidRPr="00C432F1">
        <w:rPr>
          <w:color w:val="000000" w:themeColor="text1"/>
        </w:rPr>
        <w:t xml:space="preserve"> </w:t>
      </w:r>
      <w:r w:rsidR="00C5531A" w:rsidRPr="00C432F1">
        <w:rPr>
          <w:color w:val="000000" w:themeColor="text1"/>
        </w:rPr>
        <w:t>T</w:t>
      </w:r>
      <w:r w:rsidR="00D87351" w:rsidRPr="00C432F1">
        <w:rPr>
          <w:color w:val="000000" w:themeColor="text1"/>
        </w:rPr>
        <w:t xml:space="preserve">he majority of </w:t>
      </w:r>
      <w:r w:rsidR="00C5531A" w:rsidRPr="00C432F1">
        <w:rPr>
          <w:color w:val="000000" w:themeColor="text1"/>
        </w:rPr>
        <w:t>these</w:t>
      </w:r>
      <w:r w:rsidR="00D87351" w:rsidRPr="00C432F1">
        <w:rPr>
          <w:color w:val="000000" w:themeColor="text1"/>
        </w:rPr>
        <w:t xml:space="preserve"> were short ORFs with non-canonical features that would </w:t>
      </w:r>
      <w:r w:rsidR="00C81EA6" w:rsidRPr="00C432F1">
        <w:rPr>
          <w:color w:val="000000" w:themeColor="text1"/>
        </w:rPr>
        <w:t xml:space="preserve">thus </w:t>
      </w:r>
      <w:r w:rsidR="00D87351" w:rsidRPr="00C432F1">
        <w:rPr>
          <w:color w:val="000000" w:themeColor="text1"/>
        </w:rPr>
        <w:t xml:space="preserve">be missed by regular gene prediction algorithms. </w:t>
      </w:r>
      <w:r w:rsidR="00BD3BB7" w:rsidRPr="00C432F1">
        <w:rPr>
          <w:color w:val="000000" w:themeColor="text1"/>
        </w:rPr>
        <w:t xml:space="preserve">Comparing this list with the annotated ncRNAs listed in Mycobrowser, we found that two of the ncRNAs overlap with predicted ORFs (Appendix 1). </w:t>
      </w:r>
      <w:r w:rsidR="0034003B" w:rsidRPr="00C432F1">
        <w:rPr>
          <w:color w:val="000000" w:themeColor="text1"/>
        </w:rPr>
        <w:t xml:space="preserve">Although translation of these transcripts does not necessarily render them functional, they may constitute a pool of peptides that are available to use under the right conditions.  </w:t>
      </w:r>
      <w:r w:rsidR="0050454E" w:rsidRPr="00C432F1">
        <w:rPr>
          <w:color w:val="000000" w:themeColor="text1"/>
        </w:rPr>
        <w:t xml:space="preserve">The observation that leaderless </w:t>
      </w:r>
      <w:r w:rsidR="0050454E" w:rsidRPr="00C432F1">
        <w:rPr>
          <w:color w:val="000000" w:themeColor="text1"/>
        </w:rPr>
        <w:lastRenderedPageBreak/>
        <w:t>transcripts are translated more efficiently under stress conditions</w:t>
      </w:r>
      <w:r w:rsidR="007D4BEA" w:rsidRPr="00C432F1">
        <w:rPr>
          <w:color w:val="000000" w:themeColor="text1"/>
        </w:rPr>
        <w:t xml:space="preserve"> </w:t>
      </w:r>
      <w:r w:rsidR="007D4BEA" w:rsidRPr="00C432F1">
        <w:rPr>
          <w:color w:val="000000" w:themeColor="text1"/>
        </w:rPr>
        <w:fldChar w:fldCharType="begin"/>
      </w:r>
      <w:r w:rsidR="0008460C" w:rsidRPr="00C432F1">
        <w:rPr>
          <w:color w:val="000000" w:themeColor="text1"/>
        </w:rPr>
        <w:instrText xml:space="preserve"> ADDIN ZOTERO_ITEM CSL_CITATION {"citationID":"Gv64HjAh","properties":{"formattedCitation":"(Sawyer et al., 2021)","plainCitation":"(Sawyer et al., 2021)","noteIndex":0},"citationItems":[{"id":1200,"uris":["http://zotero.org/users/8623573/items/T96BQCNS"],"uri":["http://zotero.org/users/8623573/items/T96BQCNS"],"itemData":{"id":1200,"type":"article-journal","abstract":"Mycobacterium tuberculosis, which causes tuberculosis, can undergo prolonged periods of non-replicating persistence in the host. The mechanisms underlying this are not fully understood, but translational regulation is thought to play a role. A large proportion of mRNA transcripts expressed in M. tuberculosis lack canonical bacterial translation initiation signals, but little is known about the implications of this for fine-tuning of translation. Here, we perform ribosome profiling to characterize the translational landscape of M. tuberculosis under conditions of exponential growth and nutrient starvation. Our data reveal robust, widespread translation of non-canonical transcripts and point toward different translation initiation mechanisms compared to canonical Shine-Dalgarno transcripts. During nutrient starvation, patterns of ribosome recruitment vary, suggesting that regulation of translation in this pathogen is more complex than originally thought. Our data represent a rich resource for others seeking to understand translational regulation in bacterial pathogens.","archive_location":"108695","container-title":"Cell Reports","DOI":"10.1016/j.celrep.2021.108695","ISSN":"2211-1247","issue":"5","note":"publisher: Elsevier","title":"A snapshot of translation in Mycobacterium tuberculosis during exponential growth and nutrient starvation revealed by ribosome profiling","URL":"https://doi.org/10.1016/j.celrep.2021.108695","volume":"34","author":[{"family":"Sawyer","given":"Elizabeth B."},{"family":"Phelan","given":"Jody E."},{"family":"Clark","given":"Taane G."},{"family":"Cortes","given":"Teresa"}],"accessed":{"date-parts":[["2021",8,9]]},"issued":{"date-parts":[["2021",2,2]]}}}],"schema":"https://github.com/citation-style-language/schema/raw/master/csl-citation.json"} </w:instrText>
      </w:r>
      <w:r w:rsidR="007D4BEA" w:rsidRPr="00C432F1">
        <w:rPr>
          <w:color w:val="000000" w:themeColor="text1"/>
        </w:rPr>
        <w:fldChar w:fldCharType="separate"/>
      </w:r>
      <w:r w:rsidR="007D4BEA" w:rsidRPr="00C432F1">
        <w:rPr>
          <w:noProof/>
          <w:color w:val="000000" w:themeColor="text1"/>
        </w:rPr>
        <w:t>(Sawyer et al., 2021)</w:t>
      </w:r>
      <w:r w:rsidR="007D4BEA" w:rsidRPr="00C432F1">
        <w:rPr>
          <w:color w:val="000000" w:themeColor="text1"/>
        </w:rPr>
        <w:fldChar w:fldCharType="end"/>
      </w:r>
      <w:r w:rsidR="0050454E" w:rsidRPr="00C432F1">
        <w:rPr>
          <w:color w:val="000000" w:themeColor="text1"/>
        </w:rPr>
        <w:t xml:space="preserve"> also points to the fact that </w:t>
      </w:r>
      <w:r w:rsidR="00D53CAB" w:rsidRPr="00C432F1">
        <w:rPr>
          <w:color w:val="000000" w:themeColor="text1"/>
        </w:rPr>
        <w:t xml:space="preserve">mycobacterial </w:t>
      </w:r>
      <w:r w:rsidR="0050454E" w:rsidRPr="00C432F1">
        <w:rPr>
          <w:color w:val="000000" w:themeColor="text1"/>
        </w:rPr>
        <w:t>non-canonical ORFs may play increasingly important roles in conditions of nutrien</w:t>
      </w:r>
      <w:r w:rsidR="001E43CA" w:rsidRPr="00C432F1">
        <w:rPr>
          <w:color w:val="000000" w:themeColor="text1"/>
        </w:rPr>
        <w:t>t starvation or other stresses.</w:t>
      </w:r>
      <w:r w:rsidR="009F0AF3" w:rsidRPr="00C432F1">
        <w:rPr>
          <w:color w:val="000000" w:themeColor="text1"/>
        </w:rPr>
        <w:t xml:space="preserve"> </w:t>
      </w:r>
    </w:p>
    <w:p w14:paraId="40E4D5B4" w14:textId="77777777" w:rsidR="009F0AF3" w:rsidRPr="00C432F1" w:rsidRDefault="009F0AF3" w:rsidP="007E6E64">
      <w:pPr>
        <w:spacing w:line="360" w:lineRule="auto"/>
        <w:jc w:val="both"/>
        <w:rPr>
          <w:i/>
          <w:color w:val="000000" w:themeColor="text1"/>
        </w:rPr>
      </w:pPr>
    </w:p>
    <w:p w14:paraId="69D638E6" w14:textId="24A14204" w:rsidR="7E0C014C" w:rsidRPr="00C432F1" w:rsidRDefault="4CE33EB1" w:rsidP="007E6E64">
      <w:pPr>
        <w:pStyle w:val="Heading2"/>
        <w:jc w:val="both"/>
        <w:rPr>
          <w:color w:val="000000" w:themeColor="text1"/>
        </w:rPr>
      </w:pPr>
      <w:r w:rsidRPr="00C432F1">
        <w:rPr>
          <w:rFonts w:ascii="Calibri Light" w:eastAsia="Calibri Light" w:hAnsi="Calibri Light" w:cs="Calibri Light"/>
          <w:color w:val="000000" w:themeColor="text1"/>
        </w:rPr>
        <w:t>Can we improve</w:t>
      </w:r>
      <w:r w:rsidR="7E0C014C" w:rsidRPr="00C432F1">
        <w:rPr>
          <w:rFonts w:ascii="Calibri Light" w:eastAsia="Calibri Light" w:hAnsi="Calibri Light" w:cs="Calibri Light"/>
          <w:color w:val="000000" w:themeColor="text1"/>
        </w:rPr>
        <w:t xml:space="preserve"> the identification of non-coding elements in mycobacteria</w:t>
      </w:r>
      <w:r w:rsidR="7FE1B0CF" w:rsidRPr="00C432F1">
        <w:rPr>
          <w:rFonts w:ascii="Calibri Light" w:eastAsia="Calibri Light" w:hAnsi="Calibri Light" w:cs="Calibri Light"/>
          <w:color w:val="000000" w:themeColor="text1"/>
        </w:rPr>
        <w:t>?</w:t>
      </w:r>
    </w:p>
    <w:p w14:paraId="431B2D19" w14:textId="52539738" w:rsidR="7E0C014C" w:rsidRPr="00C432F1" w:rsidRDefault="7E0C014C" w:rsidP="007E6E64">
      <w:pPr>
        <w:spacing w:line="360" w:lineRule="exact"/>
        <w:jc w:val="both"/>
        <w:rPr>
          <w:color w:val="000000" w:themeColor="text1"/>
        </w:rPr>
      </w:pPr>
      <w:r w:rsidRPr="00C432F1">
        <w:rPr>
          <w:rFonts w:ascii="Calibri" w:eastAsia="Calibri" w:hAnsi="Calibri" w:cs="Calibri"/>
          <w:color w:val="000000" w:themeColor="text1"/>
        </w:rPr>
        <w:t xml:space="preserve"> </w:t>
      </w:r>
    </w:p>
    <w:p w14:paraId="0BEEE175" w14:textId="3E634F40" w:rsidR="676A2965" w:rsidRPr="00C432F1" w:rsidRDefault="7E0C014C" w:rsidP="007E6E64">
      <w:pPr>
        <w:spacing w:line="360" w:lineRule="auto"/>
        <w:jc w:val="both"/>
        <w:rPr>
          <w:color w:val="000000" w:themeColor="text1"/>
        </w:rPr>
      </w:pPr>
      <w:r w:rsidRPr="00C432F1">
        <w:rPr>
          <w:rFonts w:ascii="Calibri" w:eastAsia="Calibri" w:hAnsi="Calibri" w:cs="Calibri"/>
          <w:color w:val="000000" w:themeColor="text1"/>
        </w:rPr>
        <w:t xml:space="preserve">There is limited scope for improving the computational methods used to predict non-coding RNA from the currently available mycobacterial genomic and transcriptomic data. In our experience, both lack of specificity and sensitivity of current methods can be accounted for by the signal (or absence of it) in the raw data. One problem is that in a compact mycobacterial genome, overlapping signal from UTRs and ORFs may confuse algorithms and stop them </w:t>
      </w:r>
      <w:r w:rsidR="6534B67F" w:rsidRPr="00C432F1">
        <w:rPr>
          <w:rFonts w:ascii="Calibri" w:eastAsia="Calibri" w:hAnsi="Calibri" w:cs="Calibri"/>
          <w:color w:val="000000" w:themeColor="text1"/>
        </w:rPr>
        <w:t>fr</w:t>
      </w:r>
      <w:r w:rsidR="570CC724" w:rsidRPr="00C432F1">
        <w:rPr>
          <w:rFonts w:ascii="Calibri" w:eastAsia="Calibri" w:hAnsi="Calibri" w:cs="Calibri"/>
          <w:color w:val="000000" w:themeColor="text1"/>
        </w:rPr>
        <w:t>om</w:t>
      </w:r>
      <w:r w:rsidRPr="00C432F1">
        <w:rPr>
          <w:rFonts w:ascii="Calibri" w:eastAsia="Calibri" w:hAnsi="Calibri" w:cs="Calibri"/>
          <w:color w:val="000000" w:themeColor="text1"/>
        </w:rPr>
        <w:t xml:space="preserve"> correctly predicting the limits of transcripts. In such cases, some level of manual curation is often needed, guided by visualisation on a genome viewer such as Artemis</w:t>
      </w:r>
      <w:r w:rsidR="00D57C85" w:rsidRPr="00C432F1">
        <w:rPr>
          <w:rFonts w:ascii="Calibri" w:eastAsia="Calibri" w:hAnsi="Calibri" w:cs="Calibri"/>
          <w:color w:val="000000" w:themeColor="text1"/>
        </w:rPr>
        <w:t xml:space="preserve"> </w:t>
      </w:r>
      <w:r w:rsidR="00D57C85"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{"citationID":"t3gasZXP","properties":{"formattedCitation":"(Carver et al., 2012)","plainCitation":"(Carver et al., 2012)","noteIndex":0},"citationItems":[{"id":626,"uris":["http://zotero.org/users/8623573/items/TST4WKDW"],"uri":["http://zotero.org/users/8623573/items/TST4WKDW"],"itemData":{"id":626,"type":"article-journal","abstract":"Motivation: High-throughput sequencing (HTS) technologies have made low-cost sequencing of large numbers of samples commonplace. An explosion in the type, not just number, of sequencing experiments has also taken place including genome re-sequencing, population-scale variation detection, whole transcriptome sequencing and genome-wide analysis of protein-bound nucleic acids.Results: We present Artemis as a tool for integrated visualization and computational analysis of different types of HTS datasets in the context of a reference genome and its corresponding annotation.Availability: Artemis is freely available (under a GPL licence) for download (for MacOSX, UNIX and Windows) at the Wellcome Trust Sanger Institute websites: http://www.sanger.ac.uk/resources/software/artemis/.Contact:artemis@sanger.ac.uk; tjc@sanger.ac.uk","container-title":"Bioinformatics","DOI":"10.1093/bioinformatics/btr703","ISSN":"1367-4803","issue":"4","journalAbbreviation":"Bioinformatics","page":"464-469","title":"Artemis: an integrated platform for visualization and analysis of high-throughput sequence-based experimental data","volume":"28","author":[{"family":"Carver","given":"Tim"},{"family":"Harris","given":"Simon R."},{"family":"Berriman","given":"Matthew"},{"family":"Parkhill","given":"Julian"},{"family":"McQuillan","given":"Jacqueline A."}],"issued":{"date-parts":[["2012",2,15]]}}}],"schema":"https://github.com/citation-style-language/schema/raw/master/csl-citation.json"} </w:instrText>
      </w:r>
      <w:r w:rsidR="00D57C85" w:rsidRPr="00C432F1">
        <w:rPr>
          <w:rFonts w:ascii="Calibri" w:eastAsia="Calibri" w:hAnsi="Calibri" w:cs="Calibri"/>
          <w:color w:val="000000" w:themeColor="text1"/>
        </w:rPr>
        <w:fldChar w:fldCharType="separate"/>
      </w:r>
      <w:r w:rsidR="00D57C85" w:rsidRPr="00C432F1">
        <w:rPr>
          <w:rFonts w:ascii="Calibri" w:eastAsia="Calibri" w:hAnsi="Calibri" w:cs="Calibri"/>
          <w:noProof/>
          <w:color w:val="000000" w:themeColor="text1"/>
        </w:rPr>
        <w:t>(Carver et al., 2012)</w:t>
      </w:r>
      <w:r w:rsidR="00D57C85" w:rsidRPr="00C432F1">
        <w:rPr>
          <w:rFonts w:ascii="Calibri" w:eastAsia="Calibri" w:hAnsi="Calibri" w:cs="Calibri"/>
          <w:color w:val="000000" w:themeColor="text1"/>
        </w:rPr>
        <w:fldChar w:fldCharType="end"/>
      </w:r>
      <w:r w:rsidR="00D57C85" w:rsidRPr="00C432F1">
        <w:rPr>
          <w:rFonts w:ascii="Calibri" w:eastAsia="Calibri" w:hAnsi="Calibri" w:cs="Calibri"/>
          <w:color w:val="000000" w:themeColor="text1"/>
        </w:rPr>
        <w:t xml:space="preserve"> </w:t>
      </w:r>
      <w:r w:rsidRPr="00C432F1">
        <w:rPr>
          <w:rFonts w:ascii="Calibri" w:eastAsia="Calibri" w:hAnsi="Calibri" w:cs="Calibri"/>
          <w:color w:val="000000" w:themeColor="text1"/>
        </w:rPr>
        <w:t xml:space="preserve">or IGV </w:t>
      </w:r>
      <w:r w:rsidR="0010451A"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{"citationID":"DH7OjsdT","properties":{"formattedCitation":"(Robinson et al., 2011)","plainCitation":"(Robinson et al., 2011)","noteIndex":0},"citationItems":[{"id":627,"uris":["http://zotero.org/users/8623573/items/BHTMKBXJ"],"uri":["http://zotero.org/users/8623573/items/BHTMKBXJ"],"itemData":{"id":627,"type":"article-journal","container-title":"Nature Biotechnology","DOI":"10.1038/nbt.1754","ISSN":"1546-1696","issue":"1","journalAbbreviation":"Nature Biotechnology","page":"24-26","title":"Integrative genomics viewer","volume":"29","author":[{"family":"Robinson","given":"James T"},{"family":"Thorvaldsdóttir","given":"Helga"},{"family":"Winckler","given":"Wendy"},{"family":"Guttman","given":"Mitchell"},{"family":"Lander","given":"Eric S"},{"family":"Getz","given":"Gad"},{"family":"Mesirov","given":"Jill P"}],"issued":{"date-parts":[["2011",1,1]]}}}],"schema":"https://github.com/citation-style-language/schema/raw/master/csl-citation.json"} </w:instrText>
      </w:r>
      <w:r w:rsidR="0010451A" w:rsidRPr="00C432F1">
        <w:rPr>
          <w:rFonts w:ascii="Calibri" w:eastAsia="Calibri" w:hAnsi="Calibri" w:cs="Calibri"/>
          <w:color w:val="000000" w:themeColor="text1"/>
        </w:rPr>
        <w:fldChar w:fldCharType="separate"/>
      </w:r>
      <w:r w:rsidR="004846D2" w:rsidRPr="00C432F1">
        <w:rPr>
          <w:rFonts w:ascii="Calibri" w:eastAsia="Calibri" w:hAnsi="Calibri" w:cs="Calibri"/>
          <w:noProof/>
          <w:color w:val="000000" w:themeColor="text1"/>
        </w:rPr>
        <w:t>(Robinson et al., 2011)</w:t>
      </w:r>
      <w:r w:rsidR="0010451A" w:rsidRPr="00C432F1">
        <w:rPr>
          <w:rFonts w:ascii="Calibri" w:eastAsia="Calibri" w:hAnsi="Calibri" w:cs="Calibri"/>
          <w:color w:val="000000" w:themeColor="text1"/>
        </w:rPr>
        <w:fldChar w:fldCharType="end"/>
      </w:r>
      <w:r w:rsidR="00CE0CA4" w:rsidRPr="00C432F1">
        <w:rPr>
          <w:rFonts w:ascii="Calibri" w:eastAsia="Calibri" w:hAnsi="Calibri" w:cs="Calibri"/>
          <w:color w:val="000000" w:themeColor="text1"/>
        </w:rPr>
        <w:t>. Another source of problems</w:t>
      </w:r>
      <w:r w:rsidRPr="00C432F1">
        <w:rPr>
          <w:rFonts w:ascii="Calibri" w:eastAsia="Calibri" w:hAnsi="Calibri" w:cs="Calibri"/>
          <w:color w:val="000000" w:themeColor="text1"/>
        </w:rPr>
        <w:t xml:space="preserve"> is the use of short reads in the currently most popular sequencing protocol. Typical Illumina RNA-seq fragments are 75-150 base pairs long and are mapped in overlapping segments, preferentially using paired-ends, to infer a longer transcriptional unit. Many genes in mycobacteria, including sRNA and asRNA, are transcribed as polycistronic transcripts, where multiple sequential genes are transcribed into</w:t>
      </w:r>
      <w:r w:rsidR="00CE0CA4" w:rsidRPr="00C432F1">
        <w:rPr>
          <w:rFonts w:ascii="Calibri" w:eastAsia="Calibri" w:hAnsi="Calibri" w:cs="Calibri"/>
          <w:color w:val="000000" w:themeColor="text1"/>
        </w:rPr>
        <w:t xml:space="preserve"> a single mRNA transcript. The individual</w:t>
      </w:r>
      <w:r w:rsidRPr="00C432F1">
        <w:rPr>
          <w:rFonts w:ascii="Calibri" w:eastAsia="Calibri" w:hAnsi="Calibri" w:cs="Calibri"/>
          <w:color w:val="000000" w:themeColor="text1"/>
        </w:rPr>
        <w:t xml:space="preserve"> overlapping transcripts of varying lengths are often difficult to detect with standard RNA-seq (</w:t>
      </w:r>
      <w:r w:rsidR="00205D9A" w:rsidRPr="00C432F1">
        <w:rPr>
          <w:rFonts w:ascii="Calibri" w:eastAsia="Calibri" w:hAnsi="Calibri" w:cs="Calibri"/>
          <w:color w:val="000000" w:themeColor="text1"/>
        </w:rPr>
        <w:t>Figure 1</w:t>
      </w:r>
      <w:r w:rsidRPr="00C432F1">
        <w:rPr>
          <w:rFonts w:ascii="Calibri" w:eastAsia="Calibri" w:hAnsi="Calibri" w:cs="Calibri"/>
          <w:color w:val="000000" w:themeColor="text1"/>
        </w:rPr>
        <w:t>). The development of specialised RNA-seq methods, such as dRNA-seq</w:t>
      </w:r>
      <w:r w:rsidR="00800AFE" w:rsidRPr="00C432F1">
        <w:rPr>
          <w:rFonts w:ascii="Calibri" w:eastAsia="Calibri" w:hAnsi="Calibri" w:cs="Calibri"/>
          <w:color w:val="000000" w:themeColor="text1"/>
        </w:rPr>
        <w:t xml:space="preserve"> </w:t>
      </w:r>
      <w:r w:rsidR="00800AFE"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{"citationID":"eLyt2who","properties":{"formattedCitation":"(Sharma et al., 2010)","plainCitation":"(Sharma et al., 2010)","noteIndex":0},"citationItems":[{"id":544,"uris":["http://zotero.org/users/8623573/items/HR44U4JL"],"uri":["http://zotero.org/users/8623573/items/HR44U4JL"],"itemData":{"id":544,"type":"article-journal","abstract":"Genome sequencing of Helicobacter pylori has revealed the potential proteins and genetic diversity of this prevalent human pathogen, yet little is known about its transcriptional organization and noncoding RNA output. Massively parallel cDNA sequencing (RNA-seq) has been revolutionizing global transcriptomic analysis. Here, using a novel differential approach (dRNA-seq) selective for the 5′ end of primary transcripts, we present a genome-wide map of H. pylori transcriptional start sites and operons. We discovered hundreds of transcriptional start sites within operons, and opposite to annotated genes, indicating that complexity of gene expression from the small H. pylori genome is increased by uncoupling of polycistrons and by genome-wide antisense transcription. We also discovered an unexpected number of </w:instrText>
      </w:r>
      <w:r w:rsidR="0008460C" w:rsidRPr="00C432F1">
        <w:rPr>
          <w:rFonts w:ascii="Cambria Math" w:eastAsia="Calibri" w:hAnsi="Cambria Math" w:cs="Cambria Math"/>
          <w:color w:val="000000" w:themeColor="text1"/>
        </w:rPr>
        <w:instrText>∼</w:instrText>
      </w:r>
      <w:r w:rsidR="0008460C" w:rsidRPr="00C432F1">
        <w:rPr>
          <w:rFonts w:ascii="Calibri" w:eastAsia="Calibri" w:hAnsi="Calibri" w:cs="Calibri"/>
          <w:color w:val="000000" w:themeColor="text1"/>
        </w:rPr>
        <w:instrText xml:space="preserve">60 small RNAs including the ϵ-subdivision counterpart of the regulatory 6S RNA and associated RNA products, and potential regulators of cis- and trans-encoded target messenger RNAs. Our approach establishes a paradigm for mapping and annotating the primary transcriptomes of many living species.","container-title":"Nature","DOI":"10.1038/nature08756","ISSN":"1476-4687","issue":"7286","page":"250–255","title":"The primary transcriptome of the major human pathogen Helicobacter pylori","volume":"464","author":[{"family":"Sharma","given":"Cynthia M"},{"family":"Hoffmann","given":"Steve"},{"family":"Darfeuille","given":"Fabien"},{"family":"Reignier","given":"Jérémy"},{"family":"Findeiß","given":"Sven"},{"family":"Sittka","given":"Alexandra"},{"family":"Chabas","given":"Sandrine"},{"family":"Reiche","given":"Kristin"},{"family":"Hackermüller","given":"Jörg"},{"family":"Reinhardt","given":"Richard"},{"family":"Stadler","given":"Peter F"},{"family":"Vogel","given":"Jörg"}],"issued":{"date-parts":[["2010"]]}}}],"schema":"https://github.com/citation-style-language/schema/raw/master/csl-citation.json"} </w:instrText>
      </w:r>
      <w:r w:rsidR="00800AFE" w:rsidRPr="00C432F1">
        <w:rPr>
          <w:rFonts w:ascii="Calibri" w:eastAsia="Calibri" w:hAnsi="Calibri" w:cs="Calibri"/>
          <w:color w:val="000000" w:themeColor="text1"/>
        </w:rPr>
        <w:fldChar w:fldCharType="separate"/>
      </w:r>
      <w:r w:rsidR="009A0839" w:rsidRPr="00C432F1">
        <w:rPr>
          <w:rFonts w:ascii="Calibri" w:eastAsia="Calibri" w:hAnsi="Calibri" w:cs="Calibri"/>
          <w:noProof/>
          <w:color w:val="000000" w:themeColor="text1"/>
        </w:rPr>
        <w:t>(Sharma et al., 2010)</w:t>
      </w:r>
      <w:r w:rsidR="00800AFE" w:rsidRPr="00C432F1">
        <w:rPr>
          <w:rFonts w:ascii="Calibri" w:eastAsia="Calibri" w:hAnsi="Calibri" w:cs="Calibri"/>
          <w:color w:val="000000" w:themeColor="text1"/>
        </w:rPr>
        <w:fldChar w:fldCharType="end"/>
      </w:r>
      <w:r w:rsidR="009A0839" w:rsidRPr="00C432F1">
        <w:rPr>
          <w:rFonts w:ascii="Calibri" w:eastAsia="Calibri" w:hAnsi="Calibri" w:cs="Calibri"/>
          <w:color w:val="000000" w:themeColor="text1"/>
        </w:rPr>
        <w:t xml:space="preserve"> </w:t>
      </w:r>
      <w:r w:rsidRPr="00C432F1">
        <w:rPr>
          <w:rFonts w:ascii="Calibri" w:eastAsia="Calibri" w:hAnsi="Calibri" w:cs="Calibri"/>
          <w:color w:val="000000" w:themeColor="text1"/>
        </w:rPr>
        <w:t>to enrich for the 5’ end of primary transcripts and map TSSs</w:t>
      </w:r>
      <w:r w:rsidR="009C6E0D" w:rsidRPr="00C432F1">
        <w:rPr>
          <w:rFonts w:ascii="Calibri" w:eastAsia="Calibri" w:hAnsi="Calibri" w:cs="Calibri"/>
          <w:color w:val="000000" w:themeColor="text1"/>
        </w:rPr>
        <w:t>,</w:t>
      </w:r>
      <w:r w:rsidRPr="00C432F1">
        <w:rPr>
          <w:rFonts w:ascii="Calibri" w:eastAsia="Calibri" w:hAnsi="Calibri" w:cs="Calibri"/>
          <w:color w:val="000000" w:themeColor="text1"/>
        </w:rPr>
        <w:t xml:space="preserve"> and Term-seq </w:t>
      </w:r>
      <w:r w:rsidR="00660D52"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{"citationID":"kjwBTBUv","properties":{"formattedCitation":"(D. Dar et al., 2016)","plainCitation":"(D. Dar et al., 2016)","noteIndex":0},"citationItems":[{"id":291,"uris":["http://zotero.org/users/8623573/items/QQ42WXSQ"],"uri":["http://zotero.org/users/8623573/items/QQ42WXSQ"],"itemData":{"id":291,"type":"article-journal","abstract":"Bacterial riboswitches prevent the formation of full-length messenger RNA, and hence proteins, via transcriptional termination in response to metabolites. However, identifying riboswitches within the genome has previously required comparative analysis, which may miss species- and environmentally specific responses. Dar et al. developed a method called term-seq to document all riboswitches in a bacterial genome, as well as their metabolite counterparts (see the Perspective by Sommer and Suess). The method revealed a role for pathogenic bacterial riboswitches in antibiotic resistance. Thus, transcription may be one way pathogens fend off antibiotic attack.Science, this issue p. 10.1126/science.aad9822; see also p. 144INTRODUCTIONRiboswitches and attenuators are cis-regulatory RNA elements (ribo-regulators), which in most cases control bacterial gene expression via ligand-mediated, premature transcription termination. Depending on the presence or absence of the specific ligand, the formation of a transcription terminator upstream of the gene causes transcription to abort prematurely, generating short unproductive transcripts. In response to changes in the metabolite concentrations, the structure of the ribo-regulator is altered, destabilizing the terminator and allowing read-through into the gene, thus resulting in expression of the full-length mRNA. These ribo-regulators play central roles in bacterial physiology and virulence and have been used for synthetic biology applications as well as recognized as therapeutic targets for antibiotics.RATIONALEDespite the importance of riboswitches and attenuators, there is currently no experimental high-throughput method for the discovery of such ribo-regulators across bacterial genomes. Furthermore, given a metabolite or ligand of interest, until now there was no efficient experimental approach to identify natural riboswitches or attenuators that sense and respond to it.RESULTSWe developed term-seq, a method that enables quantitative mapping of all exposed RNA 3′ ends in bacteria and allows unbiased, genome-wide identification of genes that are regulated by premature transcription termination. This method quantitatively measures the in vivo activities of all expressed ribo-regulators in a given genome simultaneously and under physiological conditions, thus enabling high-throughput discovery of ribo-regulators that respond to a metabolite of interest. Application of term-seq to the model bacteria Bacillus subtilis, Listeria monocytogenes, and Enterococcus faecalis detected the vast majority of known riboswitches as well as multiple previously unidentified regulators that function via conditional termination.We demonstrate the utility of our approach by screening for ribo-regulators that specifically respond to small antibiotic molecules. We found that numerous antibiotics resistance genes, in both pathogenic bacteria and in the human microbiome, are regulated via termination-based ribo-regulators that allow read-through when the antibiotic is present in the cell.Focusing on lmo0919, one of the antibiotic-regulated genes we detected in Listeria monocytogenes, revealed that this locus confers specific resistance to the translation-inhibiting antibiotic lincomycin. In the absence of the antibiotic, transcription is terminated prematurely by the ribo-regulator. However, upon exposure to lincomycin, drug-inhibited ribosomes stall over a conserved three-amino-acid upstream open reading frame found within the ribo-regulator, thus triggering a conformational change in the transcriptional terminator and inducing the expression of the full-length mRNA that encodes the resistance gene.CONCLUSIONThese results describe a high-throughput method for ribo-regulator discovery in either bacterial monocultures or complex bacterial communities such as the human microbiome. Furthermore, they reveal a broad role for conditional termination in regulating multiple classes of antibiotic resistance genes in the human microbiome and provide a general tool for discovering riboswitches and attenuators that respond to specific metabolites of choice.Genome-wide discovery of antibiotic responsive ribo-regulation in bacteria.(A) Direct mapping of RNA 3′ ends reveals gene regulation by conditional termination in a genome-wide manner. Differential sequencing of monoculture or complex bacterial communities under metabolite-rich and -poor conditions (metabolite in this case being an antibiotic) detects ribo-regulators that specifically respond to the metabolite. (B) Mechanism of regulation of the Listeria monocytogenes lmo0919 antibiotic responsive ribo-regulator.Riboswitches and attenuators are cis-regulatory RNA elements, most of which control bacterial gene expression via metabolite-mediated, premature transcription termination. We developed an unbiased experimental approach for genome-wide discovery of such ribo-regulators in bacteria. We also devised an experimental platform that quantitatively measures the in vivo activity of all such regulators in parallel and enables rapid screening for ribo-regulators that respond to metabolites of choice. Using this approach, we detected numerous antibiotic-responsive ribo-regulators that control antibiotic resistance genes in pathogens and in the human microbiome. Studying one such regulator in Listeria monocytogenes revealed an attenuation mechanism mediated by antibiotic-stalled ribosomes. Our results expose broad roles for conditional termination in regulating antibiotic resistance and provide a tool for discovering riboswitches and attenuators that respond to previously unknown ligands.","container-title":"Science","DOI":"10.1126/science.aad9822","issue":"6282","page":"aad9822","title":"Term-seq reveals abundant ribo-regulation of antibiotics resistance in bacteria","volume":"352","author":[{"family":"Dar","given":"Daniel"},{"family":"Shamir","given":"Maya"},{"family":"Mellin","given":"J R"},{"family":"Koutero","given":"Mikael"},{"family":"Stern-Ginossar","given":"Noam"},{"family":"Cossart","given":"Pascale"},{"family":"Sorek","given":"Rotem"}],"issued":{"date-parts":[["2016",4]]}}}],"schema":"https://github.com/citation-style-language/schema/raw/master/csl-citation.json"} </w:instrText>
      </w:r>
      <w:r w:rsidR="00660D52" w:rsidRPr="00C432F1">
        <w:rPr>
          <w:rFonts w:ascii="Calibri" w:eastAsia="Calibri" w:hAnsi="Calibri" w:cs="Calibri"/>
          <w:color w:val="000000" w:themeColor="text1"/>
        </w:rPr>
        <w:fldChar w:fldCharType="separate"/>
      </w:r>
      <w:r w:rsidR="00F338BC" w:rsidRPr="00C432F1">
        <w:rPr>
          <w:rFonts w:ascii="Calibri" w:eastAsia="Calibri" w:hAnsi="Calibri" w:cs="Calibri"/>
          <w:noProof/>
          <w:color w:val="000000" w:themeColor="text1"/>
        </w:rPr>
        <w:t>(D. Dar et al., 2016)</w:t>
      </w:r>
      <w:r w:rsidR="00660D52" w:rsidRPr="00C432F1">
        <w:rPr>
          <w:rFonts w:ascii="Calibri" w:eastAsia="Calibri" w:hAnsi="Calibri" w:cs="Calibri"/>
          <w:color w:val="000000" w:themeColor="text1"/>
        </w:rPr>
        <w:fldChar w:fldCharType="end"/>
      </w:r>
      <w:r w:rsidR="003672B6" w:rsidRPr="00C432F1">
        <w:rPr>
          <w:rFonts w:ascii="Calibri" w:eastAsia="Calibri" w:hAnsi="Calibri" w:cs="Calibri"/>
          <w:color w:val="000000" w:themeColor="text1"/>
        </w:rPr>
        <w:t xml:space="preserve"> </w:t>
      </w:r>
      <w:r w:rsidRPr="00C432F1">
        <w:rPr>
          <w:rFonts w:ascii="Calibri" w:eastAsia="Calibri" w:hAnsi="Calibri" w:cs="Calibri"/>
          <w:color w:val="000000" w:themeColor="text1"/>
        </w:rPr>
        <w:t xml:space="preserve">to find </w:t>
      </w:r>
      <w:r w:rsidR="00AF0CAE" w:rsidRPr="00C432F1">
        <w:rPr>
          <w:rFonts w:ascii="Calibri" w:eastAsia="Calibri" w:hAnsi="Calibri" w:cs="Calibri"/>
          <w:color w:val="000000" w:themeColor="text1"/>
        </w:rPr>
        <w:t>3’ termini</w:t>
      </w:r>
      <w:r w:rsidRPr="00C432F1">
        <w:rPr>
          <w:rFonts w:ascii="Calibri" w:eastAsia="Calibri" w:hAnsi="Calibri" w:cs="Calibri"/>
          <w:color w:val="000000" w:themeColor="text1"/>
        </w:rPr>
        <w:t>, offer</w:t>
      </w:r>
      <w:r w:rsidR="005C7F0A" w:rsidRPr="00C432F1">
        <w:rPr>
          <w:rFonts w:ascii="Calibri" w:eastAsia="Calibri" w:hAnsi="Calibri" w:cs="Calibri"/>
          <w:color w:val="000000" w:themeColor="text1"/>
        </w:rPr>
        <w:t>s</w:t>
      </w:r>
      <w:r w:rsidRPr="00C432F1">
        <w:rPr>
          <w:rFonts w:ascii="Calibri" w:eastAsia="Calibri" w:hAnsi="Calibri" w:cs="Calibri"/>
          <w:color w:val="000000" w:themeColor="text1"/>
        </w:rPr>
        <w:t xml:space="preserve"> information that can be used to address the issue of overlapping signal from distinct transcripts. </w:t>
      </w:r>
      <w:r w:rsidR="005D5E00" w:rsidRPr="00C432F1">
        <w:rPr>
          <w:rFonts w:ascii="Calibri" w:eastAsia="Calibri" w:hAnsi="Calibri" w:cs="Calibri"/>
          <w:color w:val="000000" w:themeColor="text1"/>
        </w:rPr>
        <w:t>Moreover, r</w:t>
      </w:r>
      <w:r w:rsidR="55AC90D4" w:rsidRPr="00C432F1">
        <w:rPr>
          <w:rFonts w:ascii="Calibri" w:eastAsia="Calibri" w:hAnsi="Calibri" w:cs="Calibri"/>
          <w:color w:val="000000" w:themeColor="text1"/>
        </w:rPr>
        <w:t>ibosom</w:t>
      </w:r>
      <w:r w:rsidR="005544BC" w:rsidRPr="00C432F1">
        <w:rPr>
          <w:rFonts w:ascii="Calibri" w:eastAsia="Calibri" w:hAnsi="Calibri" w:cs="Calibri"/>
          <w:color w:val="000000" w:themeColor="text1"/>
        </w:rPr>
        <w:t>e</w:t>
      </w:r>
      <w:r w:rsidR="55AC90D4" w:rsidRPr="00C432F1">
        <w:rPr>
          <w:rFonts w:ascii="Calibri" w:eastAsia="Calibri" w:hAnsi="Calibri" w:cs="Calibri"/>
          <w:color w:val="000000" w:themeColor="text1"/>
        </w:rPr>
        <w:t xml:space="preserve"> profiling</w:t>
      </w:r>
      <w:r w:rsidR="00882DD7" w:rsidRPr="00C432F1">
        <w:rPr>
          <w:rFonts w:ascii="Calibri" w:eastAsia="Calibri" w:hAnsi="Calibri" w:cs="Calibri"/>
          <w:color w:val="000000" w:themeColor="text1"/>
        </w:rPr>
        <w:t xml:space="preserve"> </w:t>
      </w:r>
      <w:r w:rsidR="00882DD7"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{"citationID":"9xXRS8lJ","properties":{"formattedCitation":"(Ingolia et al., 2009)","plainCitation":"(Ingolia et al., 2009)","noteIndex":0},"citationItems":[{"id":624,"uris":["http://zotero.org/users/8623573/items/JKCHXUTU"],"uri":["http://zotero.org/users/8623573/items/JKCHXUTU"],"itemData":{"id":624,"type":"article-journal","abstract":"Techniques for systematically monitoring protein translation have lagged far behind methods for measuring messenger RNA (mRNA) levels. Here, we present a ribosome-profiling strategy that is based on the deep sequencing of ribosome-protected mRNA fragments and enables genome-wide investigation of translation with subcodon resolution. We used this technique to monitor translation in budding yeast under both rich and starvation conditions. These studies defined the protein sequences being translated and found extensive translational control in both determining absolute protein abundance and responding to environmental stress. We also observed distinct phases during translation that involve a large decrease in ribosome density going from early to late peptide elongation as well as widespread regulated initiation at non-adenine-uracil-guanine (AUG) codons. Ribosome profiling is readily adaptable to other organisms, making high-precision investigation of protein translation experimentally accessible.","archive":"PubMed","archive_location":"19213877","container-title":"Science (New York, N.Y.)","DOI":"10.1126/science.1168978","ISSN":"1095-9203","issue":"5924","journalAbbreviation":"Science","language":"eng","note":"edition: 2009/02/12","page":"218-223","title":"Genome-wide analysis in vivo of translation with nucleotide resolution using ribosome profiling","volume":"324","author":[{"family":"Ingolia","given":"Nicholas T"},{"family":"Ghaemmaghami","given":"Sina"},{"family":"Newman","given":"John R S"},{"family":"Weissman","given":"Jonathan S"}],"issued":{"date-parts":[["2009",4,10]]}}}],"schema":"https://github.com/citation-style-language/schema/raw/master/csl-citation.json"} </w:instrText>
      </w:r>
      <w:r w:rsidR="00882DD7" w:rsidRPr="00C432F1">
        <w:rPr>
          <w:rFonts w:ascii="Calibri" w:eastAsia="Calibri" w:hAnsi="Calibri" w:cs="Calibri"/>
          <w:color w:val="000000" w:themeColor="text1"/>
        </w:rPr>
        <w:fldChar w:fldCharType="separate"/>
      </w:r>
      <w:r w:rsidR="00F85C01" w:rsidRPr="00C432F1">
        <w:rPr>
          <w:rFonts w:ascii="Calibri" w:eastAsia="Calibri" w:hAnsi="Calibri" w:cs="Calibri"/>
          <w:noProof/>
          <w:color w:val="000000" w:themeColor="text1"/>
        </w:rPr>
        <w:t>(Ingolia et al., 2009)</w:t>
      </w:r>
      <w:r w:rsidR="00882DD7" w:rsidRPr="00C432F1">
        <w:rPr>
          <w:rFonts w:ascii="Calibri" w:eastAsia="Calibri" w:hAnsi="Calibri" w:cs="Calibri"/>
          <w:color w:val="000000" w:themeColor="text1"/>
        </w:rPr>
        <w:fldChar w:fldCharType="end"/>
      </w:r>
      <w:r w:rsidR="003C0279" w:rsidRPr="00C432F1">
        <w:rPr>
          <w:rFonts w:ascii="Calibri" w:eastAsia="Calibri" w:hAnsi="Calibri" w:cs="Calibri"/>
          <w:color w:val="000000" w:themeColor="text1"/>
        </w:rPr>
        <w:t xml:space="preserve"> </w:t>
      </w:r>
      <w:r w:rsidR="00CE4374" w:rsidRPr="00C432F1">
        <w:rPr>
          <w:rFonts w:ascii="Calibri" w:eastAsia="Calibri" w:hAnsi="Calibri" w:cs="Calibri"/>
          <w:color w:val="000000" w:themeColor="text1"/>
        </w:rPr>
        <w:t>will continue to be</w:t>
      </w:r>
      <w:r w:rsidR="4FF957B0" w:rsidRPr="00C432F1">
        <w:rPr>
          <w:rFonts w:ascii="Calibri" w:eastAsia="Calibri" w:hAnsi="Calibri" w:cs="Calibri"/>
          <w:color w:val="000000" w:themeColor="text1"/>
        </w:rPr>
        <w:t xml:space="preserve"> instrumental in </w:t>
      </w:r>
      <w:r w:rsidR="2EA9FC0C" w:rsidRPr="00C432F1">
        <w:rPr>
          <w:rFonts w:ascii="Calibri" w:eastAsia="Calibri" w:hAnsi="Calibri" w:cs="Calibri"/>
          <w:color w:val="000000" w:themeColor="text1"/>
        </w:rPr>
        <w:t>resolving ambiguities in annotation of</w:t>
      </w:r>
      <w:r w:rsidR="30DD0EF4" w:rsidRPr="00C432F1">
        <w:rPr>
          <w:rFonts w:ascii="Calibri" w:eastAsia="Calibri" w:hAnsi="Calibri" w:cs="Calibri"/>
          <w:color w:val="000000" w:themeColor="text1"/>
        </w:rPr>
        <w:t xml:space="preserve"> ORFs</w:t>
      </w:r>
      <w:r w:rsidR="03E52163" w:rsidRPr="00C432F1">
        <w:rPr>
          <w:rFonts w:ascii="Calibri" w:eastAsia="Calibri" w:hAnsi="Calibri" w:cs="Calibri"/>
          <w:color w:val="000000" w:themeColor="text1"/>
        </w:rPr>
        <w:t xml:space="preserve"> versus non-coding elements in untranslated regions</w:t>
      </w:r>
      <w:r w:rsidR="00F85C01" w:rsidRPr="00C432F1">
        <w:rPr>
          <w:rFonts w:ascii="Calibri" w:eastAsia="Calibri" w:hAnsi="Calibri" w:cs="Calibri"/>
          <w:color w:val="000000" w:themeColor="text1"/>
        </w:rPr>
        <w:t xml:space="preserve"> </w:t>
      </w:r>
      <w:r w:rsidR="00F85C01" w:rsidRPr="00C432F1">
        <w:rPr>
          <w:rFonts w:ascii="Calibri" w:eastAsia="Calibri" w:hAnsi="Calibri" w:cs="Calibri"/>
          <w:color w:val="000000" w:themeColor="text1"/>
        </w:rPr>
        <w:fldChar w:fldCharType="begin"/>
      </w:r>
      <w:r w:rsidR="00423DB0" w:rsidRPr="00C432F1">
        <w:rPr>
          <w:rFonts w:ascii="Calibri" w:eastAsia="Calibri" w:hAnsi="Calibri" w:cs="Calibri"/>
          <w:color w:val="000000" w:themeColor="text1"/>
        </w:rPr>
        <w:instrText xml:space="preserve"> ADDIN ZOTERO_ITEM CSL_CITATION {"citationID":"9XvPbvsl","properties":{"formattedCitation":"(Shell et al., 2015; Smith et al., 2019)","plainCitation":"(Shell et al., 2015; Smith et al., 2019)","noteIndex":0},"citationItems":[{"id":366,"uris":["http://zotero.org/users/8623573/items/IRBFG3U5"],"uri":["http://zotero.org/users/8623573/items/IRBFG3U5"],"itemData":{"id":366,"type":"article-journal","abstract":"Author Summary The current paradigm for bacterial translation is based on an mRNA that includes an untranslated leader sequence containing the ribosome-binding site upstream of the initiation codon. We applied genome-scale approaches to map the protein-coding regions in the genomes of Mycobacterium smegmatis and Mycobacterium tuberculosis. We found that nearly one-quarter of mycobacterial transcripts are leaderless in mycobacterial species, thus indicating that ribosomes must recognize these mRNAs by a novel mechanism and suggesting that there are alternative modes of bacterial translation beyond the Escherichia coli paradigm. Our translational profiling showed that many mycobacterial proteins are mis-annotated, and also found many new genes encoding small proteins that had been previously overlooked, which are likely to play novel roles in diverse cellular processes. We also developed a new reporter system that provides mechanistic insights into translation initiation through deep sequencing. Our data show that leaderless translation is a robust process that is conserved in mycobacteria, that leaderless translation only requires that the mRNA begin with a start codon, and predict that mycobacteria encode hundreds of small proteins. This work will help us understand gene structure, genome organization and protein expression in bacteria, and how the translational machinery differs in different organisms.","container-title":"PLOS Genetics","issue":"11","note":"publisher: Public Library of Science","page":"e1005641","title":"Leaderless Transcripts and Small Proteins Are Common Features of the Mycobacterial Translational Landscape","volume":"11","author":[{"family":"Shell","given":"Scarlet S"},{"family":"Wang","given":"Jing"},{"family":"Lapierre","given":"Pascal"},{"family":"Mir","given":"Mushtaq"},{"family":"Chase","given":"Michael R"},{"family":"Pyle","given":"Margaret M"},{"family":"Gawande","given":"Richa"},{"family":"Ahmad","given":"Rushdy"},{"family":"Sarracino","given":"David A"},{"family":"Ioerger","given":"Thomas R"},{"family":"Fortune","given":"Sarah M"},{"family":"Derbyshire","given":"Keith M"},{"family":"Wade","given":"Joseph T"},{"family":"Gray","given":"Todd A"}],"issued":{"date-parts":[["2015",11]]}}},{"id":1183,"uris":["http://zotero.org/users/8623573/items/BNNNPEKN"],"uri":["http://zotero.org/users/8623573/items/BNNNPEKN"],"itemData":{"id":1183,"type":"article-journal","abstract":"ORF boundaries in bacterial genomes have largely been drawn by gene prediction algorithms. These algorithms often fail to predict ORFs with non-canonical features. Recent developments in genome-scale mapping of translation have facilitated the empirical identification of ORFs. Here, we use ribosome profiling approaches to map initiating and elongating ribosomes in Mycobacterium tuberculosis. Thus, we identify over 1,000 novel ORFs, revealing that much of the genome encodes proteins in overlapping reading frames, and/or on both strands. Most of the novel ORFs are short (sORFs), impeding their identification by traditional methods. The strong codon bias that characterizes annotated mycobacterial ORFs is not evident in the aggregate novel sORFs; hence most are unlikely to encode functional proteins. Our data suggest that bacterial transcriptomes are subject to pervasive translation. We speculate that the inefficiency of expressing spurious sORFs may be offset by positive contributions to M. tuberculosis biology through activities of a small subset.","container-title":"bioRxiv","DOI":"10.1101/665208","page":"665208","title":"Pervasive Translation in Mycobacterium tuberculosis","author":[{"family":"Smith","given":"Carol"},{"family":"Canestrari","given":"Jill"},{"family":"Wang","given":"Jing"},{"family":"Derbyshire","given":"Keith"},{"family":"Gray","given":"Todd"},{"family":"Wade","given":"Joseph"}],"issued":{"date-parts":[["2019"]]}}}],"schema":"https://github.com/citation-style-language/schema/raw/master/csl-citation.json"} </w:instrText>
      </w:r>
      <w:r w:rsidR="00F85C01" w:rsidRPr="00C432F1">
        <w:rPr>
          <w:rFonts w:ascii="Calibri" w:eastAsia="Calibri" w:hAnsi="Calibri" w:cs="Calibri"/>
          <w:color w:val="000000" w:themeColor="text1"/>
        </w:rPr>
        <w:fldChar w:fldCharType="separate"/>
      </w:r>
      <w:r w:rsidR="00423DB0" w:rsidRPr="00C432F1">
        <w:rPr>
          <w:rFonts w:ascii="Calibri" w:eastAsia="Calibri" w:hAnsi="Calibri" w:cs="Calibri"/>
          <w:noProof/>
          <w:color w:val="000000" w:themeColor="text1"/>
        </w:rPr>
        <w:t>(Shell et al., 2015; Smith et al., 2019)</w:t>
      </w:r>
      <w:r w:rsidR="00F85C01" w:rsidRPr="00C432F1">
        <w:rPr>
          <w:rFonts w:ascii="Calibri" w:eastAsia="Calibri" w:hAnsi="Calibri" w:cs="Calibri"/>
          <w:color w:val="000000" w:themeColor="text1"/>
        </w:rPr>
        <w:fldChar w:fldCharType="end"/>
      </w:r>
      <w:r w:rsidR="00423DB0" w:rsidRPr="00C432F1">
        <w:rPr>
          <w:rFonts w:ascii="Calibri" w:eastAsia="Calibri" w:hAnsi="Calibri" w:cs="Calibri"/>
          <w:color w:val="000000" w:themeColor="text1"/>
        </w:rPr>
        <w:t xml:space="preserve">. </w:t>
      </w:r>
      <w:r w:rsidR="6534B67F" w:rsidRPr="00C432F1">
        <w:rPr>
          <w:rFonts w:ascii="Calibri" w:eastAsia="Calibri" w:hAnsi="Calibri" w:cs="Calibri"/>
          <w:color w:val="000000" w:themeColor="text1"/>
        </w:rPr>
        <w:t>Although</w:t>
      </w:r>
      <w:r w:rsidRPr="00C432F1">
        <w:rPr>
          <w:rFonts w:ascii="Calibri" w:eastAsia="Calibri" w:hAnsi="Calibri" w:cs="Calibri"/>
          <w:color w:val="000000" w:themeColor="text1"/>
        </w:rPr>
        <w:t xml:space="preserve"> such information can already be integrated in a subset of computational pipelines</w:t>
      </w:r>
      <w:r w:rsidR="003C0279" w:rsidRPr="00C432F1">
        <w:rPr>
          <w:rFonts w:ascii="Calibri" w:eastAsia="Calibri" w:hAnsi="Calibri" w:cs="Calibri"/>
          <w:color w:val="000000" w:themeColor="text1"/>
        </w:rPr>
        <w:t xml:space="preserve"> </w:t>
      </w:r>
      <w:r w:rsidR="003C0279"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{"citationID":"tFQkJIad","properties":{"formattedCitation":"(Yu et al., 2018)","plainCitation":"(Yu et al., 2018)","noteIndex":0},"citationItems":[{"id":597,"uris":["http://zotero.org/users/8623573/items/YRTL7MHB"],"uri":["http://zotero.org/users/8623573/items/YRTL7MHB"],"itemData":{"id":597,"type":"article-journal","abstract":"To understand the gene regulation of an organism of interest, a comprehensive genome annotation is essential. While some features, such as coding sequences, can be computationally predicted with high accuracy based purely on the genomic sequence, others, such as promoter elements or noncoding RNAs, are harder to detect. RNA sequencing (RNA-seq) has proven to be an efficient method to identify these genomic features and to improve genome annotations. However, processing and integrating RNA-seq data in order to generate high-resolution annotations is challenging, time consuming, and requires numerous steps. We have constructed a powerful and modular tool called ANNOgesic that provides the required analyses and simplifies RNA-seq-based bacterial and archaeal genome annotation. It can integrate data from conventional RNA-seq and differential RNA-seq and predicts and annotates numerous features, including small noncoding RNAs, with high precision. The software is available under an open source license (ISCL) at https://pypi.org/project/ANNOgesic/.","container-title":"GigaScience","DOI":"10.1093/gigascience/giy096","ISSN":"2047-217X","issue":"9","title":"ANNOgesic: a Swiss army knife for the RNA-seq based annotation of bacterial/archaeal genomes","URL":"https://doi.org/10.1093/gigascience/giy096","volume":"7","author":[{"family":"Yu","given":"Sung-Huan"},{"family":"Vogel","given":"Jörg"},{"family":"Förstner","given":"Konrad U"}],"issued":{"date-parts":[["2018",9]]}}}],"schema":"https://github.com/citation-style-language/schema/raw/master/csl-citation.json"} </w:instrText>
      </w:r>
      <w:r w:rsidR="003C0279" w:rsidRPr="00C432F1">
        <w:rPr>
          <w:rFonts w:ascii="Calibri" w:eastAsia="Calibri" w:hAnsi="Calibri" w:cs="Calibri"/>
          <w:color w:val="000000" w:themeColor="text1"/>
        </w:rPr>
        <w:fldChar w:fldCharType="separate"/>
      </w:r>
      <w:r w:rsidR="002D435C" w:rsidRPr="00C432F1">
        <w:rPr>
          <w:rFonts w:ascii="Calibri" w:eastAsia="Calibri" w:hAnsi="Calibri" w:cs="Calibri"/>
          <w:noProof/>
          <w:color w:val="000000" w:themeColor="text1"/>
        </w:rPr>
        <w:t>(Yu et al., 2018)</w:t>
      </w:r>
      <w:r w:rsidR="003C0279" w:rsidRPr="00C432F1">
        <w:rPr>
          <w:rFonts w:ascii="Calibri" w:eastAsia="Calibri" w:hAnsi="Calibri" w:cs="Calibri"/>
          <w:color w:val="000000" w:themeColor="text1"/>
        </w:rPr>
        <w:fldChar w:fldCharType="end"/>
      </w:r>
      <w:r w:rsidRPr="00C432F1">
        <w:rPr>
          <w:rFonts w:ascii="Calibri" w:eastAsia="Calibri" w:hAnsi="Calibri" w:cs="Calibri"/>
          <w:color w:val="000000" w:themeColor="text1"/>
        </w:rPr>
        <w:t xml:space="preserve">, the corresponding data is </w:t>
      </w:r>
      <w:r w:rsidR="2009AFFC" w:rsidRPr="00C432F1">
        <w:rPr>
          <w:rFonts w:ascii="Calibri" w:eastAsia="Calibri" w:hAnsi="Calibri" w:cs="Calibri"/>
          <w:color w:val="000000" w:themeColor="text1"/>
        </w:rPr>
        <w:t>only</w:t>
      </w:r>
      <w:r w:rsidRPr="00C432F1">
        <w:rPr>
          <w:rFonts w:ascii="Calibri" w:eastAsia="Calibri" w:hAnsi="Calibri" w:cs="Calibri"/>
          <w:color w:val="000000" w:themeColor="text1"/>
        </w:rPr>
        <w:t xml:space="preserve"> available for </w:t>
      </w:r>
      <w:r w:rsidR="474858EC" w:rsidRPr="00C432F1">
        <w:rPr>
          <w:rFonts w:ascii="Calibri" w:eastAsia="Calibri" w:hAnsi="Calibri" w:cs="Calibri"/>
          <w:color w:val="000000" w:themeColor="text1"/>
        </w:rPr>
        <w:t>a limited</w:t>
      </w:r>
      <w:r w:rsidRPr="00C432F1">
        <w:rPr>
          <w:rFonts w:ascii="Calibri" w:eastAsia="Calibri" w:hAnsi="Calibri" w:cs="Calibri"/>
          <w:color w:val="000000" w:themeColor="text1"/>
        </w:rPr>
        <w:t xml:space="preserve"> </w:t>
      </w:r>
      <w:r w:rsidR="474858EC" w:rsidRPr="00C432F1">
        <w:rPr>
          <w:rFonts w:ascii="Calibri" w:eastAsia="Calibri" w:hAnsi="Calibri" w:cs="Calibri"/>
          <w:color w:val="000000" w:themeColor="text1"/>
        </w:rPr>
        <w:t xml:space="preserve">number of </w:t>
      </w:r>
      <w:r w:rsidRPr="00C432F1">
        <w:rPr>
          <w:rFonts w:ascii="Calibri" w:eastAsia="Calibri" w:hAnsi="Calibri" w:cs="Calibri"/>
          <w:color w:val="000000" w:themeColor="text1"/>
        </w:rPr>
        <w:t>reference mycobacterial strains.</w:t>
      </w:r>
    </w:p>
    <w:p w14:paraId="30863DCF" w14:textId="408D2DEE" w:rsidR="7E0C014C" w:rsidRPr="00C432F1" w:rsidRDefault="7E0C014C" w:rsidP="007E6E64">
      <w:pPr>
        <w:spacing w:line="360" w:lineRule="auto"/>
        <w:jc w:val="both"/>
        <w:rPr>
          <w:color w:val="000000" w:themeColor="text1"/>
        </w:rPr>
      </w:pPr>
      <w:r w:rsidRPr="00C432F1">
        <w:rPr>
          <w:rFonts w:ascii="Calibri" w:eastAsia="Calibri" w:hAnsi="Calibri" w:cs="Calibri"/>
          <w:color w:val="000000" w:themeColor="text1"/>
        </w:rPr>
        <w:t xml:space="preserve"> </w:t>
      </w:r>
    </w:p>
    <w:p w14:paraId="3B2B49DA" w14:textId="65051BEC" w:rsidR="7E0C014C" w:rsidRPr="00C432F1" w:rsidRDefault="7E0C014C" w:rsidP="007E6E64">
      <w:pPr>
        <w:spacing w:line="360" w:lineRule="auto"/>
        <w:jc w:val="both"/>
        <w:rPr>
          <w:color w:val="000000" w:themeColor="text1"/>
        </w:rPr>
      </w:pPr>
      <w:r w:rsidRPr="00C432F1">
        <w:rPr>
          <w:rFonts w:ascii="Calibri" w:eastAsia="Calibri" w:hAnsi="Calibri" w:cs="Calibri"/>
          <w:color w:val="000000" w:themeColor="text1"/>
        </w:rPr>
        <w:t xml:space="preserve">Perhaps </w:t>
      </w:r>
      <w:r w:rsidR="00ED22EF" w:rsidRPr="00C432F1">
        <w:rPr>
          <w:rFonts w:ascii="Calibri" w:eastAsia="Calibri" w:hAnsi="Calibri" w:cs="Calibri"/>
          <w:color w:val="000000" w:themeColor="text1"/>
        </w:rPr>
        <w:t xml:space="preserve">one of </w:t>
      </w:r>
      <w:r w:rsidRPr="00C432F1">
        <w:rPr>
          <w:rFonts w:ascii="Calibri" w:eastAsia="Calibri" w:hAnsi="Calibri" w:cs="Calibri"/>
          <w:color w:val="000000" w:themeColor="text1"/>
        </w:rPr>
        <w:t xml:space="preserve">the most promising new technologies for studying whole transcriptomes are based on long-read sequencing. Pac-Bio SMRT </w:t>
      </w:r>
      <w:r w:rsidR="00C55CB8" w:rsidRPr="00C432F1">
        <w:rPr>
          <w:rFonts w:ascii="Calibri" w:eastAsia="Calibri" w:hAnsi="Calibri" w:cs="Calibri"/>
          <w:color w:val="000000" w:themeColor="text1"/>
        </w:rPr>
        <w:t>or</w:t>
      </w:r>
      <w:r w:rsidRPr="00C432F1">
        <w:rPr>
          <w:rFonts w:ascii="Calibri" w:eastAsia="Calibri" w:hAnsi="Calibri" w:cs="Calibri"/>
          <w:color w:val="000000" w:themeColor="text1"/>
        </w:rPr>
        <w:t xml:space="preserve"> Oxford Nanopore </w:t>
      </w:r>
      <w:r w:rsidR="00054E75" w:rsidRPr="00C432F1">
        <w:rPr>
          <w:rFonts w:ascii="Calibri" w:eastAsia="Calibri" w:hAnsi="Calibri" w:cs="Calibri"/>
          <w:color w:val="000000" w:themeColor="text1"/>
        </w:rPr>
        <w:t xml:space="preserve">Technologies </w:t>
      </w:r>
      <w:r w:rsidRPr="00C432F1">
        <w:rPr>
          <w:rFonts w:ascii="Calibri" w:eastAsia="Calibri" w:hAnsi="Calibri" w:cs="Calibri"/>
          <w:color w:val="000000" w:themeColor="text1"/>
        </w:rPr>
        <w:t xml:space="preserve">sequencing can achieve reads several thousand </w:t>
      </w:r>
      <w:r w:rsidR="00001F99" w:rsidRPr="00C432F1">
        <w:rPr>
          <w:rFonts w:ascii="Calibri" w:eastAsia="Calibri" w:hAnsi="Calibri" w:cs="Calibri"/>
          <w:color w:val="000000" w:themeColor="text1"/>
        </w:rPr>
        <w:t xml:space="preserve">nucleotides </w:t>
      </w:r>
      <w:r w:rsidRPr="00C432F1">
        <w:rPr>
          <w:rFonts w:ascii="Calibri" w:eastAsia="Calibri" w:hAnsi="Calibri" w:cs="Calibri"/>
          <w:color w:val="000000" w:themeColor="text1"/>
        </w:rPr>
        <w:t xml:space="preserve">long, resolving issues associated with errors </w:t>
      </w:r>
      <w:r w:rsidRPr="00C432F1">
        <w:rPr>
          <w:rFonts w:ascii="Calibri" w:eastAsia="Calibri" w:hAnsi="Calibri" w:cs="Calibri"/>
          <w:color w:val="000000" w:themeColor="text1"/>
        </w:rPr>
        <w:lastRenderedPageBreak/>
        <w:t>in the assembly of short reads. The selection of primary RNA transcripts that have</w:t>
      </w:r>
      <w:r w:rsidR="00C5531A" w:rsidRPr="00C432F1">
        <w:rPr>
          <w:rFonts w:ascii="Calibri" w:eastAsia="Calibri" w:hAnsi="Calibri" w:cs="Calibri"/>
          <w:color w:val="000000" w:themeColor="text1"/>
        </w:rPr>
        <w:t xml:space="preserve"> not</w:t>
      </w:r>
      <w:r w:rsidRPr="00C432F1">
        <w:rPr>
          <w:rFonts w:ascii="Calibri" w:eastAsia="Calibri" w:hAnsi="Calibri" w:cs="Calibri"/>
          <w:color w:val="000000" w:themeColor="text1"/>
        </w:rPr>
        <w:t xml:space="preserve"> been fragmented in cDNA library preparation make it possible to </w:t>
      </w:r>
      <w:r w:rsidR="00B55EA0" w:rsidRPr="00C432F1">
        <w:rPr>
          <w:rFonts w:ascii="Calibri" w:eastAsia="Calibri" w:hAnsi="Calibri" w:cs="Calibri"/>
          <w:color w:val="000000" w:themeColor="text1"/>
        </w:rPr>
        <w:t>reconstruct an</w:t>
      </w:r>
      <w:r w:rsidRPr="00C432F1">
        <w:rPr>
          <w:rFonts w:ascii="Calibri" w:eastAsia="Calibri" w:hAnsi="Calibri" w:cs="Calibri"/>
          <w:color w:val="000000" w:themeColor="text1"/>
        </w:rPr>
        <w:t xml:space="preserve"> entire transcriptome</w:t>
      </w:r>
      <w:r w:rsidR="00C5531A" w:rsidRPr="00C432F1">
        <w:rPr>
          <w:rFonts w:ascii="Calibri" w:eastAsia="Calibri" w:hAnsi="Calibri" w:cs="Calibri"/>
          <w:color w:val="000000" w:themeColor="text1"/>
        </w:rPr>
        <w:t xml:space="preserve"> with a high level of confidence</w:t>
      </w:r>
      <w:r w:rsidR="00B55EA0" w:rsidRPr="00C432F1">
        <w:rPr>
          <w:rFonts w:ascii="Calibri" w:eastAsia="Calibri" w:hAnsi="Calibri" w:cs="Calibri"/>
          <w:color w:val="000000" w:themeColor="text1"/>
        </w:rPr>
        <w:t xml:space="preserve">. In addition, the ability to sequence full polycistronic transcripts allows the surveying of dynamic changes to the structure of bacterial operons in response to a change in the conditions of growth </w:t>
      </w:r>
      <w:r w:rsidR="00494317"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{"citationID":"urQQLJCT","properties":{"formattedCitation":"(Yan et al., 2018)","plainCitation":"(Yan et al., 2018)","noteIndex":0},"citationItems":[{"id":601,"uris":["http://zotero.org/users/8623573/items/8ZXCMJI6"],"uri":["http://zotero.org/users/8623573/items/8ZXCMJI6"],"itemData":{"id":601,"type":"article-journal","abstract":"Current methods for genome-wide analysis of gene expression require fragmentation of original transcripts into small fragments for short-read sequencing. In bacteria, the resulting fragmented information hides operon complexity. Additionally, in vivo processing of transcripts confounds the accurate identification of the 5′ and 3′ ends of operons. Here we develop a methodology called SMRT-Cappable-seq that combines the isolation of un-fragmented primary transcripts with single-molecule long read sequencing. Applied to E. coli, this technology results in an accurate definition of the transcriptome with 34% of known operons from RegulonDB being extended by at least one gene. Furthermore, 40% of transcription termination sites have read-through that alters the gene content of the operons. As a result, most of the bacterial genes are present in multiple operon variants reminiscent of eukaryotic splicing. By providing such granularity in the operon structure, this study represents an important resource for the study of prokaryotic gene network and regulation.","container-title":"Nature Communications","DOI":"10.1038/s41467-018-05997-6","ISSN":"2041-1723","issue":"1","page":"3676","title":"SMRT-Cappable-seq reveals complex operon variants in bacteria","volume":"9","author":[{"family":"Yan","given":"Bo"},{"family":"Boitano","given":"Matthew"},{"family":"Clark","given":"Tyson A"},{"family":"Ettwiller","given":"Laurence"}],"issued":{"date-parts":[["2018"]]}}}],"schema":"https://github.com/citation-style-language/schema/raw/master/csl-citation.json"} </w:instrText>
      </w:r>
      <w:r w:rsidR="00494317" w:rsidRPr="00C432F1">
        <w:rPr>
          <w:rFonts w:ascii="Calibri" w:eastAsia="Calibri" w:hAnsi="Calibri" w:cs="Calibri"/>
          <w:color w:val="000000" w:themeColor="text1"/>
        </w:rPr>
        <w:fldChar w:fldCharType="separate"/>
      </w:r>
      <w:r w:rsidR="00BE1490" w:rsidRPr="00C432F1">
        <w:rPr>
          <w:rFonts w:ascii="Calibri" w:eastAsia="Calibri" w:hAnsi="Calibri" w:cs="Calibri"/>
          <w:noProof/>
          <w:color w:val="000000" w:themeColor="text1"/>
        </w:rPr>
        <w:t>(Yan et al., 2018)</w:t>
      </w:r>
      <w:r w:rsidR="00494317" w:rsidRPr="00C432F1">
        <w:rPr>
          <w:rFonts w:ascii="Calibri" w:eastAsia="Calibri" w:hAnsi="Calibri" w:cs="Calibri"/>
          <w:color w:val="000000" w:themeColor="text1"/>
        </w:rPr>
        <w:fldChar w:fldCharType="end"/>
      </w:r>
      <w:r w:rsidRPr="00C432F1">
        <w:rPr>
          <w:rFonts w:ascii="Calibri" w:eastAsia="Calibri" w:hAnsi="Calibri" w:cs="Calibri"/>
          <w:color w:val="000000" w:themeColor="text1"/>
        </w:rPr>
        <w:t xml:space="preserve">. Nanopore sequencing goes one step further in </w:t>
      </w:r>
      <w:r w:rsidR="4EA49D96" w:rsidRPr="00C432F1">
        <w:rPr>
          <w:rFonts w:ascii="Calibri" w:eastAsia="Calibri" w:hAnsi="Calibri" w:cs="Calibri"/>
          <w:color w:val="000000" w:themeColor="text1"/>
        </w:rPr>
        <w:t>making it possible for</w:t>
      </w:r>
      <w:r w:rsidRPr="00C432F1">
        <w:rPr>
          <w:rFonts w:ascii="Calibri" w:eastAsia="Calibri" w:hAnsi="Calibri" w:cs="Calibri"/>
          <w:color w:val="000000" w:themeColor="text1"/>
        </w:rPr>
        <w:t xml:space="preserve"> native RNA molecules to be sequenced, allowing post-transcriptional modifications of </w:t>
      </w:r>
      <w:r w:rsidR="004F18EC" w:rsidRPr="00C432F1">
        <w:rPr>
          <w:rFonts w:ascii="Calibri" w:eastAsia="Calibri" w:hAnsi="Calibri" w:cs="Calibri"/>
          <w:color w:val="000000" w:themeColor="text1"/>
        </w:rPr>
        <w:t xml:space="preserve">individual </w:t>
      </w:r>
      <w:r w:rsidR="00313F98" w:rsidRPr="00C432F1">
        <w:rPr>
          <w:rFonts w:ascii="Calibri" w:eastAsia="Calibri" w:hAnsi="Calibri" w:cs="Calibri"/>
          <w:color w:val="000000" w:themeColor="text1"/>
        </w:rPr>
        <w:t xml:space="preserve">nucleotides </w:t>
      </w:r>
      <w:r w:rsidRPr="00C432F1">
        <w:rPr>
          <w:rFonts w:ascii="Calibri" w:eastAsia="Calibri" w:hAnsi="Calibri" w:cs="Calibri"/>
          <w:color w:val="000000" w:themeColor="text1"/>
        </w:rPr>
        <w:t>to be detected</w:t>
      </w:r>
      <w:r w:rsidR="14B67A01" w:rsidRPr="00C432F1">
        <w:rPr>
          <w:rFonts w:ascii="Calibri" w:eastAsia="Calibri" w:hAnsi="Calibri" w:cs="Calibri"/>
          <w:color w:val="000000" w:themeColor="text1"/>
        </w:rPr>
        <w:t>,</w:t>
      </w:r>
      <w:r w:rsidRPr="00C432F1">
        <w:rPr>
          <w:rFonts w:ascii="Calibri" w:eastAsia="Calibri" w:hAnsi="Calibri" w:cs="Calibri"/>
          <w:color w:val="000000" w:themeColor="text1"/>
        </w:rPr>
        <w:t xml:space="preserve"> that would otherwise be lost during reverse transcription to cDNA</w:t>
      </w:r>
      <w:r w:rsidR="00BE1490" w:rsidRPr="00C432F1">
        <w:rPr>
          <w:rFonts w:ascii="Calibri" w:eastAsia="Calibri" w:hAnsi="Calibri" w:cs="Calibri"/>
          <w:color w:val="000000" w:themeColor="text1"/>
        </w:rPr>
        <w:t xml:space="preserve"> </w:t>
      </w:r>
      <w:r w:rsidR="00BE1490"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{"citationID":"McCXmSuy","properties":{"formattedCitation":"(Gr\\uc0\\u252{}nberger et al., 2020)","plainCitation":"(Grünberger et al., 2020)","noteIndex":0},"citationItems":[{"id":603,"uris":["http://zotero.org/users/8623573/items/S3N9RJE8"],"uri":["http://zotero.org/users/8623573/items/S3N9RJE8"],"itemData":{"id":603,"type":"article-journal","abstract":"The prokaryotic transcriptome is shaped by transcriptional and posttranscriptional events that define the characteristics of an RNA, including transcript boundaries, the base modification status, and processing pathways to yield mature RNAs. Currently, a combination of several specialised short-read sequencing approaches and additional biochemical experiments are required to describe all transcriptomic features. In this study, we present native RNA sequencing of bacterial (E. coli) and archaeal (H. volcanii, P. furiosus) transcriptomes employing the Oxford Nanopore sequencing technology. Based on this approach, we could address multiple transcriptomic characteristics simultaneously with single-molecule resolution. Taking advantage of long RNA reads provided by the Nanopore platform, we could (re-)annotate large transcriptional units and boundaries. Our analysis of transcription termination sites suggests that diverse termination mechanisms are in place in archaea. Moreover, we shed additional light on the poorly understood rRNA processing pathway in Archaea. One of the key features of native RNA sequencing is that RNA modifications are retained. We could confirm this ability by analysing the well-known KsgA-dependent methylation sites and mapping of N4-acetylcytosines modifications in rRNAs. Notably, we were able to follow the relative timely order of the installation of these modifications in the rRNA processing pathway.Competing Interest StatementThe authors have declared no competing interest.","container-title":"bioRxiv","DOI":"10.1101/2019.12.18.880849","page":"2019.12.18.880849","title":"Exploring prokaryotic transcription, operon structures, rRNA maturation and modifications using Nanopore-based native RNA sequencing","author":[{"family":"Grünberger","given":"Felix"},{"family":"Knüppel","given":"Robert"},{"family":"Jüttner","given":"Michael"},{"family":"Fenk","given":"Martin"},{"family":"Borst","given":"Andreas"},{"family":"Reichelt","given":"Robert"},{"family":"Hausner","given":"Winfried"},{"family":"Soppa","given":"Jörg"},{"family":"Ferreira-Cerca","given":"Sébastien"},{"family":"Grohmann","given":"Dina"}],"issued":{"date-parts":[["2020",1]]}}}],"schema":"https://github.com/citation-style-language/schema/raw/master/csl-citation.json"} </w:instrText>
      </w:r>
      <w:r w:rsidR="00BE1490" w:rsidRPr="00C432F1">
        <w:rPr>
          <w:rFonts w:ascii="Calibri" w:eastAsia="Calibri" w:hAnsi="Calibri" w:cs="Calibri"/>
          <w:color w:val="000000" w:themeColor="text1"/>
        </w:rPr>
        <w:fldChar w:fldCharType="separate"/>
      </w:r>
      <w:r w:rsidR="009174F3" w:rsidRPr="00C432F1">
        <w:rPr>
          <w:rFonts w:ascii="Calibri" w:hAnsi="Calibri" w:cs="Times New Roman"/>
          <w:color w:val="000000" w:themeColor="text1"/>
        </w:rPr>
        <w:t>(Grünberger et al., 2020)</w:t>
      </w:r>
      <w:r w:rsidR="00BE1490" w:rsidRPr="00C432F1">
        <w:rPr>
          <w:rFonts w:ascii="Calibri" w:eastAsia="Calibri" w:hAnsi="Calibri" w:cs="Calibri"/>
          <w:color w:val="000000" w:themeColor="text1"/>
        </w:rPr>
        <w:fldChar w:fldCharType="end"/>
      </w:r>
      <w:r w:rsidR="009174F3" w:rsidRPr="00C432F1">
        <w:rPr>
          <w:rFonts w:ascii="Calibri" w:eastAsia="Calibri" w:hAnsi="Calibri" w:cs="Calibri"/>
          <w:color w:val="000000" w:themeColor="text1"/>
        </w:rPr>
        <w:t xml:space="preserve">. </w:t>
      </w:r>
      <w:r w:rsidRPr="00C432F1">
        <w:rPr>
          <w:rFonts w:ascii="Calibri" w:eastAsia="Calibri" w:hAnsi="Calibri" w:cs="Calibri"/>
          <w:color w:val="000000" w:themeColor="text1"/>
        </w:rPr>
        <w:t>The technologies are still evolving, but with bioinformatics improvements to resolve technical issues of noise from the nanopore and saturation</w:t>
      </w:r>
      <w:r w:rsidR="009174F3" w:rsidRPr="00C432F1">
        <w:rPr>
          <w:rFonts w:ascii="Calibri" w:eastAsia="Calibri" w:hAnsi="Calibri" w:cs="Calibri"/>
          <w:color w:val="000000" w:themeColor="text1"/>
        </w:rPr>
        <w:t xml:space="preserve"> </w:t>
      </w:r>
      <w:r w:rsidR="009174F3"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{"citationID":"hBHz0OqA","properties":{"formattedCitation":"(Soneson et al., 2019)","plainCitation":"(Soneson et al., 2019)","noteIndex":0},"citationItems":[{"id":606,"uris":["http://zotero.org/users/8623573/items/PE6ASQ3C"],"uri":["http://zotero.org/users/8623573/items/PE6ASQ3C"],"itemData":{"id":606,"type":"article-journal","abstract":"A platform for highly parallel direct sequencing of native RNA strands was recently described by Oxford Nanopore Technologies, but despite initial efforts it remains crucial to further investigate the technology for quantification of complex transcriptomes. Here we undertake native RNA sequencing of polyA + RNA from two human cell lines, analysing $\\sim$5.2 million aligned native RNA reads. To enable informative comparisons, we also perform relevant ONT direct cDNA- and Illumina-sequencing. We find that while native RNA sequencing does enable some of the anticipated advantages, key unexpected aspects currently hamper its performance, most notably the quite frequent inability to obtain full-length transcripts from single reads, as well as difficulties to unambiguously infer their true transcript of origin. While characterising issues that need to be addressed when investigating more complex transcriptomes, our study highlights that with some defined improvements, native RNA sequencing could be an important addition to the mammalian transcriptomics toolbox.","container-title":"Nature Communications","DOI":"10.1038/s41467-019-11272-z","ISSN":"2041-1723","issue":"1","page":"3359","title":"A comprehensive examination of Nanopore native RNA sequencing for characterization of complex transcriptomes","volume":"10","author":[{"family":"Soneson","given":"Charlotte"},{"family":"Yao","given":"Yao"},{"family":"Bratus-Neuenschwander","given":"Anna"},{"family":"Patrignani","given":"Andrea"},{"family":"Robinson","given":"Mark D"},{"family":"Hussain","given":"Shobbir"}],"issued":{"date-parts":[["2019"]]}}}],"schema":"https://github.com/citation-style-language/schema/raw/master/csl-citation.json"} </w:instrText>
      </w:r>
      <w:r w:rsidR="009174F3" w:rsidRPr="00C432F1">
        <w:rPr>
          <w:rFonts w:ascii="Calibri" w:eastAsia="Calibri" w:hAnsi="Calibri" w:cs="Calibri"/>
          <w:color w:val="000000" w:themeColor="text1"/>
        </w:rPr>
        <w:fldChar w:fldCharType="separate"/>
      </w:r>
      <w:r w:rsidR="009174F3" w:rsidRPr="00C432F1">
        <w:rPr>
          <w:rFonts w:ascii="Calibri" w:eastAsia="Calibri" w:hAnsi="Calibri" w:cs="Calibri"/>
          <w:noProof/>
          <w:color w:val="000000" w:themeColor="text1"/>
        </w:rPr>
        <w:t>(Soneson et al., 2019)</w:t>
      </w:r>
      <w:r w:rsidR="009174F3" w:rsidRPr="00C432F1">
        <w:rPr>
          <w:rFonts w:ascii="Calibri" w:eastAsia="Calibri" w:hAnsi="Calibri" w:cs="Calibri"/>
          <w:color w:val="000000" w:themeColor="text1"/>
        </w:rPr>
        <w:fldChar w:fldCharType="end"/>
      </w:r>
      <w:r w:rsidRPr="00C432F1">
        <w:rPr>
          <w:rFonts w:ascii="Calibri" w:eastAsia="Calibri" w:hAnsi="Calibri" w:cs="Calibri"/>
          <w:color w:val="000000" w:themeColor="text1"/>
        </w:rPr>
        <w:t xml:space="preserve">, long-read sequencing will become a valuable tool for </w:t>
      </w:r>
      <w:r w:rsidR="00ED22EF" w:rsidRPr="00C432F1">
        <w:rPr>
          <w:rFonts w:ascii="Calibri" w:eastAsia="Calibri" w:hAnsi="Calibri" w:cs="Calibri"/>
          <w:color w:val="000000" w:themeColor="text1"/>
        </w:rPr>
        <w:t>studying transcriptomes. The longer reads will certainly improve our mapping of 5’ and 3’ UTRs, as well as our understanding of the dynamic nature of bacterial transcriptional units</w:t>
      </w:r>
      <w:r w:rsidR="004F582D" w:rsidRPr="00C432F1">
        <w:rPr>
          <w:rFonts w:ascii="Calibri" w:eastAsia="Calibri" w:hAnsi="Calibri" w:cs="Calibri"/>
          <w:color w:val="000000" w:themeColor="text1"/>
        </w:rPr>
        <w:t>,</w:t>
      </w:r>
      <w:r w:rsidR="00ED22EF" w:rsidRPr="00C432F1">
        <w:rPr>
          <w:rFonts w:ascii="Calibri" w:eastAsia="Calibri" w:hAnsi="Calibri" w:cs="Calibri"/>
          <w:color w:val="000000" w:themeColor="text1"/>
        </w:rPr>
        <w:t xml:space="preserve"> but issues with discriminating coding from non-coding elements</w:t>
      </w:r>
      <w:r w:rsidR="004F18EC" w:rsidRPr="00C432F1">
        <w:rPr>
          <w:rFonts w:ascii="Calibri" w:eastAsia="Calibri" w:hAnsi="Calibri" w:cs="Calibri"/>
          <w:color w:val="000000" w:themeColor="text1"/>
        </w:rPr>
        <w:t>, sRNAs from UTRs</w:t>
      </w:r>
      <w:r w:rsidR="00ED22EF" w:rsidRPr="00C432F1">
        <w:rPr>
          <w:rFonts w:ascii="Calibri" w:eastAsia="Calibri" w:hAnsi="Calibri" w:cs="Calibri"/>
          <w:color w:val="000000" w:themeColor="text1"/>
        </w:rPr>
        <w:t xml:space="preserve"> and identifying original versus processed or degraded transcripts will remain a problem. </w:t>
      </w:r>
    </w:p>
    <w:p w14:paraId="2A9D415D" w14:textId="3085C17E" w:rsidR="00E210DD" w:rsidRPr="00C432F1" w:rsidRDefault="00E210DD" w:rsidP="007E6E64">
      <w:pPr>
        <w:spacing w:line="360" w:lineRule="auto"/>
        <w:jc w:val="both"/>
        <w:rPr>
          <w:color w:val="000000" w:themeColor="text1"/>
        </w:rPr>
      </w:pPr>
    </w:p>
    <w:p w14:paraId="6A3A98EE" w14:textId="063ACD2B" w:rsidR="004001A7" w:rsidRPr="00C432F1" w:rsidRDefault="7E0C014C" w:rsidP="007E6E64">
      <w:pPr>
        <w:spacing w:line="360" w:lineRule="auto"/>
        <w:jc w:val="both"/>
        <w:rPr>
          <w:rFonts w:ascii="Calibri" w:eastAsia="Calibri" w:hAnsi="Calibri" w:cs="Calibri"/>
          <w:color w:val="000000" w:themeColor="text1"/>
        </w:rPr>
      </w:pPr>
      <w:r w:rsidRPr="00C432F1">
        <w:rPr>
          <w:rFonts w:ascii="Calibri" w:eastAsia="Calibri" w:hAnsi="Calibri" w:cs="Calibri"/>
          <w:color w:val="000000" w:themeColor="text1"/>
        </w:rPr>
        <w:t>One</w:t>
      </w:r>
      <w:r w:rsidR="00716233" w:rsidRPr="00C432F1">
        <w:rPr>
          <w:rFonts w:ascii="Calibri" w:eastAsia="Calibri" w:hAnsi="Calibri" w:cs="Calibri"/>
          <w:color w:val="000000" w:themeColor="text1"/>
        </w:rPr>
        <w:t>, perhaps less obvious,</w:t>
      </w:r>
      <w:r w:rsidRPr="00C432F1">
        <w:rPr>
          <w:rFonts w:ascii="Calibri" w:eastAsia="Calibri" w:hAnsi="Calibri" w:cs="Calibri"/>
          <w:color w:val="000000" w:themeColor="text1"/>
        </w:rPr>
        <w:t xml:space="preserve"> way in which new</w:t>
      </w:r>
      <w:r w:rsidR="00745F16" w:rsidRPr="00C432F1">
        <w:rPr>
          <w:rFonts w:ascii="Calibri" w:eastAsia="Calibri" w:hAnsi="Calibri" w:cs="Calibri"/>
          <w:color w:val="000000" w:themeColor="text1"/>
        </w:rPr>
        <w:t xml:space="preserve"> </w:t>
      </w:r>
      <w:r w:rsidR="00011DF7" w:rsidRPr="00C432F1">
        <w:rPr>
          <w:rFonts w:ascii="Calibri" w:eastAsia="Calibri" w:hAnsi="Calibri" w:cs="Calibri"/>
          <w:color w:val="000000" w:themeColor="text1"/>
        </w:rPr>
        <w:t>sequencing</w:t>
      </w:r>
      <w:r w:rsidRPr="00C432F1">
        <w:rPr>
          <w:rFonts w:ascii="Calibri" w:eastAsia="Calibri" w:hAnsi="Calibri" w:cs="Calibri"/>
          <w:color w:val="000000" w:themeColor="text1"/>
        </w:rPr>
        <w:t xml:space="preserve"> technologies may prove instrumental in improving the prediction of non-coding RNAs is their </w:t>
      </w:r>
      <w:r w:rsidR="00716233" w:rsidRPr="00C432F1">
        <w:rPr>
          <w:rFonts w:ascii="Calibri" w:eastAsia="Calibri" w:hAnsi="Calibri" w:cs="Calibri"/>
          <w:color w:val="000000" w:themeColor="text1"/>
        </w:rPr>
        <w:t xml:space="preserve">role in improving the </w:t>
      </w:r>
      <w:r w:rsidR="00BB5697" w:rsidRPr="00C432F1">
        <w:rPr>
          <w:rFonts w:ascii="Calibri" w:eastAsia="Calibri" w:hAnsi="Calibri" w:cs="Calibri"/>
          <w:color w:val="000000" w:themeColor="text1"/>
        </w:rPr>
        <w:t xml:space="preserve">assembly of </w:t>
      </w:r>
      <w:r w:rsidR="00716233" w:rsidRPr="00C432F1">
        <w:rPr>
          <w:rFonts w:ascii="Calibri" w:eastAsia="Calibri" w:hAnsi="Calibri" w:cs="Calibri"/>
          <w:color w:val="000000" w:themeColor="text1"/>
        </w:rPr>
        <w:t xml:space="preserve">genomic sequences against which RNA-seq reads are </w:t>
      </w:r>
      <w:r w:rsidR="00BB5697" w:rsidRPr="00C432F1">
        <w:rPr>
          <w:rFonts w:ascii="Calibri" w:eastAsia="Calibri" w:hAnsi="Calibri" w:cs="Calibri"/>
          <w:color w:val="000000" w:themeColor="text1"/>
        </w:rPr>
        <w:t>mapped</w:t>
      </w:r>
      <w:r w:rsidR="00716233" w:rsidRPr="00C432F1">
        <w:rPr>
          <w:rFonts w:ascii="Calibri" w:eastAsia="Calibri" w:hAnsi="Calibri" w:cs="Calibri"/>
          <w:color w:val="000000" w:themeColor="text1"/>
        </w:rPr>
        <w:t xml:space="preserve">. Currently, </w:t>
      </w:r>
      <w:r w:rsidR="00716233" w:rsidRPr="00C432F1">
        <w:rPr>
          <w:rFonts w:ascii="Calibri" w:eastAsia="Calibri" w:hAnsi="Calibri" w:cs="Calibri"/>
          <w:i/>
          <w:color w:val="000000" w:themeColor="text1"/>
        </w:rPr>
        <w:t>Mtb</w:t>
      </w:r>
      <w:r w:rsidR="00716233" w:rsidRPr="00C432F1">
        <w:rPr>
          <w:rFonts w:ascii="Calibri" w:eastAsia="Calibri" w:hAnsi="Calibri" w:cs="Calibri"/>
          <w:color w:val="000000" w:themeColor="text1"/>
        </w:rPr>
        <w:t xml:space="preserve"> transcript mapping relies on the cultured genome</w:t>
      </w:r>
      <w:r w:rsidR="00716233" w:rsidRPr="00C432F1">
        <w:rPr>
          <w:rFonts w:ascii="Calibri" w:eastAsia="Calibri" w:hAnsi="Calibri" w:cs="Calibri"/>
          <w:i/>
          <w:iCs/>
          <w:color w:val="000000" w:themeColor="text1"/>
        </w:rPr>
        <w:t xml:space="preserve">, </w:t>
      </w:r>
      <w:r w:rsidR="00716233" w:rsidRPr="00C432F1">
        <w:rPr>
          <w:rFonts w:ascii="Calibri" w:eastAsia="Calibri" w:hAnsi="Calibri" w:cs="Calibri"/>
          <w:color w:val="000000" w:themeColor="text1"/>
        </w:rPr>
        <w:t>H37Rv, which shows considerable differences compared to clinical</w:t>
      </w:r>
      <w:r w:rsidR="007E58B2" w:rsidRPr="00C432F1">
        <w:rPr>
          <w:rFonts w:ascii="Calibri" w:eastAsia="Calibri" w:hAnsi="Calibri" w:cs="Calibri"/>
          <w:color w:val="000000" w:themeColor="text1"/>
        </w:rPr>
        <w:t xml:space="preserve"> and</w:t>
      </w:r>
      <w:r w:rsidR="00716233" w:rsidRPr="00C432F1">
        <w:rPr>
          <w:rFonts w:ascii="Calibri" w:eastAsia="Calibri" w:hAnsi="Calibri" w:cs="Calibri"/>
          <w:color w:val="000000" w:themeColor="text1"/>
        </w:rPr>
        <w:t xml:space="preserve"> field strains</w:t>
      </w:r>
      <w:r w:rsidR="007E58B2" w:rsidRPr="00C432F1">
        <w:rPr>
          <w:rFonts w:ascii="Calibri" w:eastAsia="Calibri" w:hAnsi="Calibri" w:cs="Calibri"/>
          <w:color w:val="000000" w:themeColor="text1"/>
        </w:rPr>
        <w:t>, or isolates,</w:t>
      </w:r>
      <w:r w:rsidR="00716233" w:rsidRPr="00C432F1">
        <w:rPr>
          <w:rFonts w:ascii="Calibri" w:eastAsia="Calibri" w:hAnsi="Calibri" w:cs="Calibri"/>
          <w:color w:val="000000" w:themeColor="text1"/>
        </w:rPr>
        <w:t xml:space="preserve"> that have adapted to different environmental pressures </w:t>
      </w:r>
      <w:r w:rsidR="00716233" w:rsidRPr="00C432F1">
        <w:rPr>
          <w:rFonts w:ascii="Calibri" w:eastAsia="Calibri" w:hAnsi="Calibri" w:cs="Calibri"/>
          <w:color w:val="000000" w:themeColor="text1"/>
        </w:rPr>
        <w:fldChar w:fldCharType="begin"/>
      </w:r>
      <w:r w:rsidR="00423DB0" w:rsidRPr="00C432F1">
        <w:rPr>
          <w:rFonts w:ascii="Calibri" w:eastAsia="Calibri" w:hAnsi="Calibri" w:cs="Calibri"/>
          <w:color w:val="000000" w:themeColor="text1"/>
        </w:rPr>
        <w:instrText xml:space="preserve"> ADDIN ZOTERO_ITEM CSL_CITATION {"citationID":"fHz18rCa","properties":{"formattedCitation":"(O\\uc0\\u8217{}Neill et al., 2015; Shockey et al., 2019)","plainCitation":"(O’Neill et al., 2015; Shockey et al., 2019)","noteIndex":0},"citationItems":[{"id":326,"uris":["http://zotero.org/users/8623573/items/X2R2FYPY"],"uri":["http://zotero.org/users/8623573/items/X2R2FYPY"],"itemData":{"id":326,"type":"article-journal","abstract":"Author Summary Tuberculosis (TB) is a grave threat to global public health and is the second leading cause of death due to infectious disease. The causative agent, Mycobacterium tuberculosis (M.tb), has emerged in increasingly drug resistant forms that hamper our efforts to control TB. We need a better understanding of M.tb adaptation to guide development of more effective TB treatment and control strategies. The goal of this study was to gain insight into M.tb evolution within individual patients with TB. We found that TB patients harbor a diverse population of M.tb. We further found evidence to suggest that the bacterial population evolves measurably in response to selection pressures imposed by the environment within hosts. Changes were particularly notable in M.tb genes involved in the regulation, synthesis, and transportation of lipids and glycolipids of the bacterial cell envelope. These findings have important implications for drug and vaccine development, and provide insight into TB host pathogen interactions.","container-title":"PLOS Pathogens","issue":"11","note":"publisher: Public Library of Science","page":"e1005257","title":"Diversity of Mycobacterium tuberculosis across Evolutionary Scales","volume":"11","author":[{"family":"O'Neill","given":"Mary B"},{"family":"Mortimer","given":"Tatum D"},{"family":"Pepperell","given":"Caitlin S"}],"issued":{"date-parts":[["2015",11]]}}},{"id":141,"uris":["http://zotero.org/users/8623573/items/BERCCRFJ"],"uri":["http://zotero.org/users/8623573/items/BERCCRFJ"],"itemData":{"id":141,"type":"book","abstract":"Mycobacterium tuberculosis (M. tb), an obligate human pathogen and the etiological agent of tuberculosis (TB), remains a major threat to global public health. Comparative genomics has been invaluable for monitoring the emergence and spread of TB and for gaining insight into adaptation of M. tb. Most genomic studies of M. tb are based on single bacterial isolates that have been cultured for several weeks in vitro. However, in its natural human host, M. tb comprises complex, in some cases massive bacterial populations that diversify over the course of infection and cannot be wholly represented by a single genome. Recently, enrichment via hybridization capture has been used as a rapid diagnostic tool for TB, circumventing culturing protocols and enabling the recovery of M. tb genomes directly from sputum. This method has further applicability to the study of M. tb adaptation, as it enables a higher resolution and more direct analysis of M. tb genetic diversity within hosts with TB. Here we analyzed genomic material from M. tb and Mycobacterium bovis populations captured directly from sputum and from cultured samples using metagenomic and Pool-Seq approaches. We identified effects of sampling, patient, and sample type on bacterial genetic diversity. Bacterial genetic diversity was more variable and on average higher in sputum than in culture samples, suggesting that manipulation in the laboratory reshapes the bacterial population. Using outlier analyses, we identified candidate bacterial genetic loci mediating adaptation to these distinct environments. The study of M. tb in its natural human host is a powerful tool for illuminating host pathogen interactions and understanding the bacterial genetic underpinnings of virulence.","ISBN":"1664-8021","note":"container-title: Frontiers in Genetics","number-of-pages":"477","title":"Effects of Host, Sample, and in vitro Culture on Genomic Diversity of Pathogenic Mycobacteria","URL":"https://www.frontiersin.org/article/10.3389/fgene.2019.00477","volume":"10","author":[{"family":"Shockey","given":"Abigail C"},{"family":"Dabney","given":"Jesse"},{"family":"Pepperell","given":"Caitlin S"}],"issued":{"date-parts":[["2019"]]}}}],"schema":"https://github.com/citation-style-language/schema/raw/master/csl-citation.json"} </w:instrText>
      </w:r>
      <w:r w:rsidR="00716233" w:rsidRPr="00C432F1">
        <w:rPr>
          <w:rFonts w:ascii="Calibri" w:eastAsia="Calibri" w:hAnsi="Calibri" w:cs="Calibri"/>
          <w:color w:val="000000" w:themeColor="text1"/>
        </w:rPr>
        <w:fldChar w:fldCharType="separate"/>
      </w:r>
      <w:r w:rsidR="00423DB0" w:rsidRPr="00C432F1">
        <w:rPr>
          <w:rFonts w:ascii="Calibri" w:hAnsi="Calibri" w:cs="Times New Roman"/>
          <w:color w:val="000000" w:themeColor="text1"/>
        </w:rPr>
        <w:t>(O’Neill et al., 2015; Shockey et al., 2019)</w:t>
      </w:r>
      <w:r w:rsidR="00716233" w:rsidRPr="00C432F1">
        <w:rPr>
          <w:rFonts w:ascii="Calibri" w:eastAsia="Calibri" w:hAnsi="Calibri" w:cs="Calibri"/>
          <w:color w:val="000000" w:themeColor="text1"/>
        </w:rPr>
        <w:fldChar w:fldCharType="end"/>
      </w:r>
      <w:r w:rsidR="00716233" w:rsidRPr="00C432F1">
        <w:rPr>
          <w:rFonts w:ascii="Calibri" w:eastAsia="Calibri" w:hAnsi="Calibri" w:cs="Calibri"/>
          <w:color w:val="000000" w:themeColor="text1"/>
        </w:rPr>
        <w:t>.</w:t>
      </w:r>
      <w:r w:rsidR="004001A7" w:rsidRPr="00C432F1">
        <w:rPr>
          <w:rFonts w:ascii="Calibri" w:eastAsia="Calibri" w:hAnsi="Calibri" w:cs="Calibri"/>
          <w:color w:val="000000" w:themeColor="text1"/>
        </w:rPr>
        <w:t xml:space="preserve"> </w:t>
      </w:r>
      <w:r w:rsidR="00AB0E1A" w:rsidRPr="00C432F1">
        <w:rPr>
          <w:rFonts w:ascii="Calibri" w:eastAsia="Calibri" w:hAnsi="Calibri" w:cs="Calibri"/>
          <w:color w:val="000000" w:themeColor="text1"/>
        </w:rPr>
        <w:t>As SNPs in promoter regions and small insertions/deletions may play a major role in regulating the expression of non-coding elements</w:t>
      </w:r>
      <w:r w:rsidR="00C5531A" w:rsidRPr="00C432F1">
        <w:rPr>
          <w:rFonts w:ascii="Calibri" w:eastAsia="Calibri" w:hAnsi="Calibri" w:cs="Calibri"/>
          <w:color w:val="000000" w:themeColor="text1"/>
        </w:rPr>
        <w:t xml:space="preserve"> </w:t>
      </w:r>
      <w:r w:rsidR="00C5531A"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{"citationID":"GfH9P0ou","properties":{"formattedCitation":"(Dinan et al., 2014)","plainCitation":"(Dinan et al., 2014)","noteIndex":0},"citationItems":[{"id":199,"uris":["http://zotero.org/users/8623573/items/7UMRV3R4"],"uri":["http://zotero.org/users/8623573/items/7UMRV3R4"],"itemData":{"id":199,"type":"article-journal","DOI":"10.1128/mBio.01169-14.Editor","issue":"4","page":"1–9","title":"Relaxed Selection Drives a Noisy Noncoding Transcriptome in Members of the","volume":"5","author":[{"family":"Dinan","given":"Adam M"},{"family":"Tong","given":"Pin"},{"family":"Lohan","given":"Amanda J"},{"family":"Conlon","given":"Kevin M"},{"family":"Miranda-casoluengo","given":"Aleksandra A"},{"family":"Malone","given":"Kerri M"}],"issued":{"date-parts":[["2014"]]}}}],"schema":"https://github.com/citation-style-language/schema/raw/master/csl-citation.json"} </w:instrText>
      </w:r>
      <w:r w:rsidR="00C5531A" w:rsidRPr="00C432F1">
        <w:rPr>
          <w:rFonts w:ascii="Calibri" w:eastAsia="Calibri" w:hAnsi="Calibri" w:cs="Calibri"/>
          <w:color w:val="000000" w:themeColor="text1"/>
        </w:rPr>
        <w:fldChar w:fldCharType="separate"/>
      </w:r>
      <w:r w:rsidR="00C5531A" w:rsidRPr="00C432F1">
        <w:rPr>
          <w:rFonts w:ascii="Calibri" w:eastAsia="Calibri" w:hAnsi="Calibri" w:cs="Calibri"/>
          <w:noProof/>
          <w:color w:val="000000" w:themeColor="text1"/>
        </w:rPr>
        <w:t>(Dinan et al., 2014)</w:t>
      </w:r>
      <w:r w:rsidR="00C5531A" w:rsidRPr="00C432F1">
        <w:rPr>
          <w:rFonts w:ascii="Calibri" w:eastAsia="Calibri" w:hAnsi="Calibri" w:cs="Calibri"/>
          <w:color w:val="000000" w:themeColor="text1"/>
        </w:rPr>
        <w:fldChar w:fldCharType="end"/>
      </w:r>
      <w:r w:rsidR="00CE4374" w:rsidRPr="00C432F1">
        <w:rPr>
          <w:rFonts w:ascii="Calibri" w:eastAsia="Calibri" w:hAnsi="Calibri" w:cs="Calibri"/>
          <w:color w:val="000000" w:themeColor="text1"/>
        </w:rPr>
        <w:t xml:space="preserve">, </w:t>
      </w:r>
      <w:r w:rsidR="00AB0E1A" w:rsidRPr="00C432F1">
        <w:rPr>
          <w:rFonts w:ascii="Calibri" w:eastAsia="Calibri" w:hAnsi="Calibri" w:cs="Calibri"/>
          <w:color w:val="000000" w:themeColor="text1"/>
        </w:rPr>
        <w:t xml:space="preserve">it is clear that using the correct genomic sequence is important when analysing transcriptomes of non-reference strains. </w:t>
      </w:r>
      <w:r w:rsidR="004001A7" w:rsidRPr="00C432F1">
        <w:rPr>
          <w:rFonts w:ascii="Calibri" w:eastAsia="Calibri" w:hAnsi="Calibri" w:cs="Calibri"/>
          <w:color w:val="000000" w:themeColor="text1"/>
        </w:rPr>
        <w:t>Sequencing and assembly of potentially thousands more strains are being facilitated by technologies offering portable sequencing platforms and we can expect the number of available mycobacterial genomes to increase manifold in public databases in the next few years, as a result of the increase in popularity of such methods.</w:t>
      </w:r>
      <w:r w:rsidR="0074370E" w:rsidRPr="00C432F1">
        <w:rPr>
          <w:rFonts w:ascii="Calibri" w:eastAsia="Calibri" w:hAnsi="Calibri" w:cs="Calibri"/>
          <w:color w:val="000000" w:themeColor="text1"/>
        </w:rPr>
        <w:t xml:space="preserve"> </w:t>
      </w:r>
    </w:p>
    <w:p w14:paraId="62B1997A" w14:textId="77777777" w:rsidR="0074370E" w:rsidRPr="00C432F1" w:rsidRDefault="0074370E" w:rsidP="007E6E64">
      <w:pPr>
        <w:spacing w:line="360" w:lineRule="auto"/>
        <w:jc w:val="both"/>
        <w:rPr>
          <w:rFonts w:ascii="Calibri" w:eastAsia="Calibri" w:hAnsi="Calibri" w:cs="Calibri"/>
          <w:color w:val="000000" w:themeColor="text1"/>
        </w:rPr>
      </w:pPr>
    </w:p>
    <w:p w14:paraId="6425D19F" w14:textId="08D35014" w:rsidR="7E0C014C" w:rsidRPr="00C432F1" w:rsidRDefault="006C16E3" w:rsidP="007E6E64">
      <w:pPr>
        <w:spacing w:line="360" w:lineRule="auto"/>
        <w:jc w:val="both"/>
        <w:rPr>
          <w:rFonts w:ascii="Calibri" w:eastAsia="Calibri" w:hAnsi="Calibri" w:cs="Calibri"/>
          <w:color w:val="000000" w:themeColor="text1"/>
        </w:rPr>
      </w:pPr>
      <w:r w:rsidRPr="00C432F1">
        <w:rPr>
          <w:rFonts w:ascii="Calibri" w:eastAsia="Calibri" w:hAnsi="Calibri" w:cs="Calibri"/>
          <w:color w:val="000000" w:themeColor="text1"/>
        </w:rPr>
        <w:t xml:space="preserve">Having the correct genomic sequence available is important but correct annotation is arguably just as important, given how many algorithms rely on the annotation of coding </w:t>
      </w:r>
      <w:r w:rsidRPr="00C432F1">
        <w:rPr>
          <w:rFonts w:ascii="Calibri" w:eastAsia="Calibri" w:hAnsi="Calibri" w:cs="Calibri"/>
          <w:color w:val="000000" w:themeColor="text1"/>
        </w:rPr>
        <w:lastRenderedPageBreak/>
        <w:t xml:space="preserve">elements to make predictions of non-coding ones. Homologous predicted sRNAs are sometimes annotated as protein-coding or non-coding in different genomes, and could, in fact, be dual-function sRNAs </w:t>
      </w:r>
      <w:r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{"citationID":"0WzGpAdr","properties":{"formattedCitation":"(Vanderpool et al., 2011)","plainCitation":"(Vanderpool et al., 2011)","noteIndex":0},"citationItems":[{"id":423,"uris":["http://zotero.org/users/8623573/items/6JTFP2U5"],"uri":["http://zotero.org/users/8623573/items/6JTFP2U5"],"itemData":{"id":423,"type":"article-journal","abstract":"The importance of small RNA (sRNA) regulators has been recognized across all domains of life. In bacteria, sRNAs typically control the expression of virulence and stress response genes via antisense base pairing with mRNA targets. Originally dubbed \"non-coding RNAs,\" a number of bacterial antisense sRNAs have been found to encode functional proteins. Although very few of these dual-function sRNAs have been characterized, they have been found in both gram-negative and gram-positive organisms. Among the few known examples, the functions and mechanisms of regulation by dual-function sRNAs are variable. Some dual-function sRNAs depend on the RNA chaperone Hfq for base pairing-dependent regulation (riboregulation); this feature appears so far exclusive to gram-negative bacterial sRNAs. Other variations can be found in the spatial organization of the coding region with respect to the riboregulation determinants. How the functions of encoded proteins relate to riboregulation is for the most part not understood. However, in one case it appears that there is physiological redundancy between protein and riboregulation functions. This mini-review focuses on the two best-studied bacterial dual-function sRNAs: RNAIII from Staphylococcus aureus and SgrS from Escherichia coli and includes a discussion of what is known about the structure, function and physiological roles of these sRNAs as well as what questions remain outstanding.","container-title":"Biochimie","DOI":"10.1016/j.biochi.2011.07.016","ISSN":"1638-6183","issue":"11","language":"eng","note":"edition: 2011/07/24","page":"1943–1949","title":"Dual-function RNA regulators in bacteria","volume":"93","author":[{"family":"Vanderpool","given":"Carin K"},{"family":"Balasubramanian","given":"Divya"},{"family":"Lloyd","given":"Chelsea R"}],"issued":{"date-parts":[["2011",11]]}}}],"schema":"https://github.com/citation-style-language/schema/raw/master/csl-citation.json"} </w:instrText>
      </w:r>
      <w:r w:rsidRPr="00C432F1">
        <w:rPr>
          <w:rFonts w:ascii="Calibri" w:eastAsia="Calibri" w:hAnsi="Calibri" w:cs="Calibri"/>
          <w:color w:val="000000" w:themeColor="text1"/>
        </w:rPr>
        <w:fldChar w:fldCharType="separate"/>
      </w:r>
      <w:r w:rsidRPr="00C432F1">
        <w:rPr>
          <w:rFonts w:ascii="Calibri" w:eastAsia="Calibri" w:hAnsi="Calibri" w:cs="Calibri"/>
          <w:noProof/>
          <w:color w:val="000000" w:themeColor="text1"/>
        </w:rPr>
        <w:t>(Vanderpool et al., 2011)</w:t>
      </w:r>
      <w:r w:rsidRPr="00C432F1">
        <w:rPr>
          <w:rFonts w:ascii="Calibri" w:eastAsia="Calibri" w:hAnsi="Calibri" w:cs="Calibri"/>
          <w:color w:val="000000" w:themeColor="text1"/>
        </w:rPr>
        <w:fldChar w:fldCharType="end"/>
      </w:r>
      <w:r w:rsidRPr="00C432F1">
        <w:rPr>
          <w:rFonts w:ascii="Calibri" w:eastAsia="Calibri" w:hAnsi="Calibri" w:cs="Calibri"/>
          <w:color w:val="000000" w:themeColor="text1"/>
        </w:rPr>
        <w:t xml:space="preserve">. This is especially obvious when trying to compare non-coding elements or small ORFs in different lineages of </w:t>
      </w:r>
      <w:r w:rsidRPr="00C432F1">
        <w:rPr>
          <w:rFonts w:ascii="Calibri" w:eastAsia="Calibri" w:hAnsi="Calibri" w:cs="Calibri"/>
          <w:i/>
          <w:iCs/>
          <w:color w:val="000000" w:themeColor="text1"/>
        </w:rPr>
        <w:t>Mtb</w:t>
      </w:r>
      <w:r w:rsidRPr="00C432F1">
        <w:rPr>
          <w:rFonts w:ascii="Calibri" w:eastAsia="Calibri" w:hAnsi="Calibri" w:cs="Calibri"/>
          <w:i/>
          <w:color w:val="000000" w:themeColor="text1"/>
        </w:rPr>
        <w:t xml:space="preserve"> </w:t>
      </w:r>
      <w:r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{"citationID":"ZVSVZqum","properties":{"formattedCitation":"(Arnvig &amp; Young, 2009)","plainCitation":"(Arnvig &amp; Young, 2009)","dontUpdate":true,"noteIndex":0},"citationItems":[{"id":468,"uris":["http://zotero.org/users/8623573/items/LFKQ9P3K"],"uri":["http://zotero.org/users/8623573/items/LFKQ9P3K"],"itemData":{"id":468,"type":"article-journal","abstract":"Summary In spite of being one of our most prominent bacterial pathogens, the presence of small regulatory RNAs (sRNAs) has not previously been investigated in Mycobacterium tuberculosis. Post-transcriptional regulation of gene expression by sRNA molecules has been demonstrated in a wide range of pathogenic bacteria and has been shown to play a significant role in the control of virulence. By screening cDNA libraries prepared from low-molecular weight RNA from M.?tuberculosis we have identified nine putative sRNA molecules, including cis-encoded antisense transcripts from within open reading frames and trans-encoded transcripts from intergenic regions. sRNAs displayed differential expression between exponential and stationary phase, and during a variety of stress conditions. Two of the cis-encoded sRNAs were associated with genes encoding enzymes involved in lipid metabolism, desA1 and pks12. These sRNAs showed complementarity to multiple M.?tuberculosis genes, suggesting the potential to act as both cis-encoded and trans-encoded sRNAs. Overexpression of selected trans-encoded sRNAs had profound impact on growth of M.?tuberculosis and M.?smegmatis. This is the first experimental evidence of sRNAs in M.?tuberculosis and it will be important to consider the potential influence of sRNA regulation when studying the transcriptome and the proteome of M.?tuberculosis during infection.","container-title":"Molecular Microbiology","DOI":"10.1111/j.1365-2958.2009.06777.x","ISSN":"0950-382X","issue":"3","note":"publisher: John Wiley &amp; Sons, Ltd","page":"397–408","title":"Identification of small RNAs in Mycobacterium tuberculosis","volume":"73","author":[{"family":"Arnvig","given":"Kristine B"},{"family":"Young","given":"Douglas B"}],"issued":{"date-parts":[["2009",8]]}}}],"schema":"https://github.com/citation-style-language/schema/raw/master/csl-citation.json"} </w:instrText>
      </w:r>
      <w:r w:rsidRPr="00C432F1">
        <w:rPr>
          <w:rFonts w:ascii="Calibri" w:eastAsia="Calibri" w:hAnsi="Calibri" w:cs="Calibri"/>
          <w:color w:val="000000" w:themeColor="text1"/>
        </w:rPr>
        <w:fldChar w:fldCharType="separate"/>
      </w:r>
      <w:r w:rsidRPr="00C432F1">
        <w:rPr>
          <w:rFonts w:ascii="Calibri" w:eastAsia="Calibri" w:hAnsi="Calibri" w:cs="Calibri"/>
          <w:noProof/>
          <w:color w:val="000000" w:themeColor="text1"/>
        </w:rPr>
        <w:t>(Arnvig &amp; Young, 20</w:t>
      </w:r>
      <w:r w:rsidR="007E15BA" w:rsidRPr="00C432F1">
        <w:rPr>
          <w:rFonts w:ascii="Calibri" w:eastAsia="Calibri" w:hAnsi="Calibri" w:cs="Calibri"/>
          <w:noProof/>
          <w:color w:val="000000" w:themeColor="text1"/>
        </w:rPr>
        <w:t>12</w:t>
      </w:r>
      <w:r w:rsidRPr="00C432F1">
        <w:rPr>
          <w:rFonts w:ascii="Calibri" w:eastAsia="Calibri" w:hAnsi="Calibri" w:cs="Calibri"/>
          <w:noProof/>
          <w:color w:val="000000" w:themeColor="text1"/>
        </w:rPr>
        <w:t>)</w:t>
      </w:r>
      <w:r w:rsidRPr="00C432F1">
        <w:rPr>
          <w:rFonts w:ascii="Calibri" w:eastAsia="Calibri" w:hAnsi="Calibri" w:cs="Calibri"/>
          <w:color w:val="000000" w:themeColor="text1"/>
        </w:rPr>
        <w:fldChar w:fldCharType="end"/>
      </w:r>
      <w:r w:rsidRPr="00C432F1">
        <w:rPr>
          <w:rFonts w:ascii="Calibri" w:eastAsia="Calibri" w:hAnsi="Calibri" w:cs="Calibri"/>
          <w:color w:val="000000" w:themeColor="text1"/>
        </w:rPr>
        <w:t>.</w:t>
      </w:r>
      <w:r w:rsidR="00106863" w:rsidRPr="00C432F1">
        <w:rPr>
          <w:rFonts w:ascii="Calibri" w:eastAsia="Calibri" w:hAnsi="Calibri" w:cs="Calibri"/>
          <w:color w:val="000000" w:themeColor="text1"/>
        </w:rPr>
        <w:t xml:space="preserve"> To improve annotation efforts, the idea of assembling MTBC pangenomes that differentiate core genes (including non-coding ones) present in all lineages, from accessory genes present in a subset and unique genes present in only one strain or lineage, is an appealing one </w:t>
      </w:r>
      <w:r w:rsidR="00106863"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{"citationID":"ZGUU93du","properties":{"formattedCitation":"(Vernikos et al., 2015)","plainCitation":"(Vernikos et al., 2015)","noteIndex":0},"citationItems":[{"id":599,"uris":["http://zotero.org/users/8623573/items/LNV934UL"],"uri":["http://zotero.org/users/8623573/items/LNV934UL"],"itemData":{"id":599,"type":"article-journal","abstract":"Next generation sequencing technologies have engendered a genome sequence data deluge in public databases. Genome analyses have transitioned from single or few genomes to hundreds to thousands of genomes. Pan-genome analyses provide a framework for estimating the genomic diversity of the dataset at hand and predicting the number of additional whole genomes sequences that would be necessary to fully characterize that diversity. We review recent implementations of the pan-genome approach, its impact and limits, and we propose possible extensions, including analyses at the whole genome multiple sequence alignment level.","container-title":"Current Opinion in Microbiology","DOI":"https://doi.org/10.1016/j.mib.2014.11.016","ISSN":"1369-5274","page":"148–154","title":"Ten years of pan-genome analyses","volume":"23","author":[{"family":"Vernikos","given":"George"},{"family":"Medini","given":"Duccio"},{"family":"Riley","given":"David R"},{"family":"Tettelin","given":"Hervé"}],"issued":{"date-parts":[["2015"]]}}}],"schema":"https://github.com/citation-style-language/schema/raw/master/csl-citation.json"} </w:instrText>
      </w:r>
      <w:r w:rsidR="00106863" w:rsidRPr="00C432F1">
        <w:rPr>
          <w:rFonts w:ascii="Calibri" w:eastAsia="Calibri" w:hAnsi="Calibri" w:cs="Calibri"/>
          <w:color w:val="000000" w:themeColor="text1"/>
        </w:rPr>
        <w:fldChar w:fldCharType="separate"/>
      </w:r>
      <w:r w:rsidR="00106863" w:rsidRPr="00C432F1">
        <w:rPr>
          <w:rFonts w:ascii="Calibri" w:eastAsia="Calibri" w:hAnsi="Calibri" w:cs="Calibri"/>
          <w:noProof/>
          <w:color w:val="000000" w:themeColor="text1"/>
        </w:rPr>
        <w:t>(Vernikos et al., 2015)</w:t>
      </w:r>
      <w:r w:rsidR="00106863" w:rsidRPr="00C432F1">
        <w:rPr>
          <w:rFonts w:ascii="Calibri" w:eastAsia="Calibri" w:hAnsi="Calibri" w:cs="Calibri"/>
          <w:color w:val="000000" w:themeColor="text1"/>
        </w:rPr>
        <w:fldChar w:fldCharType="end"/>
      </w:r>
      <w:r w:rsidR="00106863" w:rsidRPr="00C432F1">
        <w:rPr>
          <w:rFonts w:ascii="Calibri" w:eastAsia="Calibri" w:hAnsi="Calibri" w:cs="Calibri"/>
          <w:color w:val="000000" w:themeColor="text1"/>
        </w:rPr>
        <w:t xml:space="preserve">. </w:t>
      </w:r>
      <w:r w:rsidR="00B74124" w:rsidRPr="00C432F1">
        <w:rPr>
          <w:rFonts w:ascii="Calibri" w:eastAsia="Calibri" w:hAnsi="Calibri" w:cs="Calibri"/>
          <w:color w:val="000000" w:themeColor="text1"/>
        </w:rPr>
        <w:t xml:space="preserve">Although </w:t>
      </w:r>
      <w:r w:rsidR="007E58B2" w:rsidRPr="00C432F1">
        <w:rPr>
          <w:rFonts w:ascii="Calibri" w:eastAsia="Calibri" w:hAnsi="Calibri" w:cs="Calibri"/>
          <w:color w:val="000000" w:themeColor="text1"/>
        </w:rPr>
        <w:t>members of the MTBC</w:t>
      </w:r>
      <w:r w:rsidR="00B74124" w:rsidRPr="00C432F1">
        <w:rPr>
          <w:rFonts w:ascii="Calibri" w:eastAsia="Calibri" w:hAnsi="Calibri" w:cs="Calibri"/>
          <w:color w:val="000000" w:themeColor="text1"/>
        </w:rPr>
        <w:t xml:space="preserve"> are assumed to share very high sequence identity, this assumption is rooted primarily on com</w:t>
      </w:r>
      <w:r w:rsidR="007A7EC9" w:rsidRPr="00C432F1">
        <w:rPr>
          <w:rFonts w:ascii="Calibri" w:eastAsia="Calibri" w:hAnsi="Calibri" w:cs="Calibri"/>
          <w:color w:val="000000" w:themeColor="text1"/>
        </w:rPr>
        <w:t>parisons of reference sequences and less so on</w:t>
      </w:r>
      <w:r w:rsidR="00B74124" w:rsidRPr="00C432F1">
        <w:rPr>
          <w:rFonts w:ascii="Calibri" w:eastAsia="Calibri" w:hAnsi="Calibri" w:cs="Calibri"/>
          <w:color w:val="000000" w:themeColor="text1"/>
        </w:rPr>
        <w:t xml:space="preserve"> circulating strains. For example, </w:t>
      </w:r>
      <w:r w:rsidR="002B0710" w:rsidRPr="00C432F1">
        <w:rPr>
          <w:rFonts w:ascii="Calibri" w:eastAsia="Calibri" w:hAnsi="Calibri" w:cs="Calibri"/>
          <w:color w:val="000000" w:themeColor="text1"/>
        </w:rPr>
        <w:t>the sequencing of</w:t>
      </w:r>
      <w:r w:rsidR="00B74124" w:rsidRPr="00C432F1">
        <w:rPr>
          <w:rFonts w:ascii="Calibri" w:eastAsia="Calibri" w:hAnsi="Calibri" w:cs="Calibri"/>
          <w:color w:val="000000" w:themeColor="text1"/>
        </w:rPr>
        <w:t xml:space="preserve"> </w:t>
      </w:r>
      <w:r w:rsidR="00B74124" w:rsidRPr="00C432F1">
        <w:rPr>
          <w:rFonts w:ascii="Calibri" w:eastAsia="Calibri" w:hAnsi="Calibri" w:cs="Calibri"/>
          <w:i/>
          <w:color w:val="000000" w:themeColor="text1"/>
        </w:rPr>
        <w:t>M. bovis</w:t>
      </w:r>
      <w:r w:rsidR="00B74124" w:rsidRPr="00C432F1">
        <w:rPr>
          <w:rFonts w:ascii="Calibri" w:eastAsia="Calibri" w:hAnsi="Calibri" w:cs="Calibri"/>
          <w:color w:val="000000" w:themeColor="text1"/>
        </w:rPr>
        <w:t xml:space="preserve"> strains</w:t>
      </w:r>
      <w:r w:rsidR="002B0710" w:rsidRPr="00C432F1">
        <w:rPr>
          <w:rFonts w:ascii="Calibri" w:eastAsia="Calibri" w:hAnsi="Calibri" w:cs="Calibri"/>
          <w:color w:val="000000" w:themeColor="text1"/>
        </w:rPr>
        <w:t xml:space="preserve"> that cannot be classified in current clonal complexes, sugges</w:t>
      </w:r>
      <w:r w:rsidR="00697296" w:rsidRPr="00C432F1">
        <w:rPr>
          <w:rFonts w:ascii="Calibri" w:eastAsia="Calibri" w:hAnsi="Calibri" w:cs="Calibri"/>
          <w:color w:val="000000" w:themeColor="text1"/>
        </w:rPr>
        <w:t>ts</w:t>
      </w:r>
      <w:r w:rsidR="002B0710" w:rsidRPr="00C432F1">
        <w:rPr>
          <w:rFonts w:ascii="Calibri" w:eastAsia="Calibri" w:hAnsi="Calibri" w:cs="Calibri"/>
          <w:color w:val="000000" w:themeColor="text1"/>
        </w:rPr>
        <w:t xml:space="preserve"> that diversity within this species may be higher </w:t>
      </w:r>
      <w:r w:rsidR="00B74124" w:rsidRPr="00C432F1">
        <w:rPr>
          <w:rFonts w:ascii="Calibri" w:eastAsia="Calibri" w:hAnsi="Calibri" w:cs="Calibri"/>
          <w:color w:val="000000" w:themeColor="text1"/>
        </w:rPr>
        <w:t xml:space="preserve">than previously </w:t>
      </w:r>
      <w:r w:rsidR="002B0710" w:rsidRPr="00C432F1">
        <w:rPr>
          <w:rFonts w:ascii="Calibri" w:eastAsia="Calibri" w:hAnsi="Calibri" w:cs="Calibri"/>
          <w:color w:val="000000" w:themeColor="text1"/>
        </w:rPr>
        <w:t>thought</w:t>
      </w:r>
      <w:r w:rsidR="00B061E9" w:rsidRPr="00C432F1">
        <w:rPr>
          <w:rFonts w:ascii="Calibri" w:eastAsia="Calibri" w:hAnsi="Calibri" w:cs="Calibri"/>
          <w:color w:val="000000" w:themeColor="text1"/>
        </w:rPr>
        <w:t xml:space="preserve"> </w:t>
      </w:r>
      <w:r w:rsidR="00B061E9"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{"citationID":"slWejm0T","properties":{"formattedCitation":"(Zimpel et al., 2020)","plainCitation":"(Zimpel et al., 2020)","noteIndex":0},"citationItems":[{"id":79,"uris":["http://zotero.org/users/8623573/items/YAD2CE82"],"uri":["http://zotero.org/users/8623573/items/YAD2CE82"],"itemData":{"id":79,"type":"book","abstract":"Mycobacterium bovis is the main causative agent of zoonotic tuberculosis in humans and frequently devastates livestock and wildlife worldwide. Previous studies suggested the existence of genetic groups of M. bovis strains based on limited DNA markers (a.k.a. clonal complexes), and the evolution and ecology of this pathogen has been only marginally explored at the global level. We have screened over 2,600 publicly available M. bovis genomes and newly sequenced four wildlife M. bovis strains, gathering 1,969 genomes from 23 countries and at least 24 host species, including humans, to complete a phylogenomic analyses. We propose the existence of four distinct global lineages of M. bovis (Lb1, Lb2, Lb3, and Lb4) underlying the current disease distribution. These lineages are not fully represented by clonal complexes and are dispersed based on geographic location rather than host species. Our data divergence analysis agreed with previous studies reporting independent archeological data of ancient M. bovis (South Siberian infected skeletons at </w:instrText>
      </w:r>
      <w:r w:rsidR="0008460C" w:rsidRPr="00C432F1">
        <w:rPr>
          <w:rFonts w:ascii="Cambria Math" w:eastAsia="Calibri" w:hAnsi="Cambria Math" w:cs="Cambria Math"/>
          <w:color w:val="000000" w:themeColor="text1"/>
        </w:rPr>
        <w:instrText>∼</w:instrText>
      </w:r>
      <w:r w:rsidR="0008460C" w:rsidRPr="00C432F1">
        <w:rPr>
          <w:rFonts w:ascii="Calibri" w:eastAsia="Calibri" w:hAnsi="Calibri" w:cs="Calibri"/>
          <w:color w:val="000000" w:themeColor="text1"/>
        </w:rPr>
        <w:instrText xml:space="preserve">2,000 years before present) and indicates that extant M. bovis originated between 715 and 3,556 years BP, with later emergence in the New World and Oceania, likely influenced by trades among countries.","ISBN":"1664-302X","note":"container-title: Frontiers in Microbiology","number-of-pages":"843","title":"Global Distribution and Evolution of Mycobacterium bovis Lineages","URL":"https://www.frontiersin.org/article/10.3389/fmicb.2020.00843","volume":"11","author":[{"family":"Zimpel","given":"Cristina Kraemer"},{"family":"Patané","given":"José Salvatore L"},{"family":"Guedes","given":"Aureliano Coelho Proença"},{"family":"Souza","given":"Robson F","non-dropping-particle":"de"},{"family":"Silva-Pereira","given":"Taiana T"},{"family":"Camargo","given":"Naila C Soler"},{"family":"Souza Filho","given":"Antônio F","non-dropping-particle":"de"},{"family":"Ikuta","given":"Cássia Y"},{"family":"Neto","given":"José Soares Ferreira"},{"family":"Setubal","given":"João Carlos"},{"family":"Heinemann","given":"Marcos Bryan"},{"family":"Guimaraes","given":"Ana Marcia Sa"}],"issued":{"date-parts":[["2020"]]}}}],"schema":"https://github.com/citation-style-language/schema/raw/master/csl-citation.json"} </w:instrText>
      </w:r>
      <w:r w:rsidR="00B061E9" w:rsidRPr="00C432F1">
        <w:rPr>
          <w:rFonts w:ascii="Calibri" w:eastAsia="Calibri" w:hAnsi="Calibri" w:cs="Calibri"/>
          <w:color w:val="000000" w:themeColor="text1"/>
        </w:rPr>
        <w:fldChar w:fldCharType="separate"/>
      </w:r>
      <w:r w:rsidR="00B061E9" w:rsidRPr="00C432F1">
        <w:rPr>
          <w:rFonts w:ascii="Calibri" w:eastAsia="Calibri" w:hAnsi="Calibri" w:cs="Calibri"/>
          <w:noProof/>
          <w:color w:val="000000" w:themeColor="text1"/>
        </w:rPr>
        <w:t>(Zimpel et al., 2020)</w:t>
      </w:r>
      <w:r w:rsidR="00B061E9" w:rsidRPr="00C432F1">
        <w:rPr>
          <w:rFonts w:ascii="Calibri" w:eastAsia="Calibri" w:hAnsi="Calibri" w:cs="Calibri"/>
          <w:color w:val="000000" w:themeColor="text1"/>
        </w:rPr>
        <w:fldChar w:fldCharType="end"/>
      </w:r>
      <w:r w:rsidR="00B74124" w:rsidRPr="00C432F1">
        <w:rPr>
          <w:rFonts w:ascii="Calibri" w:eastAsia="Calibri" w:hAnsi="Calibri" w:cs="Calibri"/>
          <w:color w:val="000000" w:themeColor="text1"/>
        </w:rPr>
        <w:t xml:space="preserve">.  </w:t>
      </w:r>
      <w:r w:rsidR="7E0C014C" w:rsidRPr="00C432F1">
        <w:rPr>
          <w:rFonts w:ascii="Calibri" w:eastAsia="Calibri" w:hAnsi="Calibri" w:cs="Calibri"/>
          <w:color w:val="000000" w:themeColor="text1"/>
        </w:rPr>
        <w:t xml:space="preserve">Pangenomic projects to date have primarily focussed on identifying differences in antibiotic liability/resistance among clinical strains of </w:t>
      </w:r>
      <w:r w:rsidR="7E0C014C" w:rsidRPr="00C432F1">
        <w:rPr>
          <w:rFonts w:ascii="Calibri" w:eastAsia="Calibri" w:hAnsi="Calibri" w:cs="Calibri"/>
          <w:i/>
          <w:iCs/>
          <w:color w:val="000000" w:themeColor="text1"/>
        </w:rPr>
        <w:t>M</w:t>
      </w:r>
      <w:r w:rsidR="12E4A18C" w:rsidRPr="00C432F1">
        <w:rPr>
          <w:rFonts w:ascii="Calibri" w:eastAsia="Calibri" w:hAnsi="Calibri" w:cs="Calibri"/>
          <w:i/>
          <w:iCs/>
          <w:color w:val="000000" w:themeColor="text1"/>
        </w:rPr>
        <w:t>tb</w:t>
      </w:r>
      <w:r w:rsidR="7E0C014C" w:rsidRPr="00C432F1">
        <w:rPr>
          <w:rFonts w:ascii="Calibri" w:eastAsia="Calibri" w:hAnsi="Calibri" w:cs="Calibri"/>
          <w:color w:val="000000" w:themeColor="text1"/>
        </w:rPr>
        <w:t xml:space="preserve"> </w:t>
      </w:r>
      <w:r w:rsidR="00F338BC" w:rsidRPr="00C432F1">
        <w:rPr>
          <w:rFonts w:ascii="Calibri" w:eastAsia="Calibri" w:hAnsi="Calibri" w:cs="Calibri"/>
          <w:color w:val="000000" w:themeColor="text1"/>
        </w:rPr>
        <w:fldChar w:fldCharType="begin"/>
      </w:r>
      <w:r w:rsidR="00423DB0" w:rsidRPr="00C432F1">
        <w:rPr>
          <w:rFonts w:ascii="Calibri" w:eastAsia="Calibri" w:hAnsi="Calibri" w:cs="Calibri"/>
          <w:color w:val="000000" w:themeColor="text1"/>
        </w:rPr>
        <w:instrText xml:space="preserve"> ADDIN ZOTERO_ITEM CSL_CITATION {"citationID":"XCdujjUF","properties":{"formattedCitation":"(H. A. Dar et al., 2020; Rufai et al., 2020)","plainCitation":"(H. A. Dar et al., 2020; Rufai et al., 2020)","noteIndex":0},"citationItems":[{"id":194,"uris":["http://zotero.org/users/8623573/items/7QG9DFES"],"uri":["http://zotero.org/users/8623573/items/7QG9DFES"],"itemData":{"id":194,"type":"book","abstract":"Tuberculosis, caused by Mycobacterium tuberculosis (M. tuberculosis), is one of the leading causes of human deaths globally according to the WHO TB 2019 report. The continuous rise in multi- and extensive-drug resistance in M. tuberculosis broadens the challenges to control tuberculosis. The availability of a large number of completely sequenced genomes of M. tuberculosis has provided an opportunity to explore the pangenome of the species along with the pan-phylogeny and to identify potential novel drug targets leading to drug discovery. We attempt to calculate the pangenome of M. tuberculosis that comprises a total of 150 complete genomes and performed the phylo-genomic classification and analysis. Further, the conserved core genome (1251 proteins) is subjected to various sequential filters (non-human homology, essentiality, virulence, physicochemical parameters, and pathway analysis) resulted in identification of eight putative broad-spectrum drug targets. Upon molecular docking analyses of these targets with ligands available at the DrugBank database shortlisted a total of five promising ligands with projected inhibitory potential; namely, 2&amp;prime;deoxy-thymidine-5&amp;prime;-diphospho-alpha-d-glucose, uridine diphosphate glucose, 2&amp;prime;-deoxy-thymidine-beta-l-rhamnose, thymidine-5&amp;prime;-triphosphate, and citicoline. We are confident that with further lead optimization and experimental validation, these lead compounds may provide a sound basis to develop safe and effective drugs against tuberculosis disease in humans.","collection-number":"11","ISBN":"2079-6382","note":"container-title: Antibiotics\nDOI: 10.3390/antibiotics9110819","title":"Pangenome Analysis of Mycobacterium tuberculosis Reveals Core-Drug Targets and Screening of Promising Lead Compounds for Drug Discovery","volume":"9","author":[{"family":"Dar","given":"Hamza A"},{"family":"Zaheer","given":"Tahreem"},{"family":"Ullah","given":"Nimat"},{"family":"Bakhtiar","given":"Syeda M"},{"family":"Zhang","given":"Tianyu"},{"family":"Yasir","given":"Muhammad"},{"family":"Azhar","given":"Esam I"},{"family":"Ali","given":"Amjad"}],"issued":{"date-parts":[["2020"]]}}},{"id":2,"uris":["http://zotero.org/users/8623573/items/7355H9CZ"],"uri":["http://zotero.org/users/8623573/items/7355H9CZ"],"itemData":{"id":2,"type":"article-journal","container-title":"bioRxiv","DOI":"10.1101/2020.12.01.407569","page":"2020.12.01.407569","title":"Pan-genome analysis of &lt;em&gt;Mycobacterium tuberculosis&lt;/em&gt; identifies accessory genome sequences deleted in modern Beijing lineage","author":[{"family":"Rufai","given":"Syed Beenish"},{"family":"Ozer","given":"Egon A"},{"family":"Singh","given":"Sarman"}],"issued":{"date-parts":[["2020",1]]}}}],"schema":"https://github.com/citation-style-language/schema/raw/master/csl-citation.json"} </w:instrText>
      </w:r>
      <w:r w:rsidR="00F338BC" w:rsidRPr="00C432F1">
        <w:rPr>
          <w:rFonts w:ascii="Calibri" w:eastAsia="Calibri" w:hAnsi="Calibri" w:cs="Calibri"/>
          <w:color w:val="000000" w:themeColor="text1"/>
        </w:rPr>
        <w:fldChar w:fldCharType="separate"/>
      </w:r>
      <w:r w:rsidR="00423DB0" w:rsidRPr="00C432F1">
        <w:rPr>
          <w:rFonts w:ascii="Calibri" w:eastAsia="Calibri" w:hAnsi="Calibri" w:cs="Calibri"/>
          <w:noProof/>
          <w:color w:val="000000" w:themeColor="text1"/>
        </w:rPr>
        <w:t>(H. A. Dar et al., 2020; Rufai et al., 2020)</w:t>
      </w:r>
      <w:r w:rsidR="00F338BC" w:rsidRPr="00C432F1">
        <w:rPr>
          <w:rFonts w:ascii="Calibri" w:eastAsia="Calibri" w:hAnsi="Calibri" w:cs="Calibri"/>
          <w:color w:val="000000" w:themeColor="text1"/>
        </w:rPr>
        <w:fldChar w:fldCharType="end"/>
      </w:r>
      <w:r w:rsidR="7E0C014C" w:rsidRPr="00C432F1">
        <w:rPr>
          <w:rFonts w:ascii="Calibri" w:eastAsia="Calibri" w:hAnsi="Calibri" w:cs="Calibri"/>
          <w:color w:val="000000" w:themeColor="text1"/>
        </w:rPr>
        <w:t xml:space="preserve">, but whole genome sequencing projects of clinical and field strains to assemble lineage-specific pangenomes for both human and animal-adapted </w:t>
      </w:r>
      <w:r w:rsidR="72BEA01C" w:rsidRPr="00C432F1">
        <w:rPr>
          <w:rFonts w:ascii="Calibri" w:eastAsia="Calibri" w:hAnsi="Calibri" w:cs="Calibri"/>
          <w:color w:val="000000" w:themeColor="text1"/>
        </w:rPr>
        <w:t>MTBC</w:t>
      </w:r>
      <w:r w:rsidR="7E0C014C" w:rsidRPr="00C432F1">
        <w:rPr>
          <w:rFonts w:ascii="Calibri" w:eastAsia="Calibri" w:hAnsi="Calibri" w:cs="Calibri"/>
          <w:color w:val="000000" w:themeColor="text1"/>
        </w:rPr>
        <w:t xml:space="preserve"> members would allow comparisons and provide a more accurate picture of the extent of riboregulation and its effect on host-specificity and other phenotypic differences </w:t>
      </w:r>
      <w:r w:rsidR="00F449B2" w:rsidRPr="00C432F1">
        <w:rPr>
          <w:rFonts w:ascii="Calibri" w:eastAsia="Calibri" w:hAnsi="Calibri" w:cs="Calibri"/>
          <w:color w:val="000000" w:themeColor="text1"/>
        </w:rPr>
        <w:fldChar w:fldCharType="begin"/>
      </w:r>
      <w:r w:rsidR="0008460C" w:rsidRPr="00C432F1">
        <w:rPr>
          <w:rFonts w:ascii="Calibri" w:eastAsia="Calibri" w:hAnsi="Calibri" w:cs="Calibri"/>
          <w:color w:val="000000" w:themeColor="text1"/>
        </w:rPr>
        <w:instrText xml:space="preserve"> ADDIN ZOTERO_ITEM CSL_CITATION {"citationID":"PBhfI8Oo","properties":{"formattedCitation":"(Zimpel et al., 2017)","plainCitation":"(Zimpel et al., 2017)","noteIndex":0},"citationItems":[{"id":99,"uris":["http://zotero.org/users/8623573/items/YH7HPVKG"],"uri":["http://zotero.org/users/8623573/items/YH7HPVKG"],"itemData":{"id":99,"type":"article-journal","abstract":"Mycobacterium bovis causes bovine tuberculosis and is the main organism responsible for zoonotic tuberculosis in humans. We performed the sequencing, assembly and annotation of a Brazilian strain of M. bovis named SP38, and performed comparative genomics of M. bovis genomes deposited in GenBank. M. bovis SP38 has a traditional tuberculous mycobacterium genome of 4,347,648 bp, with 65.5% GC, and 4,216 genes. The majority of CDSs (2,805, 69.3%) have predictive function, while 1,206 (30.07%) are hypothetical. For comparative analysis, 31 M. bovis, 32 M. bovis BCG, and 23 Mycobacterium tuberculosis genomes available in GenBank were selected. M. bovis RDs (regions of difference) and Clonal Complexes (CC) were identified in silico. Genome dynamics of bacterial groups were analyzed by gene orthology and polymorphic sites identification. M. bovis polymorphic sites were used to construct a phylogenetic tree. Our RD analyses resulted in the exclusion of three genomes, mistakenly annotated as virulent M. bovis. M. bovis SP38 along with strain 35 represent the first report of CC European 2 in Brazil, whereas two other M. bovis strains failed to be classified within current CC. Results of M. bovis orthologous genes analysis suggest a process of genome remodeling through genomic decay and gene duplication. Quantification, pairwise comparisons and distribution analyses of polymorphic sites demonstrate greater genetic variability of M. tuberculosis when compared to M. bovis and M. bovis BCG (p ≤ 0.05), indicating that currently defined M. tuberculosis lineages are more genetically diverse than M. bovis CC and animal-adapted MTC (M. tuberculosis Complex) species. As expected, polymorphic sites annotation shows that M. bovis BCG are subjected to different evolutionary pressures when compared to virulent mycobacteria. Lastly, M. bovis phylogeny indicates that polymorphic sites may be used as markers of M. bovis lineages in association with CC. Our findings highlight the need to better understand host-pathogen co-evolution in genetically homogeneous and/or diverse host populations, considering the fact that M. bovis has a broader host range when compared to M. tuberculosis. Also, the identification of M. bovis genomes not classified within CC indicates that the diversity of M. bovis lineages may be larger than previously thought or that current classification should be reviewed.","container-title":"Frontiers in Microbiology","DOI":"10.3389/fmicb.2017.02389","ISSN":"1664302X","issue":"DEC","page":"1–14","title":"Complete genome sequencing of Mycobacterium bovis SP38 and comparative genomics of Mycobacterium bovis and M. tuberculosis strains","volume":"8","author":[{"family":"Zimpel","given":"Cristina Kraemer"},{"family":"Brandão","given":"Paulo E."},{"family":"Souza Filho","given":"Antônio F.","non-dropping-particle":"de"},{"family":"Souza","given":"Robson F.","non-dropping-particle":"de"},{"family":"Ikuta","given":"Cássia Y."},{"family":"Neto","given":"José Soares Ferreira"},{"family":"Soler Camargo","given":"Naila C."},{"family":"Heinemann","given":"Marcos Bryan"},{"family":"Guimarães","given":"Ana M.S."}],"issued":{"date-parts":[["2017"]]}}}],"schema":"https://github.com/citation-style-language/schema/raw/master/csl-citation.json"} </w:instrText>
      </w:r>
      <w:r w:rsidR="00F449B2" w:rsidRPr="00C432F1">
        <w:rPr>
          <w:rFonts w:ascii="Calibri" w:eastAsia="Calibri" w:hAnsi="Calibri" w:cs="Calibri"/>
          <w:color w:val="000000" w:themeColor="text1"/>
        </w:rPr>
        <w:fldChar w:fldCharType="separate"/>
      </w:r>
      <w:r w:rsidR="00752121" w:rsidRPr="00C432F1">
        <w:rPr>
          <w:rFonts w:ascii="Calibri" w:eastAsia="Calibri" w:hAnsi="Calibri" w:cs="Calibri"/>
          <w:noProof/>
          <w:color w:val="000000" w:themeColor="text1"/>
        </w:rPr>
        <w:t>(Zimpel et al., 2017)</w:t>
      </w:r>
      <w:r w:rsidR="00F449B2" w:rsidRPr="00C432F1">
        <w:rPr>
          <w:rFonts w:ascii="Calibri" w:eastAsia="Calibri" w:hAnsi="Calibri" w:cs="Calibri"/>
          <w:color w:val="000000" w:themeColor="text1"/>
        </w:rPr>
        <w:fldChar w:fldCharType="end"/>
      </w:r>
      <w:r w:rsidR="7E0C014C" w:rsidRPr="00C432F1">
        <w:rPr>
          <w:rFonts w:ascii="Calibri" w:eastAsia="Calibri" w:hAnsi="Calibri" w:cs="Calibri"/>
          <w:color w:val="000000" w:themeColor="text1"/>
        </w:rPr>
        <w:t xml:space="preserve">. </w:t>
      </w:r>
    </w:p>
    <w:p w14:paraId="45318508" w14:textId="6B358932" w:rsidR="007E4932" w:rsidRPr="00C432F1" w:rsidRDefault="007E4932" w:rsidP="007E6E64">
      <w:pPr>
        <w:spacing w:line="360" w:lineRule="auto"/>
        <w:jc w:val="both"/>
        <w:rPr>
          <w:color w:val="000000" w:themeColor="text1"/>
        </w:rPr>
      </w:pPr>
    </w:p>
    <w:p w14:paraId="380D6ECC" w14:textId="16E0C980" w:rsidR="00B941B0" w:rsidRPr="00C432F1" w:rsidRDefault="00B941B0" w:rsidP="00B941B0">
      <w:pPr>
        <w:spacing w:line="360" w:lineRule="auto"/>
        <w:jc w:val="both"/>
        <w:rPr>
          <w:color w:val="000000" w:themeColor="text1"/>
        </w:rPr>
      </w:pPr>
      <w:r w:rsidRPr="00C432F1">
        <w:rPr>
          <w:color w:val="000000" w:themeColor="text1"/>
        </w:rPr>
        <w:t>Finally, it is worth pointing out that the quest for an atlas of the mycobacterial non-coding transcriptome may need to be reconsidered in view of the fact that the number of non-coding RNAs we discover, just like the number of peptides we discover, is closely linked to the growth conditions and the sensitivity of the methods we use. There is likely expression detectable at every nucleotide of the genome, if we use a sensitive enough method to detect it. However, what transcripts are functional or able to acquire function given a set of conditions is the important question here. To answer th</w:t>
      </w:r>
      <w:r w:rsidR="003432F0" w:rsidRPr="00C432F1">
        <w:rPr>
          <w:color w:val="000000" w:themeColor="text1"/>
        </w:rPr>
        <w:t>is</w:t>
      </w:r>
      <w:r w:rsidRPr="00C432F1">
        <w:rPr>
          <w:color w:val="000000" w:themeColor="text1"/>
        </w:rPr>
        <w:t>, more targeted experiments are needed, but computational methods will be crucial in focusing the efforts towards the most promising subjects for investigation.</w:t>
      </w:r>
    </w:p>
    <w:p w14:paraId="0DE8A433" w14:textId="77777777" w:rsidR="00DF2662" w:rsidRPr="00C432F1" w:rsidRDefault="00DF2662" w:rsidP="007E6E64">
      <w:pPr>
        <w:spacing w:line="360" w:lineRule="auto"/>
        <w:jc w:val="both"/>
        <w:rPr>
          <w:color w:val="000000" w:themeColor="text1"/>
        </w:rPr>
      </w:pPr>
    </w:p>
    <w:p w14:paraId="71A86803" w14:textId="51283BB9" w:rsidR="7E0C014C" w:rsidRPr="00C432F1" w:rsidRDefault="7E0C014C" w:rsidP="007E6E64">
      <w:pPr>
        <w:pStyle w:val="Heading2"/>
        <w:spacing w:line="360" w:lineRule="auto"/>
        <w:jc w:val="both"/>
        <w:rPr>
          <w:color w:val="000000" w:themeColor="text1"/>
        </w:rPr>
      </w:pPr>
      <w:r w:rsidRPr="00C432F1">
        <w:rPr>
          <w:color w:val="000000" w:themeColor="text1"/>
        </w:rPr>
        <w:lastRenderedPageBreak/>
        <w:t>Conclusions</w:t>
      </w:r>
    </w:p>
    <w:p w14:paraId="4EAB4320" w14:textId="61FCA2D6" w:rsidR="7E0C014C" w:rsidRPr="00C432F1" w:rsidRDefault="7E0C014C" w:rsidP="007E6E64">
      <w:pPr>
        <w:spacing w:line="360" w:lineRule="auto"/>
        <w:jc w:val="both"/>
        <w:rPr>
          <w:color w:val="000000" w:themeColor="text1"/>
        </w:rPr>
      </w:pPr>
      <w:r w:rsidRPr="00C432F1">
        <w:rPr>
          <w:rFonts w:ascii="Calibri" w:eastAsia="Calibri" w:hAnsi="Calibri" w:cs="Calibri"/>
          <w:color w:val="000000" w:themeColor="text1"/>
        </w:rPr>
        <w:t>A definitive answer to the question</w:t>
      </w:r>
      <w:r w:rsidR="00F2556A" w:rsidRPr="00C432F1">
        <w:rPr>
          <w:rFonts w:ascii="Calibri" w:eastAsia="Calibri" w:hAnsi="Calibri" w:cs="Calibri"/>
          <w:color w:val="000000" w:themeColor="text1"/>
        </w:rPr>
        <w:t>, “</w:t>
      </w:r>
      <w:r w:rsidR="0048263F" w:rsidRPr="00C432F1">
        <w:rPr>
          <w:rFonts w:ascii="Calibri" w:eastAsia="Calibri" w:hAnsi="Calibri" w:cs="Calibri"/>
          <w:color w:val="000000" w:themeColor="text1"/>
        </w:rPr>
        <w:t>H</w:t>
      </w:r>
      <w:r w:rsidRPr="00C432F1">
        <w:rPr>
          <w:rFonts w:ascii="Calibri" w:eastAsia="Calibri" w:hAnsi="Calibri" w:cs="Calibri"/>
          <w:color w:val="000000" w:themeColor="text1"/>
        </w:rPr>
        <w:t>ow many non-coding RNA elements exist in mycobacterial genomes</w:t>
      </w:r>
      <w:r w:rsidR="00C56E34" w:rsidRPr="00C432F1">
        <w:rPr>
          <w:rFonts w:ascii="Calibri" w:eastAsia="Calibri" w:hAnsi="Calibri" w:cs="Calibri"/>
          <w:color w:val="000000" w:themeColor="text1"/>
        </w:rPr>
        <w:t>?</w:t>
      </w:r>
      <w:r w:rsidRPr="00C432F1">
        <w:rPr>
          <w:rFonts w:ascii="Calibri" w:eastAsia="Calibri" w:hAnsi="Calibri" w:cs="Calibri"/>
          <w:color w:val="000000" w:themeColor="text1"/>
        </w:rPr>
        <w:t>”</w:t>
      </w:r>
      <w:r w:rsidR="00C56E34" w:rsidRPr="00C432F1">
        <w:rPr>
          <w:rFonts w:ascii="Calibri" w:eastAsia="Calibri" w:hAnsi="Calibri" w:cs="Calibri"/>
          <w:color w:val="000000" w:themeColor="text1"/>
        </w:rPr>
        <w:t>,</w:t>
      </w:r>
      <w:r w:rsidRPr="00C432F1">
        <w:rPr>
          <w:rFonts w:ascii="Calibri" w:eastAsia="Calibri" w:hAnsi="Calibri" w:cs="Calibri"/>
          <w:color w:val="000000" w:themeColor="text1"/>
        </w:rPr>
        <w:t xml:space="preserve"> is not yet possible. Although several computational methods have been developed to support this area of research, our knowle</w:t>
      </w:r>
      <w:r w:rsidR="0048263F" w:rsidRPr="00C432F1">
        <w:rPr>
          <w:rFonts w:ascii="Calibri" w:eastAsia="Calibri" w:hAnsi="Calibri" w:cs="Calibri"/>
          <w:color w:val="000000" w:themeColor="text1"/>
        </w:rPr>
        <w:t>d</w:t>
      </w:r>
      <w:r w:rsidRPr="00C432F1">
        <w:rPr>
          <w:rFonts w:ascii="Calibri" w:eastAsia="Calibri" w:hAnsi="Calibri" w:cs="Calibri"/>
          <w:color w:val="000000" w:themeColor="text1"/>
        </w:rPr>
        <w:t xml:space="preserve">ge is currently limited by the availability and quality of raw data. We believe the key to constructing an atlas of the mycobacterial non-coding universe is recognising </w:t>
      </w:r>
      <w:r w:rsidR="007074D8" w:rsidRPr="00C432F1">
        <w:rPr>
          <w:rFonts w:ascii="Calibri" w:eastAsia="Calibri" w:hAnsi="Calibri" w:cs="Calibri"/>
          <w:color w:val="000000" w:themeColor="text1"/>
        </w:rPr>
        <w:t xml:space="preserve">both </w:t>
      </w:r>
      <w:r w:rsidRPr="00C432F1">
        <w:rPr>
          <w:rFonts w:ascii="Calibri" w:eastAsia="Calibri" w:hAnsi="Calibri" w:cs="Calibri"/>
          <w:color w:val="000000" w:themeColor="text1"/>
        </w:rPr>
        <w:t>the diversity of the individual genomes</w:t>
      </w:r>
      <w:r w:rsidR="007074D8" w:rsidRPr="00C432F1">
        <w:rPr>
          <w:rFonts w:ascii="Calibri" w:eastAsia="Calibri" w:hAnsi="Calibri" w:cs="Calibri"/>
          <w:color w:val="000000" w:themeColor="text1"/>
        </w:rPr>
        <w:t>,</w:t>
      </w:r>
      <w:r w:rsidRPr="00C432F1">
        <w:rPr>
          <w:rFonts w:ascii="Calibri" w:eastAsia="Calibri" w:hAnsi="Calibri" w:cs="Calibri"/>
          <w:color w:val="000000" w:themeColor="text1"/>
        </w:rPr>
        <w:t xml:space="preserve"> and </w:t>
      </w:r>
      <w:r w:rsidR="007074D8" w:rsidRPr="00C432F1">
        <w:rPr>
          <w:rFonts w:ascii="Calibri" w:eastAsia="Calibri" w:hAnsi="Calibri" w:cs="Calibri"/>
          <w:color w:val="000000" w:themeColor="text1"/>
        </w:rPr>
        <w:t xml:space="preserve">the </w:t>
      </w:r>
      <w:r w:rsidRPr="00C432F1">
        <w:rPr>
          <w:rFonts w:ascii="Calibri" w:eastAsia="Calibri" w:hAnsi="Calibri" w:cs="Calibri"/>
          <w:color w:val="000000" w:themeColor="text1"/>
        </w:rPr>
        <w:t>dynamic nature of the corresponding transcriptomes. Integration of existing and new sequencing technologies and close collaboration between experimental and computational groups should allow us to progress faster towards this goal.</w:t>
      </w:r>
    </w:p>
    <w:p w14:paraId="171DCEA5" w14:textId="3E01463F" w:rsidR="424164A3" w:rsidRPr="00C432F1" w:rsidRDefault="7E0C014C" w:rsidP="007E6E64">
      <w:pPr>
        <w:spacing w:line="360" w:lineRule="auto"/>
        <w:jc w:val="both"/>
        <w:rPr>
          <w:color w:val="000000" w:themeColor="text1"/>
        </w:rPr>
      </w:pPr>
      <w:r w:rsidRPr="00C432F1">
        <w:rPr>
          <w:color w:val="000000" w:themeColor="text1"/>
        </w:rPr>
        <w:br/>
      </w:r>
    </w:p>
    <w:p w14:paraId="45FA9BC6" w14:textId="77777777" w:rsidR="007F382F" w:rsidRPr="00C432F1" w:rsidRDefault="007F382F" w:rsidP="00555FE5">
      <w:pPr>
        <w:pStyle w:val="Heading2"/>
        <w:spacing w:line="360" w:lineRule="auto"/>
        <w:rPr>
          <w:color w:val="000000" w:themeColor="text1"/>
        </w:rPr>
      </w:pPr>
      <w:bookmarkStart w:id="0" w:name="ack1"/>
      <w:r w:rsidRPr="00C432F1">
        <w:rPr>
          <w:color w:val="000000" w:themeColor="text1"/>
        </w:rPr>
        <w:t>Funding information</w:t>
      </w:r>
      <w:bookmarkEnd w:id="0"/>
    </w:p>
    <w:p w14:paraId="3A36D897" w14:textId="5503EE05" w:rsidR="007F382F" w:rsidRPr="00C432F1" w:rsidRDefault="007F382F" w:rsidP="00D52DA5">
      <w:pPr>
        <w:spacing w:line="360" w:lineRule="auto"/>
        <w:jc w:val="both"/>
        <w:rPr>
          <w:color w:val="000000" w:themeColor="text1"/>
        </w:rPr>
      </w:pPr>
      <w:r w:rsidRPr="00C432F1">
        <w:rPr>
          <w:color w:val="000000" w:themeColor="text1"/>
        </w:rPr>
        <w:t xml:space="preserve">J.S. is funded by a Bloomsbury </w:t>
      </w:r>
      <w:r w:rsidR="00B061E9" w:rsidRPr="00C432F1">
        <w:rPr>
          <w:color w:val="000000" w:themeColor="text1"/>
        </w:rPr>
        <w:t xml:space="preserve">Colleges </w:t>
      </w:r>
      <w:r w:rsidRPr="00C432F1">
        <w:rPr>
          <w:color w:val="000000" w:themeColor="text1"/>
        </w:rPr>
        <w:t xml:space="preserve">PhD </w:t>
      </w:r>
      <w:r w:rsidR="006C25B3" w:rsidRPr="00C432F1">
        <w:rPr>
          <w:color w:val="000000" w:themeColor="text1"/>
        </w:rPr>
        <w:t>S</w:t>
      </w:r>
      <w:r w:rsidRPr="00C432F1">
        <w:rPr>
          <w:color w:val="000000" w:themeColor="text1"/>
        </w:rPr>
        <w:t>tudentship</w:t>
      </w:r>
      <w:r w:rsidR="00792082" w:rsidRPr="00C432F1">
        <w:rPr>
          <w:color w:val="000000" w:themeColor="text1"/>
        </w:rPr>
        <w:t xml:space="preserve"> (LIDo programme).</w:t>
      </w:r>
    </w:p>
    <w:p w14:paraId="1A3A8D81" w14:textId="77777777" w:rsidR="00EC1C48" w:rsidRPr="00C432F1" w:rsidRDefault="00EC1C48" w:rsidP="00D52DA5">
      <w:pPr>
        <w:spacing w:line="360" w:lineRule="auto"/>
        <w:jc w:val="both"/>
        <w:rPr>
          <w:color w:val="000000" w:themeColor="text1"/>
        </w:rPr>
      </w:pPr>
    </w:p>
    <w:p w14:paraId="6C2B2232" w14:textId="77777777" w:rsidR="006F2C7E" w:rsidRPr="00C432F1" w:rsidRDefault="006F2C7E" w:rsidP="00555FE5">
      <w:pPr>
        <w:pStyle w:val="Heading2"/>
        <w:spacing w:line="360" w:lineRule="auto"/>
        <w:rPr>
          <w:color w:val="000000" w:themeColor="text1"/>
        </w:rPr>
      </w:pPr>
      <w:bookmarkStart w:id="1" w:name="ack3"/>
      <w:r w:rsidRPr="00C432F1">
        <w:rPr>
          <w:color w:val="000000" w:themeColor="text1"/>
        </w:rPr>
        <w:t>Conflicts of interest</w:t>
      </w:r>
      <w:bookmarkEnd w:id="1"/>
    </w:p>
    <w:p w14:paraId="1D6F7FF8" w14:textId="77777777" w:rsidR="006F2C7E" w:rsidRPr="00C432F1" w:rsidRDefault="006F2C7E" w:rsidP="00D52DA5">
      <w:pPr>
        <w:spacing w:line="360" w:lineRule="auto"/>
        <w:jc w:val="both"/>
        <w:rPr>
          <w:color w:val="000000" w:themeColor="text1"/>
        </w:rPr>
      </w:pPr>
      <w:r w:rsidRPr="00C432F1">
        <w:rPr>
          <w:color w:val="000000" w:themeColor="text1"/>
        </w:rPr>
        <w:t>The authors declare that there are no conflicts of interest.</w:t>
      </w:r>
    </w:p>
    <w:p w14:paraId="69619BED" w14:textId="77777777" w:rsidR="00156E9A" w:rsidRPr="00C432F1" w:rsidRDefault="00156E9A" w:rsidP="00D52DA5">
      <w:pPr>
        <w:spacing w:line="360" w:lineRule="auto"/>
        <w:jc w:val="both"/>
        <w:rPr>
          <w:color w:val="000000" w:themeColor="text1"/>
        </w:rPr>
      </w:pPr>
    </w:p>
    <w:p w14:paraId="60A7C9B5" w14:textId="24D75B54" w:rsidR="00156E9A" w:rsidRPr="00C432F1" w:rsidRDefault="00156E9A" w:rsidP="00555FE5">
      <w:pPr>
        <w:pStyle w:val="Heading2"/>
        <w:spacing w:line="360" w:lineRule="auto"/>
        <w:rPr>
          <w:color w:val="000000" w:themeColor="text1"/>
        </w:rPr>
      </w:pPr>
      <w:r w:rsidRPr="00C432F1">
        <w:rPr>
          <w:color w:val="000000" w:themeColor="text1"/>
        </w:rPr>
        <w:t>Acknowledgement</w:t>
      </w:r>
    </w:p>
    <w:p w14:paraId="1FF21333" w14:textId="350373DA" w:rsidR="00156E9A" w:rsidRPr="00C432F1" w:rsidRDefault="00156E9A" w:rsidP="00D52DA5">
      <w:pPr>
        <w:spacing w:line="360" w:lineRule="auto"/>
        <w:jc w:val="both"/>
        <w:rPr>
          <w:color w:val="000000" w:themeColor="text1"/>
        </w:rPr>
      </w:pPr>
      <w:r w:rsidRPr="00C432F1">
        <w:rPr>
          <w:color w:val="000000" w:themeColor="text1"/>
        </w:rPr>
        <w:t>The mapped read (bam) files used to create panels A and B of figure 1 were obtained from Mr Yen Yi Tan’s MSc dissertation work in the Nobeli group</w:t>
      </w:r>
      <w:r w:rsidR="007D7F84" w:rsidRPr="00C432F1">
        <w:rPr>
          <w:color w:val="000000" w:themeColor="text1"/>
        </w:rPr>
        <w:t xml:space="preserve"> (UCL, 2020)</w:t>
      </w:r>
      <w:r w:rsidRPr="00C432F1">
        <w:rPr>
          <w:color w:val="000000" w:themeColor="text1"/>
        </w:rPr>
        <w:t>. The authors gratefully acknowledge this contribution.</w:t>
      </w:r>
    </w:p>
    <w:p w14:paraId="535355F2" w14:textId="78E80A93" w:rsidR="00EC1C48" w:rsidRPr="00C432F1" w:rsidRDefault="00EC1C48" w:rsidP="00D52DA5">
      <w:pPr>
        <w:spacing w:line="360" w:lineRule="auto"/>
        <w:jc w:val="both"/>
        <w:rPr>
          <w:color w:val="000000" w:themeColor="text1"/>
        </w:rPr>
      </w:pPr>
    </w:p>
    <w:p w14:paraId="0AE43E07" w14:textId="530ECACF" w:rsidR="00396639" w:rsidRPr="00C432F1" w:rsidRDefault="00396639" w:rsidP="00555FE5">
      <w:pPr>
        <w:spacing w:line="360" w:lineRule="auto"/>
        <w:rPr>
          <w:color w:val="000000" w:themeColor="text1"/>
        </w:rPr>
      </w:pPr>
      <w:r w:rsidRPr="00C432F1">
        <w:rPr>
          <w:color w:val="000000" w:themeColor="text1"/>
        </w:rPr>
        <w:br w:type="page"/>
      </w:r>
    </w:p>
    <w:p w14:paraId="79875232" w14:textId="1F0559F0" w:rsidR="00EA4C1E" w:rsidRPr="00C432F1" w:rsidRDefault="00100A56" w:rsidP="00100A56">
      <w:pPr>
        <w:pStyle w:val="Heading2"/>
        <w:spacing w:line="360" w:lineRule="auto"/>
        <w:rPr>
          <w:color w:val="000000" w:themeColor="text1"/>
        </w:rPr>
      </w:pPr>
      <w:r w:rsidRPr="00C432F1">
        <w:rPr>
          <w:color w:val="000000" w:themeColor="text1"/>
        </w:rPr>
        <w:lastRenderedPageBreak/>
        <w:t>Figure legend</w:t>
      </w:r>
    </w:p>
    <w:p w14:paraId="2820C640" w14:textId="77777777" w:rsidR="00100A56" w:rsidRPr="00C432F1" w:rsidRDefault="00100A56" w:rsidP="00100A56">
      <w:pPr>
        <w:spacing w:line="360" w:lineRule="auto"/>
        <w:jc w:val="both"/>
        <w:rPr>
          <w:color w:val="000000" w:themeColor="text1"/>
        </w:rPr>
      </w:pPr>
      <w:r w:rsidRPr="00C432F1">
        <w:rPr>
          <w:b/>
          <w:color w:val="000000" w:themeColor="text1"/>
        </w:rPr>
        <w:t>Figure 1.</w:t>
      </w:r>
      <w:r w:rsidRPr="00C432F1">
        <w:rPr>
          <w:color w:val="000000" w:themeColor="text1"/>
        </w:rPr>
        <w:t xml:space="preserve"> </w:t>
      </w:r>
      <w:r w:rsidRPr="00C432F1">
        <w:rPr>
          <w:b/>
          <w:color w:val="000000" w:themeColor="text1"/>
        </w:rPr>
        <w:t>Challenges of predicting non-coding expressed elements from transcriptomic signal alone.</w:t>
      </w:r>
      <w:r w:rsidRPr="00C432F1">
        <w:rPr>
          <w:color w:val="000000" w:themeColor="text1"/>
        </w:rPr>
        <w:t xml:space="preserve"> Coverage views from two real and one hypothetical Mtb transcriptomic dataset: Illumina high-throughput sequencing datasets from Bioproject accession numbers PRJNA278760, sample SRR1917694 </w:t>
      </w:r>
      <w:r w:rsidRPr="00C432F1">
        <w:rPr>
          <w:b/>
          <w:color w:val="000000" w:themeColor="text1"/>
        </w:rPr>
        <w:t>(A)</w:t>
      </w:r>
      <w:r w:rsidRPr="00C432F1">
        <w:rPr>
          <w:color w:val="000000" w:themeColor="text1"/>
        </w:rPr>
        <w:t xml:space="preserve"> and PRJNA390669, sample SRR5689230 </w:t>
      </w:r>
      <w:r w:rsidRPr="00C432F1">
        <w:rPr>
          <w:b/>
          <w:color w:val="000000" w:themeColor="text1"/>
        </w:rPr>
        <w:t>(B)</w:t>
      </w:r>
      <w:r w:rsidRPr="00C432F1">
        <w:rPr>
          <w:color w:val="000000" w:themeColor="text1"/>
        </w:rPr>
        <w:t>;</w:t>
      </w:r>
      <w:r w:rsidRPr="00C432F1">
        <w:rPr>
          <w:b/>
          <w:color w:val="000000" w:themeColor="text1"/>
        </w:rPr>
        <w:t xml:space="preserve"> </w:t>
      </w:r>
      <w:r w:rsidRPr="00C432F1">
        <w:rPr>
          <w:color w:val="000000" w:themeColor="text1"/>
        </w:rPr>
        <w:t xml:space="preserve">diagrammatic illustration of long-read sequencing coverage of the same region </w:t>
      </w:r>
      <w:r w:rsidRPr="00C432F1">
        <w:rPr>
          <w:b/>
          <w:color w:val="000000" w:themeColor="text1"/>
        </w:rPr>
        <w:t>(C)</w:t>
      </w:r>
      <w:r w:rsidRPr="00C432F1">
        <w:rPr>
          <w:color w:val="000000" w:themeColor="text1"/>
        </w:rPr>
        <w:t xml:space="preserve">. The two RNA-seq samples differ in their sequencing depths: average, non-zero, sequencing depth for the region displayed is 55.6 for (A) and 312.8 for (B).  The blue rectangle below the x-axis indicates the genomic region covered by DrrS (MTS1338), an annotated M.tb sRNA of 109 nts. This stable (and by far most abundant) form is cleaved from longer transcripts found in Northern Blots of 160-400+ nts </w:t>
      </w:r>
      <w:r w:rsidRPr="00C432F1">
        <w:rPr>
          <w:color w:val="000000" w:themeColor="text1"/>
        </w:rPr>
        <w:fldChar w:fldCharType="begin"/>
      </w:r>
      <w:r w:rsidRPr="00C432F1">
        <w:rPr>
          <w:color w:val="000000" w:themeColor="text1"/>
        </w:rPr>
        <w:instrText xml:space="preserve"> ADDIN ZOTERO_ITEM CSL_CITATION {"citationID":"ahDQASbs","properties":{"formattedCitation":"(Moores et al., 2017)","plainCitation":"(Moores et al., 2017)","noteIndex":0},"citationItems":[{"id":243,"uris":["http://zotero.org/users/8623573/items/EFUPHX7Z"],"uri":["http://zotero.org/users/8623573/items/EFUPHX7Z"],"itemData":{"id":243,"type":"article-journal","abstract":"Mycobacterium tuberculosis depends on the ability to adjust to stresses encountered in a range of host environments, adjustments that require significant changes in gene expression. Small RNAs (sRNAs) play an important role as post-transcriptional regulators of prokaryotic gene expression, where they are associated with stress responses and, in the case of pathogens, adaptation to the host environment. In spite of this, the understanding of M. tuberculosis RNA biology remains limited. Here we have used a DosR-associated sRNA as an example to investigate multiple aspects of mycobacterial RNA biology that are likely to apply to other M. tuberculosis sRNAs and mRNAs. We have found that accumulation of this particular sRNA is slow but robust as cells enter stationary phase. Using reporter gene assays, we find that the sRNA core promoter is activated by DosR, and we have renamed the sRNA DrrS for DosR Regulated sRNA. Moreover, we show that DrrS is transcribed as a longer precursor, DrrS+, which is rapidly processed to the mature and highly stable DrrS. We characterise, for the first time in mycobacteria, an RNA structural determinant involved in this extraordinary stability and we show how the addition of a few nucleotides can lead to acute destabilisation. Finally, we show how this RNA element can enhance expression of a heterologous gene. Thus, the element, as well as its destabilising derivatives may be employed to post-transcriptionally regulate gene expression in mycobacteria in combination with different promoter variants. Moreover, our findings will facilitate further investigations into the severely understudied topic of mycobacterial RNA biology and into the role that regulatory RNA plays in M. tuberculosis pathogenesis.","container-title":"PLOS ONE","issue":"3","note":"publisher: Public Library of Science","page":"e0174079","title":"Expression, maturation and turnover of DrrS, an unusually stable, DosR regulated small RNA in Mycobacterium tuberculosis","volume":"12","author":[{"family":"Moores","given":"Alexandra"},{"family":"Riesco","given":"Ana B"},{"family":"Schwenk","given":"Stefan"},{"family":"Arnvig","given":"Kristine B"}],"issued":{"date-parts":[["2017",3]]}}}],"schema":"https://github.com/citation-style-language/schema/raw/master/csl-citation.json"} </w:instrText>
      </w:r>
      <w:r w:rsidRPr="00C432F1">
        <w:rPr>
          <w:color w:val="000000" w:themeColor="text1"/>
        </w:rPr>
        <w:fldChar w:fldCharType="separate"/>
      </w:r>
      <w:r w:rsidRPr="00C432F1">
        <w:rPr>
          <w:noProof/>
          <w:color w:val="000000" w:themeColor="text1"/>
        </w:rPr>
        <w:t>(Moores et al., 2017)</w:t>
      </w:r>
      <w:r w:rsidRPr="00C432F1">
        <w:rPr>
          <w:color w:val="000000" w:themeColor="text1"/>
        </w:rPr>
        <w:fldChar w:fldCharType="end"/>
      </w:r>
      <w:r w:rsidRPr="00C432F1">
        <w:rPr>
          <w:color w:val="000000" w:themeColor="text1"/>
        </w:rPr>
        <w:t xml:space="preserve">. Both RNA-seq datasets (A &amp; B) display a gradual drop in coverage at the 3’ end. In such cases, automatic computational prediction of the correct transcript length is challenging for any algorithm but here the prediction is further complicated by the fact that multiple overlapping transcripts of different length most likely co-exist in the data. Even in the deeply sequenced sample, where the presence of overlapping transcripts could be conjectured, most algorithms would call a single transcript, without additional knowledge of transcription start and termination sites for the refinement of computational predictions. In the absence of such additional data, long-read sequencing might be helpful: as illustrated in diagram (C), long reads whose starts and ends can be unambiguously defined should be helpful in identifying the presence of multiple overlapping transcripts expressed from a single locus. Image created using the Integrated Genome Viewer </w:t>
      </w:r>
      <w:r w:rsidRPr="00C432F1">
        <w:rPr>
          <w:color w:val="000000" w:themeColor="text1"/>
        </w:rPr>
        <w:fldChar w:fldCharType="begin"/>
      </w:r>
      <w:r w:rsidRPr="00C432F1">
        <w:rPr>
          <w:color w:val="000000" w:themeColor="text1"/>
        </w:rPr>
        <w:instrText xml:space="preserve"> ADDIN ZOTERO_ITEM CSL_CITATION {"citationID":"3CnMwV9F","properties":{"formattedCitation":"(Robinson et al., 2011)","plainCitation":"(Robinson et al., 2011)","noteIndex":0},"citationItems":[{"id":627,"uris":["http://zotero.org/users/8623573/items/BHTMKBXJ"],"uri":["http://zotero.org/users/8623573/items/BHTMKBXJ"],"itemData":{"id":627,"type":"article-journal","container-title":"Nature Biotechnology","DOI":"10.1038/nbt.1754","ISSN":"1546-1696","issue":"1","journalAbbreviation":"Nature Biotechnology","page":"24-26","title":"Integrative genomics viewer","volume":"29","author":[{"family":"Robinson","given":"James T"},{"family":"Thorvaldsdóttir","given":"Helga"},{"family":"Winckler","given":"Wendy"},{"family":"Guttman","given":"Mitchell"},{"family":"Lander","given":"Eric S"},{"family":"Getz","given":"Gad"},{"family":"Mesirov","given":"Jill P"}],"issued":{"date-parts":[["2011",1,1]]}}}],"schema":"https://github.com/citation-style-language/schema/raw/master/csl-citation.json"} </w:instrText>
      </w:r>
      <w:r w:rsidRPr="00C432F1">
        <w:rPr>
          <w:color w:val="000000" w:themeColor="text1"/>
        </w:rPr>
        <w:fldChar w:fldCharType="separate"/>
      </w:r>
      <w:r w:rsidRPr="00C432F1">
        <w:rPr>
          <w:noProof/>
          <w:color w:val="000000" w:themeColor="text1"/>
        </w:rPr>
        <w:t>(Robinson et al., 2011)</w:t>
      </w:r>
      <w:r w:rsidRPr="00C432F1">
        <w:rPr>
          <w:color w:val="000000" w:themeColor="text1"/>
        </w:rPr>
        <w:fldChar w:fldCharType="end"/>
      </w:r>
      <w:r w:rsidRPr="00C432F1">
        <w:rPr>
          <w:color w:val="000000" w:themeColor="text1"/>
        </w:rPr>
        <w:t xml:space="preserve"> and BioRender.com. </w:t>
      </w:r>
    </w:p>
    <w:p w14:paraId="2B581159" w14:textId="77777777" w:rsidR="00100A56" w:rsidRPr="00C432F1" w:rsidRDefault="00100A56" w:rsidP="00EA4C1E">
      <w:pPr>
        <w:spacing w:line="360" w:lineRule="auto"/>
        <w:jc w:val="both"/>
        <w:rPr>
          <w:color w:val="000000" w:themeColor="text1"/>
        </w:rPr>
      </w:pPr>
    </w:p>
    <w:p w14:paraId="60D06464" w14:textId="77777777" w:rsidR="00465780" w:rsidRPr="00C432F1" w:rsidRDefault="00465780" w:rsidP="00465780">
      <w:pPr>
        <w:rPr>
          <w:b/>
          <w:i/>
          <w:iCs/>
          <w:color w:val="000000" w:themeColor="text1"/>
          <w:sz w:val="20"/>
          <w:szCs w:val="20"/>
        </w:rPr>
        <w:sectPr w:rsidR="00465780" w:rsidRPr="00C432F1" w:rsidSect="0082400F">
          <w:footerReference w:type="even" r:id="rId15"/>
          <w:footerReference w:type="default" r:id="rId16"/>
          <w:type w:val="continuous"/>
          <w:pgSz w:w="11906" w:h="16838"/>
          <w:pgMar w:top="1440" w:right="1440" w:bottom="1440" w:left="1440" w:header="708" w:footer="708" w:gutter="0"/>
          <w:lnNumType w:countBy="1" w:restart="continuous"/>
          <w:cols w:space="708"/>
          <w:titlePg/>
          <w:docGrid w:linePitch="360"/>
        </w:sectPr>
      </w:pPr>
    </w:p>
    <w:p w14:paraId="1782D875" w14:textId="77777777" w:rsidR="00465780" w:rsidRPr="00C432F1" w:rsidRDefault="00465780" w:rsidP="429340FB">
      <w:pPr>
        <w:spacing w:line="360" w:lineRule="auto"/>
        <w:jc w:val="both"/>
        <w:rPr>
          <w:b/>
          <w:i/>
          <w:iCs/>
          <w:color w:val="000000" w:themeColor="text1"/>
          <w:sz w:val="20"/>
          <w:szCs w:val="20"/>
        </w:rPr>
        <w:sectPr w:rsidR="00465780" w:rsidRPr="00C432F1" w:rsidSect="00465780">
          <w:pgSz w:w="11906" w:h="16838"/>
          <w:pgMar w:top="1440" w:right="1440" w:bottom="1440" w:left="1440" w:header="708" w:footer="708" w:gutter="0"/>
          <w:lnNumType w:countBy="1" w:restart="continuous"/>
          <w:cols w:space="708"/>
          <w:titlePg/>
          <w:docGrid w:linePitch="360"/>
        </w:sectPr>
      </w:pPr>
    </w:p>
    <w:p w14:paraId="03D7B92E" w14:textId="49FA0446" w:rsidR="00EA4C1E" w:rsidRPr="00C432F1" w:rsidRDefault="47BCAB40" w:rsidP="429340FB">
      <w:pPr>
        <w:spacing w:line="360" w:lineRule="auto"/>
        <w:jc w:val="both"/>
        <w:rPr>
          <w:i/>
          <w:iCs/>
          <w:color w:val="000000" w:themeColor="text1"/>
          <w:sz w:val="20"/>
          <w:szCs w:val="20"/>
        </w:rPr>
      </w:pPr>
      <w:r w:rsidRPr="00C432F1">
        <w:rPr>
          <w:b/>
          <w:i/>
          <w:iCs/>
          <w:color w:val="000000" w:themeColor="text1"/>
          <w:sz w:val="20"/>
          <w:szCs w:val="20"/>
        </w:rPr>
        <w:lastRenderedPageBreak/>
        <w:t xml:space="preserve">Appendix </w:t>
      </w:r>
      <w:r w:rsidR="00543F93" w:rsidRPr="00C432F1">
        <w:rPr>
          <w:b/>
          <w:i/>
          <w:iCs/>
          <w:color w:val="000000" w:themeColor="text1"/>
          <w:sz w:val="20"/>
          <w:szCs w:val="20"/>
        </w:rPr>
        <w:t>1</w:t>
      </w:r>
      <w:r w:rsidR="00EA4C1E" w:rsidRPr="00C432F1">
        <w:rPr>
          <w:b/>
          <w:i/>
          <w:iCs/>
          <w:color w:val="000000" w:themeColor="text1"/>
          <w:sz w:val="20"/>
          <w:szCs w:val="20"/>
        </w:rPr>
        <w:t>.</w:t>
      </w:r>
      <w:r w:rsidR="00EA4C1E" w:rsidRPr="00C432F1">
        <w:rPr>
          <w:i/>
          <w:iCs/>
          <w:color w:val="000000" w:themeColor="text1"/>
          <w:sz w:val="20"/>
          <w:szCs w:val="20"/>
        </w:rPr>
        <w:t xml:space="preserve"> List of M.</w:t>
      </w:r>
      <w:r w:rsidR="00693B9E" w:rsidRPr="00C432F1">
        <w:rPr>
          <w:i/>
          <w:iCs/>
          <w:color w:val="000000" w:themeColor="text1"/>
          <w:sz w:val="20"/>
          <w:szCs w:val="20"/>
        </w:rPr>
        <w:t xml:space="preserve"> </w:t>
      </w:r>
      <w:r w:rsidR="00EA4C1E" w:rsidRPr="00C432F1">
        <w:rPr>
          <w:i/>
          <w:iCs/>
          <w:color w:val="000000" w:themeColor="text1"/>
          <w:sz w:val="20"/>
          <w:szCs w:val="20"/>
        </w:rPr>
        <w:t>tuberculosis 'stable regulatory RNA</w:t>
      </w:r>
      <w:r w:rsidR="00423DB0" w:rsidRPr="00C432F1">
        <w:rPr>
          <w:i/>
          <w:iCs/>
          <w:color w:val="000000" w:themeColor="text1"/>
          <w:sz w:val="20"/>
          <w:szCs w:val="20"/>
        </w:rPr>
        <w:t>s</w:t>
      </w:r>
      <w:r w:rsidR="00EA4C1E" w:rsidRPr="00C432F1">
        <w:rPr>
          <w:i/>
          <w:iCs/>
          <w:color w:val="000000" w:themeColor="text1"/>
          <w:sz w:val="20"/>
          <w:szCs w:val="20"/>
        </w:rPr>
        <w:t xml:space="preserve"> created fro</w:t>
      </w:r>
      <w:r w:rsidR="006C25B3" w:rsidRPr="00C432F1">
        <w:rPr>
          <w:i/>
          <w:iCs/>
          <w:color w:val="000000" w:themeColor="text1"/>
          <w:sz w:val="20"/>
          <w:szCs w:val="20"/>
        </w:rPr>
        <w:t>m</w:t>
      </w:r>
      <w:r w:rsidR="00EA4C1E" w:rsidRPr="00C432F1">
        <w:rPr>
          <w:i/>
          <w:iCs/>
          <w:color w:val="000000" w:themeColor="text1"/>
          <w:sz w:val="20"/>
          <w:szCs w:val="20"/>
        </w:rPr>
        <w:t xml:space="preserve"> Mycobrowser (</w:t>
      </w:r>
      <w:hyperlink r:id="rId17">
        <w:r w:rsidR="00EA4C1E" w:rsidRPr="00C432F1">
          <w:rPr>
            <w:rStyle w:val="Hyperlink"/>
            <w:i/>
            <w:iCs/>
            <w:color w:val="000000" w:themeColor="text1"/>
            <w:sz w:val="20"/>
            <w:szCs w:val="20"/>
          </w:rPr>
          <w:t>https://mycobrowser.epfl.ch</w:t>
        </w:r>
      </w:hyperlink>
      <w:r w:rsidR="00EA4C1E" w:rsidRPr="00C432F1">
        <w:rPr>
          <w:i/>
          <w:iCs/>
          <w:color w:val="000000" w:themeColor="text1"/>
          <w:sz w:val="20"/>
          <w:szCs w:val="20"/>
        </w:rPr>
        <w:t>) H37Rv annotation file</w:t>
      </w:r>
      <w:r w:rsidR="00693B9E" w:rsidRPr="00C432F1">
        <w:rPr>
          <w:i/>
          <w:iCs/>
          <w:color w:val="000000" w:themeColor="text1"/>
          <w:sz w:val="20"/>
          <w:szCs w:val="20"/>
        </w:rPr>
        <w:t>, release 4</w:t>
      </w:r>
      <w:r w:rsidR="00EA4C1E" w:rsidRPr="00C432F1">
        <w:rPr>
          <w:i/>
          <w:iCs/>
          <w:color w:val="000000" w:themeColor="text1"/>
          <w:sz w:val="20"/>
          <w:szCs w:val="20"/>
        </w:rPr>
        <w:t xml:space="preserve"> (Mycobac</w:t>
      </w:r>
      <w:r w:rsidR="00693B9E" w:rsidRPr="00C432F1">
        <w:rPr>
          <w:i/>
          <w:iCs/>
          <w:color w:val="000000" w:themeColor="text1"/>
          <w:sz w:val="20"/>
          <w:szCs w:val="20"/>
        </w:rPr>
        <w:t>terium_tuberculosis_H37Rv_gff_v4</w:t>
      </w:r>
      <w:r w:rsidR="00EA4C1E" w:rsidRPr="00C432F1">
        <w:rPr>
          <w:i/>
          <w:iCs/>
          <w:color w:val="000000" w:themeColor="text1"/>
          <w:sz w:val="20"/>
          <w:szCs w:val="20"/>
        </w:rPr>
        <w:t>.gff)</w:t>
      </w:r>
      <w:r w:rsidR="00D4321D" w:rsidRPr="00C432F1">
        <w:rPr>
          <w:i/>
          <w:iCs/>
          <w:color w:val="000000" w:themeColor="text1"/>
          <w:sz w:val="20"/>
          <w:szCs w:val="20"/>
        </w:rPr>
        <w:t xml:space="preserve">. </w:t>
      </w:r>
      <w:r w:rsidR="00423DB0" w:rsidRPr="00C432F1">
        <w:rPr>
          <w:i/>
          <w:iCs/>
          <w:color w:val="000000" w:themeColor="text1"/>
          <w:sz w:val="20"/>
          <w:szCs w:val="20"/>
        </w:rPr>
        <w:t>Presence of a predicted</w:t>
      </w:r>
      <w:r w:rsidR="00EA4C1E" w:rsidRPr="00C432F1">
        <w:rPr>
          <w:i/>
          <w:iCs/>
          <w:color w:val="000000" w:themeColor="text1"/>
          <w:sz w:val="20"/>
          <w:szCs w:val="20"/>
        </w:rPr>
        <w:t xml:space="preserve"> TSS</w:t>
      </w:r>
      <w:r w:rsidR="00423DB0" w:rsidRPr="00C432F1">
        <w:rPr>
          <w:i/>
          <w:iCs/>
          <w:color w:val="000000" w:themeColor="text1"/>
          <w:sz w:val="20"/>
          <w:szCs w:val="20"/>
        </w:rPr>
        <w:t xml:space="preserve">s </w:t>
      </w:r>
      <w:r w:rsidR="00423DB0" w:rsidRPr="00C432F1">
        <w:rPr>
          <w:i/>
          <w:iCs/>
          <w:color w:val="000000" w:themeColor="text1"/>
          <w:sz w:val="20"/>
          <w:szCs w:val="20"/>
        </w:rPr>
        <w:fldChar w:fldCharType="begin"/>
      </w:r>
      <w:r w:rsidR="00423DB0" w:rsidRPr="00C432F1">
        <w:rPr>
          <w:i/>
          <w:iCs/>
          <w:color w:val="000000" w:themeColor="text1"/>
          <w:sz w:val="20"/>
          <w:szCs w:val="20"/>
        </w:rPr>
        <w:instrText xml:space="preserve"> ADDIN ZOTERO_ITEM CSL_CITATION {"citationID":"d3JIHiG4","properties":{"formattedCitation":"(Cortes et al., 2013; Shell et al., 2015)","plainCitation":"(Cortes et al., 2013; Shell et al., 2015)","noteIndex":0},"citationItems":[{"id":180,"uris":["http://zotero.org/users/8623573/items/2SBEZEA8"],"uri":["http://zotero.org/users/8623573/items/2SBEZEA8"],"itemData":{"id":180,"type":"article-journal","abstract":"Deciphering physiological changes that mediate transition of Mycobacterium tuberculosis between replicating and nonreplicating states is essential to understanding how the pathogen can persist in an individual host for decades. We have combined RNA sequencing (RNA-seq) of 5' triphosphate-enriched libraries with regular RNA-seq to characterize the architecture and expression of M. tuberculosis promoters. We identified over 4,000 transcriptional start sites (TSSs). Strikingly, for 26% of the genes with a primary TSS, the site of transcriptional initiation overlapped with the annotated start codon, generating leaderless transcripts lacking a 5' UTR and, hence, the Shine-Dalgarno sequence commonly used to initiate ribosomal engagement in eubacteria. Genes encoding proteins with active growth functions were markedly depleted from the leaderless transcriptome, and there was a significant increase in the overall representation of leaderless mRNAs in a starvation model of growth arrest. The high percentage of leaderless genes may have particular importance in the physiology of nonreplicating M. tuberculosis.","container-title":"Cell reports","DOI":"10.1016/j.celrep.2013.10.031","ISSN":"2211-1247","issue":"4","language":"eng","note":"edition: 2013/11/21\npublisher: Cell Press","page":"1121–1131","title":"Genome-wide mapping of transcriptional start sites defines an extensive leaderless transcriptome in Mycobacterium tuberculosis","volume":"5","author":[{"family":"Cortes","given":"Teresa"},{"family":"Schubert","given":"Olga T"},{"family":"Rose","given":"Graham"},{"family":"Arnvig","given":"Kristine B"},{"family":"Comas","given":"Iñaki"},{"family":"Aebersold","given":"Ruedi"},{"family":"Young","given":"Douglas B"}],"issued":{"date-parts":[["2013",11]]}}},{"id":366,"uris":["http://zotero.org/users/8623573/items/IRBFG3U5"],"uri":["http://zotero.org/users/8623573/items/IRBFG3U5"],"itemData":{"id":366,"type":"article-journal","abstract":"Author Summary The current paradigm for bacterial translation is based on an mRNA that includes an untranslated leader sequence containing the ribosome-binding site upstream of the initiation codon. We applied genome-scale approaches to map the protein-coding regions in the genomes of Mycobacterium smegmatis and Mycobacterium tuberculosis. We found that nearly one-quarter of mycobacterial transcripts are leaderless in mycobacterial species, thus indicating that ribosomes must recognize these mRNAs by a novel mechanism and suggesting that there are alternative modes of bacterial translation beyond the Escherichia coli paradigm. Our translational profiling showed that many mycobacterial proteins are mis-annotated, and also found many new genes encoding small proteins that had been previously overlooked, which are likely to play novel roles in diverse cellular processes. We also developed a new reporter system that provides mechanistic insights into translation initiation through deep sequencing. Our data show that leaderless translation is a robust process that is conserved in mycobacteria, that leaderless translation only requires that the mRNA begin with a start codon, and predict that mycobacteria encode hundreds of small proteins. This work will help us understand gene structure, genome organization and protein expression in bacteria, and how the translational machinery differs in different organisms.","container-title":"PLOS Genetics","issue":"11","note":"publisher: Public Library of Science","page":"e1005641","title":"Leaderless Transcripts and Small Proteins Are Common Features of the Mycobacterial Translational Landscape","volume":"11","author":[{"family":"Shell","given":"Scarlet S"},{"family":"Wang","given":"Jing"},{"family":"Lapierre","given":"Pascal"},{"family":"Mir","given":"Mushtaq"},{"family":"Chase","given":"Michael R"},{"family":"Pyle","given":"Margaret M"},{"family":"Gawande","given":"Richa"},{"family":"Ahmad","given":"Rushdy"},{"family":"Sarracino","given":"David A"},{"family":"Ioerger","given":"Thomas R"},{"family":"Fortune","given":"Sarah M"},{"family":"Derbyshire","given":"Keith M"},{"family":"Wade","given":"Joseph T"},{"family":"Gray","given":"Todd A"}],"issued":{"date-parts":[["2015",11]]}}}],"schema":"https://github.com/citation-style-language/schema/raw/master/csl-citation.json"} </w:instrText>
      </w:r>
      <w:r w:rsidR="00423DB0" w:rsidRPr="00C432F1">
        <w:rPr>
          <w:i/>
          <w:iCs/>
          <w:color w:val="000000" w:themeColor="text1"/>
          <w:sz w:val="20"/>
          <w:szCs w:val="20"/>
        </w:rPr>
        <w:fldChar w:fldCharType="separate"/>
      </w:r>
      <w:r w:rsidR="00423DB0" w:rsidRPr="00C432F1">
        <w:rPr>
          <w:i/>
          <w:iCs/>
          <w:noProof/>
          <w:color w:val="000000" w:themeColor="text1"/>
          <w:sz w:val="20"/>
          <w:szCs w:val="20"/>
        </w:rPr>
        <w:t>(Cortes et al., 2013; Shell et al., 2015)</w:t>
      </w:r>
      <w:r w:rsidR="00423DB0" w:rsidRPr="00C432F1">
        <w:rPr>
          <w:i/>
          <w:iCs/>
          <w:color w:val="000000" w:themeColor="text1"/>
          <w:sz w:val="20"/>
          <w:szCs w:val="20"/>
        </w:rPr>
        <w:fldChar w:fldCharType="end"/>
      </w:r>
      <w:r w:rsidR="00423DB0" w:rsidRPr="00C432F1">
        <w:rPr>
          <w:i/>
          <w:iCs/>
          <w:color w:val="000000" w:themeColor="text1"/>
          <w:sz w:val="20"/>
          <w:szCs w:val="20"/>
        </w:rPr>
        <w:t xml:space="preserve"> within 10 nts of start position and overlap with predicted sORFs </w:t>
      </w:r>
      <w:r w:rsidR="00423DB0" w:rsidRPr="00C432F1">
        <w:rPr>
          <w:i/>
          <w:iCs/>
          <w:color w:val="000000" w:themeColor="text1"/>
          <w:sz w:val="20"/>
          <w:szCs w:val="20"/>
        </w:rPr>
        <w:fldChar w:fldCharType="begin"/>
      </w:r>
      <w:r w:rsidR="00423DB0" w:rsidRPr="00C432F1">
        <w:rPr>
          <w:i/>
          <w:iCs/>
          <w:color w:val="000000" w:themeColor="text1"/>
          <w:sz w:val="20"/>
          <w:szCs w:val="20"/>
        </w:rPr>
        <w:instrText xml:space="preserve"> ADDIN ZOTERO_ITEM CSL_CITATION {"citationID":"L58IlzRx","properties":{"formattedCitation":"(Smith et al., 2019)","plainCitation":"(Smith et al., 2019)","noteIndex":0},"citationItems":[{"id":1183,"uris":["http://zotero.org/users/8623573/items/BNNNPEKN"],"uri":["http://zotero.org/users/8623573/items/BNNNPEKN"],"itemData":{"id":1183,"type":"article-journal","abstract":"ORF boundaries in bacterial genomes have largely been drawn by gene prediction algorithms. These algorithms often fail to predict ORFs with non-canonical features. Recent developments in genome-scale mapping of translation have facilitated the empirical identification of ORFs. Here, we use ribosome profiling approaches to map initiating and elongating ribosomes in Mycobacterium tuberculosis. Thus, we identify over 1,000 novel ORFs, revealing that much of the genome encodes proteins in overlapping reading frames, and/or on both strands. Most of the novel ORFs are short (sORFs), impeding their identification by traditional methods. The strong codon bias that characterizes annotated mycobacterial ORFs is not evident in the aggregate novel sORFs; hence most are unlikely to encode functional proteins. Our data suggest that bacterial transcriptomes are subject to pervasive translation. We speculate that the inefficiency of expressing spurious sORFs may be offset by positive contributions to M. tuberculosis biology through activities of a small subset.","container-title":"bioRxiv","DOI":"10.1101/665208","page":"665208","title":"Pervasive Translation in Mycobacterium tuberculosis","author":[{"family":"Smith","given":"Carol"},{"family":"Canestrari","given":"Jill"},{"family":"Wang","given":"Jing"},{"family":"Derbyshire","given":"Keith"},{"family":"Gray","given":"Todd"},{"family":"Wade","given":"Joseph"}],"issued":{"date-parts":[["2019"]]}}}],"schema":"https://github.com/citation-style-language/schema/raw/master/csl-citation.json"} </w:instrText>
      </w:r>
      <w:r w:rsidR="00423DB0" w:rsidRPr="00C432F1">
        <w:rPr>
          <w:i/>
          <w:iCs/>
          <w:color w:val="000000" w:themeColor="text1"/>
          <w:sz w:val="20"/>
          <w:szCs w:val="20"/>
        </w:rPr>
        <w:fldChar w:fldCharType="separate"/>
      </w:r>
      <w:r w:rsidR="00423DB0" w:rsidRPr="00C432F1">
        <w:rPr>
          <w:i/>
          <w:iCs/>
          <w:noProof/>
          <w:color w:val="000000" w:themeColor="text1"/>
          <w:sz w:val="20"/>
          <w:szCs w:val="20"/>
        </w:rPr>
        <w:t>(Smith et al., 2019)</w:t>
      </w:r>
      <w:r w:rsidR="00423DB0" w:rsidRPr="00C432F1">
        <w:rPr>
          <w:i/>
          <w:iCs/>
          <w:color w:val="000000" w:themeColor="text1"/>
          <w:sz w:val="20"/>
          <w:szCs w:val="20"/>
        </w:rPr>
        <w:fldChar w:fldCharType="end"/>
      </w:r>
      <w:r w:rsidR="00423DB0" w:rsidRPr="00C432F1">
        <w:rPr>
          <w:i/>
          <w:iCs/>
          <w:color w:val="000000" w:themeColor="text1"/>
          <w:sz w:val="20"/>
          <w:szCs w:val="20"/>
        </w:rPr>
        <w:t xml:space="preserve"> are indicated</w:t>
      </w:r>
      <w:r w:rsidR="00EA4C1E" w:rsidRPr="00C432F1">
        <w:rPr>
          <w:i/>
          <w:iCs/>
          <w:color w:val="000000" w:themeColor="text1"/>
          <w:sz w:val="20"/>
          <w:szCs w:val="20"/>
        </w:rPr>
        <w:t>.</w:t>
      </w:r>
      <w:r w:rsidR="00423DB0" w:rsidRPr="00C432F1">
        <w:rPr>
          <w:i/>
          <w:iCs/>
          <w:color w:val="000000" w:themeColor="text1"/>
          <w:sz w:val="20"/>
          <w:szCs w:val="20"/>
        </w:rPr>
        <w:t xml:space="preserve"> </w:t>
      </w:r>
      <w:r w:rsidR="00EA4C1E" w:rsidRPr="00C432F1">
        <w:rPr>
          <w:i/>
          <w:iCs/>
          <w:color w:val="000000" w:themeColor="text1"/>
          <w:sz w:val="20"/>
          <w:szCs w:val="20"/>
        </w:rPr>
        <w:t xml:space="preserve"> *nc Locus ID refers to annotation as Lamich</w:t>
      </w:r>
      <w:r w:rsidR="00270954" w:rsidRPr="00C432F1">
        <w:rPr>
          <w:i/>
          <w:iCs/>
          <w:color w:val="000000" w:themeColor="text1"/>
          <w:sz w:val="20"/>
          <w:szCs w:val="20"/>
        </w:rPr>
        <w:t>h</w:t>
      </w:r>
      <w:r w:rsidR="00EA4C1E" w:rsidRPr="00C432F1">
        <w:rPr>
          <w:i/>
          <w:iCs/>
          <w:color w:val="000000" w:themeColor="text1"/>
          <w:sz w:val="20"/>
          <w:szCs w:val="20"/>
        </w:rPr>
        <w:t xml:space="preserve">ane et al., </w:t>
      </w:r>
      <w:r w:rsidR="0037056F" w:rsidRPr="00C432F1">
        <w:rPr>
          <w:i/>
          <w:iCs/>
          <w:color w:val="000000" w:themeColor="text1"/>
          <w:sz w:val="20"/>
          <w:szCs w:val="20"/>
        </w:rPr>
        <w:fldChar w:fldCharType="begin"/>
      </w:r>
      <w:r w:rsidR="0008460C" w:rsidRPr="00C432F1">
        <w:rPr>
          <w:i/>
          <w:iCs/>
          <w:color w:val="000000" w:themeColor="text1"/>
          <w:sz w:val="20"/>
          <w:szCs w:val="20"/>
        </w:rPr>
        <w:instrText xml:space="preserve"> ADDIN ZOTERO_ITEM CSL_CITATION {"citationID":"qf3BBHdC","properties":{"formattedCitation":"(Lamichhane et al., 2013)","plainCitation":"(Lamichhane et al., 2013)","noteIndex":0},"citationItems":[{"id":126,"uris":["http://zotero.org/users/8623573/items/L6EEE5BN"],"uri":["http://zotero.org/users/8623573/items/L6EEE5BN"],"itemData":{"id":126,"type":"article-journal","abstract":"Summary RNA in bacteria may be broadly classified into coding and non-coding types. The prior, also known as messenger RNA, encode proteins as their final product. The non-coding RNA include all RNAs that are not translated into a protein. Examples of extensively studied and therefore prominent non-coding RNAs include rRNA, tRNA, tmRNA, whose designations reflect the functions performed by these RNAs. Discoveries of non-coding RNAs in mycobacteria have been reported in the recent years. At this early stage of this discipline of mycobacterial research, there is an opportunity for the scientific community to establish a consistent, systematic and objective approach to annotation of these RNAs. We are providing recommendations for this systematic annotation that we hope will be adopted by the mycobacterial research community. These may also serve as templates for annotation of non-coding RNAs in other bacteria.","container-title":"Tuberculosis","DOI":"10.1016/j.tube.2012.11.010","ISSN":"14729792","issue":"1","page":"26–29","title":"Definition and annotation of (myco)bacterial non-coding RNA","volume":"93","author":[{"family":"Lamichhane","given":"Gyanu"},{"family":"Arnvig","given":"Kristine B"},{"family":"McDonough","given":"Kathleen A"}],"issued":{"date-parts":[["2013",1]]}}}],"schema":"https://github.com/citation-style-language/schema/raw/master/csl-citation.json"} </w:instrText>
      </w:r>
      <w:r w:rsidR="0037056F" w:rsidRPr="00C432F1">
        <w:rPr>
          <w:i/>
          <w:iCs/>
          <w:color w:val="000000" w:themeColor="text1"/>
          <w:sz w:val="20"/>
          <w:szCs w:val="20"/>
        </w:rPr>
        <w:fldChar w:fldCharType="separate"/>
      </w:r>
      <w:r w:rsidR="00D122C8" w:rsidRPr="00C432F1">
        <w:rPr>
          <w:i/>
          <w:iCs/>
          <w:noProof/>
          <w:color w:val="000000" w:themeColor="text1"/>
          <w:sz w:val="20"/>
          <w:szCs w:val="20"/>
        </w:rPr>
        <w:t>(Lamichhane et al., 2013)</w:t>
      </w:r>
      <w:r w:rsidR="0037056F" w:rsidRPr="00C432F1">
        <w:rPr>
          <w:i/>
          <w:iCs/>
          <w:color w:val="000000" w:themeColor="text1"/>
          <w:sz w:val="20"/>
          <w:szCs w:val="20"/>
        </w:rPr>
        <w:fldChar w:fldCharType="end"/>
      </w:r>
      <w:r w:rsidR="00EA4C1E" w:rsidRPr="00C432F1">
        <w:rPr>
          <w:i/>
          <w:iCs/>
          <w:color w:val="000000" w:themeColor="text1"/>
          <w:sz w:val="20"/>
          <w:szCs w:val="20"/>
        </w:rPr>
        <w:t>, and missing locus names were assigned based on mapping coordinates to H37Rv reference sequence</w:t>
      </w:r>
      <w:r w:rsidR="00773455" w:rsidRPr="00C432F1">
        <w:rPr>
          <w:i/>
          <w:iCs/>
          <w:color w:val="000000" w:themeColor="text1"/>
          <w:sz w:val="20"/>
          <w:szCs w:val="20"/>
        </w:rPr>
        <w:t xml:space="preserve"> (AL12345.</w:t>
      </w:r>
      <w:r w:rsidR="00100A56" w:rsidRPr="00C432F1">
        <w:rPr>
          <w:i/>
          <w:iCs/>
          <w:color w:val="000000" w:themeColor="text1"/>
          <w:sz w:val="20"/>
          <w:szCs w:val="20"/>
        </w:rPr>
        <w:t>3</w:t>
      </w:r>
      <w:r w:rsidR="00773455" w:rsidRPr="00C432F1">
        <w:rPr>
          <w:i/>
          <w:iCs/>
          <w:color w:val="000000" w:themeColor="text1"/>
          <w:sz w:val="20"/>
          <w:szCs w:val="20"/>
        </w:rPr>
        <w:t>)</w:t>
      </w:r>
      <w:r w:rsidR="00EA4C1E" w:rsidRPr="00C432F1">
        <w:rPr>
          <w:i/>
          <w:iCs/>
          <w:color w:val="000000" w:themeColor="text1"/>
          <w:sz w:val="20"/>
          <w:szCs w:val="20"/>
        </w:rPr>
        <w:t>.</w:t>
      </w:r>
    </w:p>
    <w:tbl>
      <w:tblPr>
        <w:tblW w:w="10632" w:type="dxa"/>
        <w:tblLayout w:type="fixed"/>
        <w:tblLook w:val="04A0" w:firstRow="1" w:lastRow="0" w:firstColumn="1" w:lastColumn="0" w:noHBand="0" w:noVBand="1"/>
      </w:tblPr>
      <w:tblGrid>
        <w:gridCol w:w="993"/>
        <w:gridCol w:w="992"/>
        <w:gridCol w:w="992"/>
        <w:gridCol w:w="709"/>
        <w:gridCol w:w="850"/>
        <w:gridCol w:w="567"/>
        <w:gridCol w:w="426"/>
        <w:gridCol w:w="1134"/>
        <w:gridCol w:w="708"/>
        <w:gridCol w:w="709"/>
        <w:gridCol w:w="567"/>
        <w:gridCol w:w="709"/>
        <w:gridCol w:w="425"/>
        <w:gridCol w:w="851"/>
      </w:tblGrid>
      <w:tr w:rsidR="00C432F1" w:rsidRPr="00C432F1" w14:paraId="1A5C88DF" w14:textId="77777777" w:rsidTr="008B75F6">
        <w:trPr>
          <w:trHeight w:val="320"/>
        </w:trPr>
        <w:tc>
          <w:tcPr>
            <w:tcW w:w="993" w:type="dxa"/>
            <w:tcBorders>
              <w:top w:val="single" w:sz="4" w:space="0" w:color="000000"/>
              <w:left w:val="nil"/>
              <w:bottom w:val="single" w:sz="4" w:space="0" w:color="000000"/>
              <w:right w:val="nil"/>
            </w:tcBorders>
            <w:shd w:val="clear" w:color="auto" w:fill="auto"/>
            <w:noWrap/>
            <w:vAlign w:val="bottom"/>
            <w:hideMark/>
          </w:tcPr>
          <w:p w14:paraId="472F81D0"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eastAsia="Times New Roman" w:hAnsi="Calibri" w:cs="Times New Roman"/>
                <w:b/>
                <w:bCs/>
                <w:color w:val="000000" w:themeColor="text1"/>
                <w:sz w:val="13"/>
                <w:szCs w:val="13"/>
                <w:lang w:eastAsia="en-GB"/>
              </w:rPr>
              <w:t>Name</w:t>
            </w:r>
          </w:p>
        </w:tc>
        <w:tc>
          <w:tcPr>
            <w:tcW w:w="992" w:type="dxa"/>
            <w:tcBorders>
              <w:top w:val="single" w:sz="4" w:space="0" w:color="000000"/>
              <w:left w:val="nil"/>
              <w:bottom w:val="single" w:sz="4" w:space="0" w:color="000000"/>
              <w:right w:val="nil"/>
            </w:tcBorders>
            <w:shd w:val="clear" w:color="auto" w:fill="auto"/>
            <w:noWrap/>
            <w:vAlign w:val="bottom"/>
            <w:hideMark/>
          </w:tcPr>
          <w:p w14:paraId="0493DFA2"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eastAsia="Times New Roman" w:hAnsi="Calibri" w:cs="Times New Roman"/>
                <w:b/>
                <w:bCs/>
                <w:color w:val="000000" w:themeColor="text1"/>
                <w:sz w:val="13"/>
                <w:szCs w:val="13"/>
                <w:lang w:eastAsia="en-GB"/>
              </w:rPr>
              <w:t>nc Locus ID</w:t>
            </w:r>
          </w:p>
        </w:tc>
        <w:tc>
          <w:tcPr>
            <w:tcW w:w="992" w:type="dxa"/>
            <w:tcBorders>
              <w:top w:val="single" w:sz="4" w:space="0" w:color="000000"/>
              <w:left w:val="nil"/>
              <w:bottom w:val="single" w:sz="4" w:space="0" w:color="000000"/>
              <w:right w:val="nil"/>
            </w:tcBorders>
            <w:shd w:val="clear" w:color="auto" w:fill="auto"/>
            <w:noWrap/>
            <w:vAlign w:val="bottom"/>
            <w:hideMark/>
          </w:tcPr>
          <w:p w14:paraId="37F6FFE0"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eastAsia="Times New Roman" w:hAnsi="Calibri" w:cs="Times New Roman"/>
                <w:b/>
                <w:bCs/>
                <w:color w:val="000000" w:themeColor="text1"/>
                <w:sz w:val="13"/>
                <w:szCs w:val="13"/>
                <w:lang w:eastAsia="en-GB"/>
              </w:rPr>
              <w:t>Tuberculist</w:t>
            </w:r>
          </w:p>
        </w:tc>
        <w:tc>
          <w:tcPr>
            <w:tcW w:w="709" w:type="dxa"/>
            <w:tcBorders>
              <w:top w:val="single" w:sz="4" w:space="0" w:color="000000"/>
              <w:left w:val="nil"/>
              <w:bottom w:val="single" w:sz="4" w:space="0" w:color="000000"/>
              <w:right w:val="nil"/>
            </w:tcBorders>
            <w:shd w:val="clear" w:color="auto" w:fill="auto"/>
            <w:noWrap/>
            <w:vAlign w:val="bottom"/>
            <w:hideMark/>
          </w:tcPr>
          <w:p w14:paraId="19C30CCB"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eastAsia="Times New Roman" w:hAnsi="Calibri" w:cs="Times New Roman"/>
                <w:b/>
                <w:bCs/>
                <w:color w:val="000000" w:themeColor="text1"/>
                <w:sz w:val="13"/>
                <w:szCs w:val="13"/>
                <w:lang w:eastAsia="en-GB"/>
              </w:rPr>
              <w:t>Start</w:t>
            </w:r>
          </w:p>
        </w:tc>
        <w:tc>
          <w:tcPr>
            <w:tcW w:w="850" w:type="dxa"/>
            <w:tcBorders>
              <w:top w:val="single" w:sz="4" w:space="0" w:color="000000"/>
              <w:left w:val="nil"/>
              <w:bottom w:val="single" w:sz="4" w:space="0" w:color="000000"/>
              <w:right w:val="nil"/>
            </w:tcBorders>
            <w:shd w:val="clear" w:color="auto" w:fill="auto"/>
            <w:noWrap/>
            <w:vAlign w:val="bottom"/>
            <w:hideMark/>
          </w:tcPr>
          <w:p w14:paraId="6ACE881B"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eastAsia="Times New Roman" w:hAnsi="Calibri" w:cs="Times New Roman"/>
                <w:b/>
                <w:bCs/>
                <w:color w:val="000000" w:themeColor="text1"/>
                <w:sz w:val="13"/>
                <w:szCs w:val="13"/>
                <w:lang w:eastAsia="en-GB"/>
              </w:rPr>
              <w:t>End</w:t>
            </w:r>
          </w:p>
        </w:tc>
        <w:tc>
          <w:tcPr>
            <w:tcW w:w="567" w:type="dxa"/>
            <w:tcBorders>
              <w:top w:val="single" w:sz="4" w:space="0" w:color="000000"/>
              <w:left w:val="nil"/>
              <w:bottom w:val="single" w:sz="4" w:space="0" w:color="000000"/>
              <w:right w:val="nil"/>
            </w:tcBorders>
            <w:shd w:val="clear" w:color="auto" w:fill="auto"/>
            <w:noWrap/>
            <w:vAlign w:val="bottom"/>
            <w:hideMark/>
          </w:tcPr>
          <w:p w14:paraId="10487523"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eastAsia="Times New Roman" w:hAnsi="Calibri" w:cs="Times New Roman"/>
                <w:b/>
                <w:bCs/>
                <w:color w:val="000000" w:themeColor="text1"/>
                <w:sz w:val="13"/>
                <w:szCs w:val="13"/>
                <w:lang w:eastAsia="en-GB"/>
              </w:rPr>
              <w:t>Width</w:t>
            </w:r>
          </w:p>
        </w:tc>
        <w:tc>
          <w:tcPr>
            <w:tcW w:w="426" w:type="dxa"/>
            <w:tcBorders>
              <w:top w:val="single" w:sz="4" w:space="0" w:color="000000"/>
              <w:left w:val="nil"/>
              <w:bottom w:val="single" w:sz="4" w:space="0" w:color="000000"/>
              <w:right w:val="nil"/>
            </w:tcBorders>
            <w:shd w:val="clear" w:color="auto" w:fill="auto"/>
            <w:noWrap/>
            <w:vAlign w:val="bottom"/>
            <w:hideMark/>
          </w:tcPr>
          <w:p w14:paraId="46C286F9"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eastAsia="Times New Roman" w:hAnsi="Calibri" w:cs="Times New Roman"/>
                <w:b/>
                <w:bCs/>
                <w:color w:val="000000" w:themeColor="text1"/>
                <w:sz w:val="13"/>
                <w:szCs w:val="13"/>
                <w:lang w:eastAsia="en-GB"/>
              </w:rPr>
              <w:t>Str</w:t>
            </w:r>
          </w:p>
        </w:tc>
        <w:tc>
          <w:tcPr>
            <w:tcW w:w="1134" w:type="dxa"/>
            <w:tcBorders>
              <w:top w:val="single" w:sz="4" w:space="0" w:color="000000"/>
              <w:left w:val="nil"/>
              <w:bottom w:val="single" w:sz="4" w:space="0" w:color="000000"/>
              <w:right w:val="nil"/>
            </w:tcBorders>
            <w:vAlign w:val="bottom"/>
          </w:tcPr>
          <w:p w14:paraId="2FC0CE55"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hAnsi="Calibri"/>
                <w:b/>
                <w:bCs/>
                <w:color w:val="000000" w:themeColor="text1"/>
                <w:sz w:val="13"/>
                <w:szCs w:val="13"/>
              </w:rPr>
              <w:t>Citation</w:t>
            </w:r>
          </w:p>
        </w:tc>
        <w:tc>
          <w:tcPr>
            <w:tcW w:w="708" w:type="dxa"/>
            <w:tcBorders>
              <w:top w:val="single" w:sz="4" w:space="0" w:color="000000"/>
              <w:left w:val="nil"/>
              <w:bottom w:val="single" w:sz="4" w:space="0" w:color="000000"/>
              <w:right w:val="nil"/>
            </w:tcBorders>
            <w:vAlign w:val="bottom"/>
          </w:tcPr>
          <w:p w14:paraId="12B85E7C"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hAnsi="Calibri"/>
                <w:b/>
                <w:bCs/>
                <w:color w:val="000000" w:themeColor="text1"/>
                <w:sz w:val="13"/>
                <w:szCs w:val="13"/>
              </w:rPr>
              <w:t>Verif</w:t>
            </w:r>
          </w:p>
        </w:tc>
        <w:tc>
          <w:tcPr>
            <w:tcW w:w="709" w:type="dxa"/>
            <w:tcBorders>
              <w:top w:val="single" w:sz="4" w:space="0" w:color="000000"/>
              <w:left w:val="nil"/>
              <w:bottom w:val="single" w:sz="4" w:space="0" w:color="000000"/>
              <w:right w:val="nil"/>
            </w:tcBorders>
            <w:vAlign w:val="bottom"/>
          </w:tcPr>
          <w:p w14:paraId="460D7916"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hAnsi="Calibri"/>
                <w:b/>
                <w:bCs/>
                <w:color w:val="000000" w:themeColor="text1"/>
                <w:sz w:val="13"/>
                <w:szCs w:val="13"/>
              </w:rPr>
              <w:t>RNA-seq</w:t>
            </w:r>
          </w:p>
        </w:tc>
        <w:tc>
          <w:tcPr>
            <w:tcW w:w="567" w:type="dxa"/>
            <w:tcBorders>
              <w:top w:val="single" w:sz="4" w:space="0" w:color="000000"/>
              <w:left w:val="nil"/>
              <w:bottom w:val="single" w:sz="4" w:space="0" w:color="000000"/>
              <w:right w:val="nil"/>
            </w:tcBorders>
            <w:shd w:val="clear" w:color="auto" w:fill="auto"/>
            <w:noWrap/>
            <w:vAlign w:val="bottom"/>
            <w:hideMark/>
          </w:tcPr>
          <w:p w14:paraId="0DEB2A1F"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eastAsia="Times New Roman" w:hAnsi="Calibri" w:cs="Times New Roman"/>
                <w:b/>
                <w:bCs/>
                <w:color w:val="000000" w:themeColor="text1"/>
                <w:sz w:val="13"/>
                <w:szCs w:val="13"/>
                <w:lang w:eastAsia="en-GB"/>
              </w:rPr>
              <w:t>Diff Expr</w:t>
            </w:r>
          </w:p>
        </w:tc>
        <w:tc>
          <w:tcPr>
            <w:tcW w:w="709" w:type="dxa"/>
            <w:tcBorders>
              <w:top w:val="single" w:sz="4" w:space="0" w:color="000000"/>
              <w:left w:val="nil"/>
              <w:bottom w:val="single" w:sz="4" w:space="0" w:color="000000"/>
              <w:right w:val="nil"/>
            </w:tcBorders>
            <w:shd w:val="clear" w:color="auto" w:fill="auto"/>
            <w:noWrap/>
            <w:vAlign w:val="bottom"/>
            <w:hideMark/>
          </w:tcPr>
          <w:p w14:paraId="11BB94AC"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eastAsia="Times New Roman" w:hAnsi="Calibri" w:cs="Times New Roman"/>
                <w:b/>
                <w:bCs/>
                <w:color w:val="000000" w:themeColor="text1"/>
                <w:sz w:val="13"/>
                <w:szCs w:val="13"/>
                <w:lang w:eastAsia="en-GB"/>
              </w:rPr>
              <w:t>Rfam</w:t>
            </w:r>
          </w:p>
        </w:tc>
        <w:tc>
          <w:tcPr>
            <w:tcW w:w="425" w:type="dxa"/>
            <w:tcBorders>
              <w:top w:val="single" w:sz="4" w:space="0" w:color="000000"/>
              <w:left w:val="nil"/>
              <w:bottom w:val="single" w:sz="4" w:space="0" w:color="000000"/>
              <w:right w:val="nil"/>
            </w:tcBorders>
            <w:shd w:val="clear" w:color="auto" w:fill="auto"/>
            <w:noWrap/>
            <w:vAlign w:val="bottom"/>
            <w:hideMark/>
          </w:tcPr>
          <w:p w14:paraId="644340CE"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eastAsia="Times New Roman" w:hAnsi="Calibri" w:cs="Times New Roman"/>
                <w:b/>
                <w:bCs/>
                <w:color w:val="000000" w:themeColor="text1"/>
                <w:sz w:val="13"/>
                <w:szCs w:val="13"/>
                <w:lang w:eastAsia="en-GB"/>
              </w:rPr>
              <w:t>TSS</w:t>
            </w:r>
          </w:p>
        </w:tc>
        <w:tc>
          <w:tcPr>
            <w:tcW w:w="851" w:type="dxa"/>
            <w:tcBorders>
              <w:top w:val="single" w:sz="4" w:space="0" w:color="000000"/>
              <w:left w:val="nil"/>
              <w:bottom w:val="single" w:sz="4" w:space="0" w:color="000000"/>
              <w:right w:val="nil"/>
            </w:tcBorders>
            <w:shd w:val="clear" w:color="auto" w:fill="auto"/>
            <w:noWrap/>
            <w:vAlign w:val="bottom"/>
            <w:hideMark/>
          </w:tcPr>
          <w:p w14:paraId="031A1321" w14:textId="77777777" w:rsidR="006A67B8" w:rsidRPr="00C432F1" w:rsidRDefault="006A67B8" w:rsidP="008B75F6">
            <w:pPr>
              <w:rPr>
                <w:rFonts w:ascii="Calibri" w:eastAsia="Times New Roman" w:hAnsi="Calibri" w:cs="Times New Roman"/>
                <w:b/>
                <w:bCs/>
                <w:color w:val="000000" w:themeColor="text1"/>
                <w:sz w:val="13"/>
                <w:szCs w:val="13"/>
                <w:lang w:eastAsia="en-GB"/>
              </w:rPr>
            </w:pPr>
            <w:r w:rsidRPr="00C432F1">
              <w:rPr>
                <w:rFonts w:ascii="Calibri" w:eastAsia="Times New Roman" w:hAnsi="Calibri" w:cs="Times New Roman"/>
                <w:b/>
                <w:bCs/>
                <w:color w:val="000000" w:themeColor="text1"/>
                <w:sz w:val="13"/>
                <w:szCs w:val="13"/>
                <w:lang w:eastAsia="en-GB"/>
              </w:rPr>
              <w:t>sORF</w:t>
            </w:r>
          </w:p>
        </w:tc>
      </w:tr>
      <w:tr w:rsidR="00C432F1" w:rsidRPr="00C432F1" w14:paraId="3E6DFE62" w14:textId="77777777" w:rsidTr="008B75F6">
        <w:trPr>
          <w:trHeight w:val="320"/>
        </w:trPr>
        <w:tc>
          <w:tcPr>
            <w:tcW w:w="993" w:type="dxa"/>
            <w:tcBorders>
              <w:top w:val="nil"/>
              <w:left w:val="nil"/>
              <w:bottom w:val="nil"/>
              <w:right w:val="nil"/>
            </w:tcBorders>
            <w:shd w:val="clear" w:color="D9D9D9" w:fill="D9D9D9"/>
            <w:noWrap/>
            <w:vAlign w:val="bottom"/>
            <w:hideMark/>
          </w:tcPr>
          <w:p w14:paraId="6AFB891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ncRv10071</w:t>
            </w:r>
          </w:p>
        </w:tc>
        <w:tc>
          <w:tcPr>
            <w:tcW w:w="992" w:type="dxa"/>
            <w:tcBorders>
              <w:top w:val="nil"/>
              <w:left w:val="nil"/>
              <w:bottom w:val="nil"/>
              <w:right w:val="nil"/>
            </w:tcBorders>
            <w:shd w:val="clear" w:color="D9D9D9" w:fill="D9D9D9"/>
            <w:noWrap/>
            <w:vAlign w:val="bottom"/>
            <w:hideMark/>
          </w:tcPr>
          <w:p w14:paraId="4EC7ED8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ncRv10071</w:t>
            </w:r>
          </w:p>
        </w:tc>
        <w:tc>
          <w:tcPr>
            <w:tcW w:w="992" w:type="dxa"/>
            <w:tcBorders>
              <w:top w:val="nil"/>
              <w:left w:val="nil"/>
              <w:bottom w:val="nil"/>
              <w:right w:val="nil"/>
            </w:tcBorders>
            <w:shd w:val="clear" w:color="D9D9D9" w:fill="D9D9D9"/>
            <w:noWrap/>
            <w:vAlign w:val="bottom"/>
            <w:hideMark/>
          </w:tcPr>
          <w:p w14:paraId="66F1607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MTB000100</w:t>
            </w:r>
          </w:p>
        </w:tc>
        <w:tc>
          <w:tcPr>
            <w:tcW w:w="709" w:type="dxa"/>
            <w:tcBorders>
              <w:top w:val="nil"/>
              <w:left w:val="nil"/>
              <w:bottom w:val="nil"/>
              <w:right w:val="nil"/>
            </w:tcBorders>
            <w:shd w:val="clear" w:color="D9D9D9" w:fill="D9D9D9"/>
            <w:noWrap/>
            <w:vAlign w:val="bottom"/>
            <w:hideMark/>
          </w:tcPr>
          <w:p w14:paraId="550F779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80240</w:t>
            </w:r>
          </w:p>
        </w:tc>
        <w:tc>
          <w:tcPr>
            <w:tcW w:w="850" w:type="dxa"/>
            <w:tcBorders>
              <w:top w:val="nil"/>
              <w:left w:val="nil"/>
              <w:bottom w:val="nil"/>
              <w:right w:val="nil"/>
            </w:tcBorders>
            <w:shd w:val="clear" w:color="D9D9D9" w:fill="D9D9D9"/>
            <w:noWrap/>
            <w:vAlign w:val="bottom"/>
            <w:hideMark/>
          </w:tcPr>
          <w:p w14:paraId="4D6B05EA"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80440</w:t>
            </w:r>
          </w:p>
        </w:tc>
        <w:tc>
          <w:tcPr>
            <w:tcW w:w="567" w:type="dxa"/>
            <w:tcBorders>
              <w:top w:val="nil"/>
              <w:left w:val="nil"/>
              <w:bottom w:val="nil"/>
              <w:right w:val="nil"/>
            </w:tcBorders>
            <w:shd w:val="clear" w:color="D9D9D9" w:fill="D9D9D9"/>
            <w:noWrap/>
            <w:vAlign w:val="bottom"/>
            <w:hideMark/>
          </w:tcPr>
          <w:p w14:paraId="1DCEAEB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201</w:t>
            </w:r>
          </w:p>
        </w:tc>
        <w:tc>
          <w:tcPr>
            <w:tcW w:w="426" w:type="dxa"/>
            <w:tcBorders>
              <w:top w:val="nil"/>
              <w:left w:val="nil"/>
              <w:bottom w:val="nil"/>
              <w:right w:val="nil"/>
            </w:tcBorders>
            <w:shd w:val="clear" w:color="D9D9D9" w:fill="D9D9D9"/>
            <w:noWrap/>
            <w:vAlign w:val="bottom"/>
            <w:hideMark/>
          </w:tcPr>
          <w:p w14:paraId="1D123C2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5F99DC6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2CA89B5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5B5CC04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10497C4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6E315568"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75A657A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097DE95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7D0224B1" w14:textId="77777777" w:rsidTr="008B75F6">
        <w:trPr>
          <w:trHeight w:val="320"/>
        </w:trPr>
        <w:tc>
          <w:tcPr>
            <w:tcW w:w="993" w:type="dxa"/>
            <w:tcBorders>
              <w:top w:val="nil"/>
              <w:left w:val="nil"/>
              <w:bottom w:val="nil"/>
              <w:right w:val="nil"/>
            </w:tcBorders>
            <w:shd w:val="clear" w:color="auto" w:fill="auto"/>
            <w:noWrap/>
            <w:vAlign w:val="bottom"/>
            <w:hideMark/>
          </w:tcPr>
          <w:p w14:paraId="1CC4C388"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ncRv10071c</w:t>
            </w:r>
          </w:p>
        </w:tc>
        <w:tc>
          <w:tcPr>
            <w:tcW w:w="992" w:type="dxa"/>
            <w:tcBorders>
              <w:top w:val="nil"/>
              <w:left w:val="nil"/>
              <w:bottom w:val="nil"/>
              <w:right w:val="nil"/>
            </w:tcBorders>
            <w:shd w:val="clear" w:color="auto" w:fill="auto"/>
            <w:noWrap/>
            <w:vAlign w:val="bottom"/>
            <w:hideMark/>
          </w:tcPr>
          <w:p w14:paraId="438DE84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ncRv10071c</w:t>
            </w:r>
          </w:p>
        </w:tc>
        <w:tc>
          <w:tcPr>
            <w:tcW w:w="992" w:type="dxa"/>
            <w:tcBorders>
              <w:top w:val="nil"/>
              <w:left w:val="nil"/>
              <w:bottom w:val="nil"/>
              <w:right w:val="nil"/>
            </w:tcBorders>
            <w:shd w:val="clear" w:color="auto" w:fill="auto"/>
            <w:noWrap/>
            <w:vAlign w:val="bottom"/>
            <w:hideMark/>
          </w:tcPr>
          <w:p w14:paraId="361514F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MTB000101</w:t>
            </w:r>
          </w:p>
        </w:tc>
        <w:tc>
          <w:tcPr>
            <w:tcW w:w="709" w:type="dxa"/>
            <w:tcBorders>
              <w:top w:val="nil"/>
              <w:left w:val="nil"/>
              <w:bottom w:val="nil"/>
              <w:right w:val="nil"/>
            </w:tcBorders>
            <w:shd w:val="clear" w:color="auto" w:fill="auto"/>
            <w:noWrap/>
            <w:vAlign w:val="bottom"/>
            <w:hideMark/>
          </w:tcPr>
          <w:p w14:paraId="61D2C09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80254</w:t>
            </w:r>
          </w:p>
        </w:tc>
        <w:tc>
          <w:tcPr>
            <w:tcW w:w="850" w:type="dxa"/>
            <w:tcBorders>
              <w:top w:val="nil"/>
              <w:left w:val="nil"/>
              <w:bottom w:val="nil"/>
              <w:right w:val="nil"/>
            </w:tcBorders>
            <w:shd w:val="clear" w:color="auto" w:fill="auto"/>
            <w:noWrap/>
            <w:vAlign w:val="bottom"/>
            <w:hideMark/>
          </w:tcPr>
          <w:p w14:paraId="6D325D47"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80344</w:t>
            </w:r>
          </w:p>
        </w:tc>
        <w:tc>
          <w:tcPr>
            <w:tcW w:w="567" w:type="dxa"/>
            <w:tcBorders>
              <w:top w:val="nil"/>
              <w:left w:val="nil"/>
              <w:bottom w:val="nil"/>
              <w:right w:val="nil"/>
            </w:tcBorders>
            <w:shd w:val="clear" w:color="auto" w:fill="auto"/>
            <w:noWrap/>
            <w:vAlign w:val="bottom"/>
            <w:hideMark/>
          </w:tcPr>
          <w:p w14:paraId="40316E7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91</w:t>
            </w:r>
          </w:p>
        </w:tc>
        <w:tc>
          <w:tcPr>
            <w:tcW w:w="426" w:type="dxa"/>
            <w:tcBorders>
              <w:top w:val="nil"/>
              <w:left w:val="nil"/>
              <w:bottom w:val="nil"/>
              <w:right w:val="nil"/>
            </w:tcBorders>
            <w:shd w:val="clear" w:color="auto" w:fill="auto"/>
            <w:noWrap/>
            <w:vAlign w:val="bottom"/>
            <w:hideMark/>
          </w:tcPr>
          <w:p w14:paraId="4368C1C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24DF89C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2EB5428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7AC6077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1A19329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53B62338"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0D71F1D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6756839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0DE04CED" w14:textId="77777777" w:rsidTr="008B75F6">
        <w:trPr>
          <w:trHeight w:val="320"/>
        </w:trPr>
        <w:tc>
          <w:tcPr>
            <w:tcW w:w="993" w:type="dxa"/>
            <w:tcBorders>
              <w:top w:val="nil"/>
              <w:left w:val="nil"/>
              <w:bottom w:val="nil"/>
              <w:right w:val="nil"/>
            </w:tcBorders>
            <w:shd w:val="clear" w:color="D9D9D9" w:fill="D9D9D9"/>
            <w:noWrap/>
            <w:vAlign w:val="bottom"/>
            <w:hideMark/>
          </w:tcPr>
          <w:p w14:paraId="5646A46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ncRv10128</w:t>
            </w:r>
          </w:p>
        </w:tc>
        <w:tc>
          <w:tcPr>
            <w:tcW w:w="992" w:type="dxa"/>
            <w:tcBorders>
              <w:top w:val="nil"/>
              <w:left w:val="nil"/>
              <w:bottom w:val="nil"/>
              <w:right w:val="nil"/>
            </w:tcBorders>
            <w:shd w:val="clear" w:color="D9D9D9" w:fill="D9D9D9"/>
            <w:noWrap/>
            <w:vAlign w:val="bottom"/>
            <w:hideMark/>
          </w:tcPr>
          <w:p w14:paraId="6F1D878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ncRv10128</w:t>
            </w:r>
          </w:p>
        </w:tc>
        <w:tc>
          <w:tcPr>
            <w:tcW w:w="992" w:type="dxa"/>
            <w:tcBorders>
              <w:top w:val="nil"/>
              <w:left w:val="nil"/>
              <w:bottom w:val="nil"/>
              <w:right w:val="nil"/>
            </w:tcBorders>
            <w:shd w:val="clear" w:color="D9D9D9" w:fill="D9D9D9"/>
            <w:noWrap/>
            <w:vAlign w:val="bottom"/>
            <w:hideMark/>
          </w:tcPr>
          <w:p w14:paraId="5AE5929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MTB000102</w:t>
            </w:r>
          </w:p>
        </w:tc>
        <w:tc>
          <w:tcPr>
            <w:tcW w:w="709" w:type="dxa"/>
            <w:tcBorders>
              <w:top w:val="nil"/>
              <w:left w:val="nil"/>
              <w:bottom w:val="nil"/>
              <w:right w:val="nil"/>
            </w:tcBorders>
            <w:shd w:val="clear" w:color="D9D9D9" w:fill="D9D9D9"/>
            <w:noWrap/>
            <w:vAlign w:val="bottom"/>
            <w:hideMark/>
          </w:tcPr>
          <w:p w14:paraId="3435CCE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156452</w:t>
            </w:r>
          </w:p>
        </w:tc>
        <w:tc>
          <w:tcPr>
            <w:tcW w:w="850" w:type="dxa"/>
            <w:tcBorders>
              <w:top w:val="nil"/>
              <w:left w:val="nil"/>
              <w:bottom w:val="nil"/>
              <w:right w:val="nil"/>
            </w:tcBorders>
            <w:shd w:val="clear" w:color="D9D9D9" w:fill="D9D9D9"/>
            <w:noWrap/>
            <w:vAlign w:val="bottom"/>
            <w:hideMark/>
          </w:tcPr>
          <w:p w14:paraId="0F0375A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156567</w:t>
            </w:r>
          </w:p>
        </w:tc>
        <w:tc>
          <w:tcPr>
            <w:tcW w:w="567" w:type="dxa"/>
            <w:tcBorders>
              <w:top w:val="nil"/>
              <w:left w:val="nil"/>
              <w:bottom w:val="nil"/>
              <w:right w:val="nil"/>
            </w:tcBorders>
            <w:shd w:val="clear" w:color="D9D9D9" w:fill="D9D9D9"/>
            <w:noWrap/>
            <w:vAlign w:val="bottom"/>
            <w:hideMark/>
          </w:tcPr>
          <w:p w14:paraId="12C5E53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116</w:t>
            </w:r>
          </w:p>
        </w:tc>
        <w:tc>
          <w:tcPr>
            <w:tcW w:w="426" w:type="dxa"/>
            <w:tcBorders>
              <w:top w:val="nil"/>
              <w:left w:val="nil"/>
              <w:bottom w:val="nil"/>
              <w:right w:val="nil"/>
            </w:tcBorders>
            <w:shd w:val="clear" w:color="D9D9D9" w:fill="D9D9D9"/>
            <w:noWrap/>
            <w:vAlign w:val="bottom"/>
            <w:hideMark/>
          </w:tcPr>
          <w:p w14:paraId="4CF7E68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5D5441B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046A779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037B328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284E27E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595CBD7A"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55DDC9E2"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3896D7C4"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25B291A0" w14:textId="77777777" w:rsidTr="008B75F6">
        <w:trPr>
          <w:trHeight w:val="320"/>
        </w:trPr>
        <w:tc>
          <w:tcPr>
            <w:tcW w:w="993" w:type="dxa"/>
            <w:tcBorders>
              <w:top w:val="nil"/>
              <w:left w:val="nil"/>
              <w:bottom w:val="nil"/>
              <w:right w:val="nil"/>
            </w:tcBorders>
            <w:shd w:val="clear" w:color="auto" w:fill="auto"/>
            <w:noWrap/>
            <w:vAlign w:val="bottom"/>
            <w:hideMark/>
          </w:tcPr>
          <w:p w14:paraId="70F3E7F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ncRv10128c</w:t>
            </w:r>
          </w:p>
        </w:tc>
        <w:tc>
          <w:tcPr>
            <w:tcW w:w="992" w:type="dxa"/>
            <w:tcBorders>
              <w:top w:val="nil"/>
              <w:left w:val="nil"/>
              <w:bottom w:val="nil"/>
              <w:right w:val="nil"/>
            </w:tcBorders>
            <w:shd w:val="clear" w:color="auto" w:fill="auto"/>
            <w:noWrap/>
            <w:vAlign w:val="bottom"/>
            <w:hideMark/>
          </w:tcPr>
          <w:p w14:paraId="58165CE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ncRv10128c</w:t>
            </w:r>
          </w:p>
        </w:tc>
        <w:tc>
          <w:tcPr>
            <w:tcW w:w="992" w:type="dxa"/>
            <w:tcBorders>
              <w:top w:val="nil"/>
              <w:left w:val="nil"/>
              <w:bottom w:val="nil"/>
              <w:right w:val="nil"/>
            </w:tcBorders>
            <w:shd w:val="clear" w:color="auto" w:fill="auto"/>
            <w:noWrap/>
            <w:vAlign w:val="bottom"/>
            <w:hideMark/>
          </w:tcPr>
          <w:p w14:paraId="6CF6B4B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MTB000103</w:t>
            </w:r>
          </w:p>
        </w:tc>
        <w:tc>
          <w:tcPr>
            <w:tcW w:w="709" w:type="dxa"/>
            <w:tcBorders>
              <w:top w:val="nil"/>
              <w:left w:val="nil"/>
              <w:bottom w:val="nil"/>
              <w:right w:val="nil"/>
            </w:tcBorders>
            <w:shd w:val="clear" w:color="auto" w:fill="auto"/>
            <w:noWrap/>
            <w:vAlign w:val="bottom"/>
            <w:hideMark/>
          </w:tcPr>
          <w:p w14:paraId="4F7F2C5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156521</w:t>
            </w:r>
          </w:p>
        </w:tc>
        <w:tc>
          <w:tcPr>
            <w:tcW w:w="850" w:type="dxa"/>
            <w:tcBorders>
              <w:top w:val="nil"/>
              <w:left w:val="nil"/>
              <w:bottom w:val="nil"/>
              <w:right w:val="nil"/>
            </w:tcBorders>
            <w:shd w:val="clear" w:color="auto" w:fill="auto"/>
            <w:noWrap/>
            <w:vAlign w:val="bottom"/>
            <w:hideMark/>
          </w:tcPr>
          <w:p w14:paraId="5CD5D70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156568</w:t>
            </w:r>
          </w:p>
        </w:tc>
        <w:tc>
          <w:tcPr>
            <w:tcW w:w="567" w:type="dxa"/>
            <w:tcBorders>
              <w:top w:val="nil"/>
              <w:left w:val="nil"/>
              <w:bottom w:val="nil"/>
              <w:right w:val="nil"/>
            </w:tcBorders>
            <w:shd w:val="clear" w:color="auto" w:fill="auto"/>
            <w:noWrap/>
            <w:vAlign w:val="bottom"/>
            <w:hideMark/>
          </w:tcPr>
          <w:p w14:paraId="12A63EC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48</w:t>
            </w:r>
          </w:p>
        </w:tc>
        <w:tc>
          <w:tcPr>
            <w:tcW w:w="426" w:type="dxa"/>
            <w:tcBorders>
              <w:top w:val="nil"/>
              <w:left w:val="nil"/>
              <w:bottom w:val="nil"/>
              <w:right w:val="nil"/>
            </w:tcBorders>
            <w:shd w:val="clear" w:color="auto" w:fill="auto"/>
            <w:noWrap/>
            <w:vAlign w:val="bottom"/>
            <w:hideMark/>
          </w:tcPr>
          <w:p w14:paraId="0EC3CE2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08C7C6C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732133E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5BD20C6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243378D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65B0396E"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349822EE"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4B80C280"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01675C65" w14:textId="77777777" w:rsidTr="008B75F6">
        <w:trPr>
          <w:trHeight w:val="320"/>
        </w:trPr>
        <w:tc>
          <w:tcPr>
            <w:tcW w:w="993" w:type="dxa"/>
            <w:tcBorders>
              <w:top w:val="nil"/>
              <w:left w:val="nil"/>
              <w:bottom w:val="nil"/>
              <w:right w:val="nil"/>
            </w:tcBorders>
            <w:shd w:val="clear" w:color="D9D9D9" w:fill="D9D9D9"/>
            <w:noWrap/>
            <w:vAlign w:val="bottom"/>
            <w:hideMark/>
          </w:tcPr>
          <w:p w14:paraId="4E897AE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ncRv10150c</w:t>
            </w:r>
          </w:p>
        </w:tc>
        <w:tc>
          <w:tcPr>
            <w:tcW w:w="992" w:type="dxa"/>
            <w:tcBorders>
              <w:top w:val="nil"/>
              <w:left w:val="nil"/>
              <w:bottom w:val="nil"/>
              <w:right w:val="nil"/>
            </w:tcBorders>
            <w:shd w:val="clear" w:color="D9D9D9" w:fill="D9D9D9"/>
            <w:noWrap/>
            <w:vAlign w:val="bottom"/>
            <w:hideMark/>
          </w:tcPr>
          <w:p w14:paraId="0B3C7FE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ncRv10150c</w:t>
            </w:r>
          </w:p>
        </w:tc>
        <w:tc>
          <w:tcPr>
            <w:tcW w:w="992" w:type="dxa"/>
            <w:tcBorders>
              <w:top w:val="nil"/>
              <w:left w:val="nil"/>
              <w:bottom w:val="nil"/>
              <w:right w:val="nil"/>
            </w:tcBorders>
            <w:shd w:val="clear" w:color="D9D9D9" w:fill="D9D9D9"/>
            <w:noWrap/>
            <w:vAlign w:val="bottom"/>
            <w:hideMark/>
          </w:tcPr>
          <w:p w14:paraId="2B02A8AA"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MTB000104</w:t>
            </w:r>
          </w:p>
        </w:tc>
        <w:tc>
          <w:tcPr>
            <w:tcW w:w="709" w:type="dxa"/>
            <w:tcBorders>
              <w:top w:val="nil"/>
              <w:left w:val="nil"/>
              <w:bottom w:val="nil"/>
              <w:right w:val="nil"/>
            </w:tcBorders>
            <w:shd w:val="clear" w:color="D9D9D9" w:fill="D9D9D9"/>
            <w:noWrap/>
            <w:vAlign w:val="bottom"/>
            <w:hideMark/>
          </w:tcPr>
          <w:p w14:paraId="200D580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177236</w:t>
            </w:r>
          </w:p>
        </w:tc>
        <w:tc>
          <w:tcPr>
            <w:tcW w:w="850" w:type="dxa"/>
            <w:tcBorders>
              <w:top w:val="nil"/>
              <w:left w:val="nil"/>
              <w:bottom w:val="nil"/>
              <w:right w:val="nil"/>
            </w:tcBorders>
            <w:shd w:val="clear" w:color="D9D9D9" w:fill="D9D9D9"/>
            <w:noWrap/>
            <w:vAlign w:val="bottom"/>
            <w:hideMark/>
          </w:tcPr>
          <w:p w14:paraId="3AF5D47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177285</w:t>
            </w:r>
          </w:p>
        </w:tc>
        <w:tc>
          <w:tcPr>
            <w:tcW w:w="567" w:type="dxa"/>
            <w:tcBorders>
              <w:top w:val="nil"/>
              <w:left w:val="nil"/>
              <w:bottom w:val="nil"/>
              <w:right w:val="nil"/>
            </w:tcBorders>
            <w:shd w:val="clear" w:color="D9D9D9" w:fill="D9D9D9"/>
            <w:noWrap/>
            <w:vAlign w:val="bottom"/>
            <w:hideMark/>
          </w:tcPr>
          <w:p w14:paraId="03E4924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50</w:t>
            </w:r>
          </w:p>
        </w:tc>
        <w:tc>
          <w:tcPr>
            <w:tcW w:w="426" w:type="dxa"/>
            <w:tcBorders>
              <w:top w:val="nil"/>
              <w:left w:val="nil"/>
              <w:bottom w:val="nil"/>
              <w:right w:val="nil"/>
            </w:tcBorders>
            <w:shd w:val="clear" w:color="D9D9D9" w:fill="D9D9D9"/>
            <w:noWrap/>
            <w:vAlign w:val="bottom"/>
            <w:hideMark/>
          </w:tcPr>
          <w:p w14:paraId="72CB83D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048E43E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60CF923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162922A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4322E58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2CCCB18E"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43C466EF"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60ADAA33"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0DC8631C" w14:textId="77777777" w:rsidTr="008B75F6">
        <w:trPr>
          <w:trHeight w:val="320"/>
        </w:trPr>
        <w:tc>
          <w:tcPr>
            <w:tcW w:w="993" w:type="dxa"/>
            <w:tcBorders>
              <w:top w:val="nil"/>
              <w:left w:val="nil"/>
              <w:bottom w:val="nil"/>
              <w:right w:val="nil"/>
            </w:tcBorders>
            <w:shd w:val="clear" w:color="auto" w:fill="auto"/>
            <w:noWrap/>
            <w:vAlign w:val="bottom"/>
            <w:hideMark/>
          </w:tcPr>
          <w:p w14:paraId="7550377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ncRv0179</w:t>
            </w:r>
          </w:p>
        </w:tc>
        <w:tc>
          <w:tcPr>
            <w:tcW w:w="992" w:type="dxa"/>
            <w:tcBorders>
              <w:top w:val="nil"/>
              <w:left w:val="nil"/>
              <w:bottom w:val="nil"/>
              <w:right w:val="nil"/>
            </w:tcBorders>
            <w:shd w:val="clear" w:color="auto" w:fill="auto"/>
            <w:noWrap/>
            <w:vAlign w:val="bottom"/>
            <w:hideMark/>
          </w:tcPr>
          <w:p w14:paraId="216C2FCA"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ncRv0179</w:t>
            </w:r>
          </w:p>
        </w:tc>
        <w:tc>
          <w:tcPr>
            <w:tcW w:w="992" w:type="dxa"/>
            <w:tcBorders>
              <w:top w:val="nil"/>
              <w:left w:val="nil"/>
              <w:bottom w:val="nil"/>
              <w:right w:val="nil"/>
            </w:tcBorders>
            <w:shd w:val="clear" w:color="auto" w:fill="auto"/>
            <w:noWrap/>
            <w:vAlign w:val="bottom"/>
            <w:hideMark/>
          </w:tcPr>
          <w:p w14:paraId="4E7224E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MTB000105</w:t>
            </w:r>
          </w:p>
        </w:tc>
        <w:tc>
          <w:tcPr>
            <w:tcW w:w="709" w:type="dxa"/>
            <w:tcBorders>
              <w:top w:val="nil"/>
              <w:left w:val="nil"/>
              <w:bottom w:val="nil"/>
              <w:right w:val="nil"/>
            </w:tcBorders>
            <w:shd w:val="clear" w:color="auto" w:fill="auto"/>
            <w:noWrap/>
            <w:vAlign w:val="bottom"/>
            <w:hideMark/>
          </w:tcPr>
          <w:p w14:paraId="0BFDDD67"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209683</w:t>
            </w:r>
          </w:p>
        </w:tc>
        <w:tc>
          <w:tcPr>
            <w:tcW w:w="850" w:type="dxa"/>
            <w:tcBorders>
              <w:top w:val="nil"/>
              <w:left w:val="nil"/>
              <w:bottom w:val="nil"/>
              <w:right w:val="nil"/>
            </w:tcBorders>
            <w:shd w:val="clear" w:color="auto" w:fill="auto"/>
            <w:noWrap/>
            <w:vAlign w:val="bottom"/>
            <w:hideMark/>
          </w:tcPr>
          <w:p w14:paraId="25237017"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209841</w:t>
            </w:r>
          </w:p>
        </w:tc>
        <w:tc>
          <w:tcPr>
            <w:tcW w:w="567" w:type="dxa"/>
            <w:tcBorders>
              <w:top w:val="nil"/>
              <w:left w:val="nil"/>
              <w:bottom w:val="nil"/>
              <w:right w:val="nil"/>
            </w:tcBorders>
            <w:shd w:val="clear" w:color="auto" w:fill="auto"/>
            <w:noWrap/>
            <w:vAlign w:val="bottom"/>
            <w:hideMark/>
          </w:tcPr>
          <w:p w14:paraId="5B8FFA9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159</w:t>
            </w:r>
          </w:p>
        </w:tc>
        <w:tc>
          <w:tcPr>
            <w:tcW w:w="426" w:type="dxa"/>
            <w:tcBorders>
              <w:top w:val="nil"/>
              <w:left w:val="nil"/>
              <w:bottom w:val="nil"/>
              <w:right w:val="nil"/>
            </w:tcBorders>
            <w:shd w:val="clear" w:color="auto" w:fill="auto"/>
            <w:noWrap/>
            <w:vAlign w:val="bottom"/>
            <w:hideMark/>
          </w:tcPr>
          <w:p w14:paraId="3D8E7E8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1E99CA6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0CF7A45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1367A6C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0A75AA4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5F1185E2"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3E4A1C1F"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3C25B61E"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5D1670B6" w14:textId="77777777" w:rsidTr="008B75F6">
        <w:trPr>
          <w:trHeight w:val="320"/>
        </w:trPr>
        <w:tc>
          <w:tcPr>
            <w:tcW w:w="993" w:type="dxa"/>
            <w:tcBorders>
              <w:top w:val="nil"/>
              <w:left w:val="nil"/>
              <w:bottom w:val="nil"/>
              <w:right w:val="nil"/>
            </w:tcBorders>
            <w:shd w:val="clear" w:color="D9D9D9" w:fill="D9D9D9"/>
            <w:noWrap/>
            <w:vAlign w:val="bottom"/>
            <w:hideMark/>
          </w:tcPr>
          <w:p w14:paraId="5B8EE43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ncRv0186c</w:t>
            </w:r>
          </w:p>
        </w:tc>
        <w:tc>
          <w:tcPr>
            <w:tcW w:w="992" w:type="dxa"/>
            <w:tcBorders>
              <w:top w:val="nil"/>
              <w:left w:val="nil"/>
              <w:bottom w:val="nil"/>
              <w:right w:val="nil"/>
            </w:tcBorders>
            <w:shd w:val="clear" w:color="D9D9D9" w:fill="D9D9D9"/>
            <w:noWrap/>
            <w:vAlign w:val="bottom"/>
            <w:hideMark/>
          </w:tcPr>
          <w:p w14:paraId="13D5F0E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ncRv0186c</w:t>
            </w:r>
          </w:p>
        </w:tc>
        <w:tc>
          <w:tcPr>
            <w:tcW w:w="992" w:type="dxa"/>
            <w:tcBorders>
              <w:top w:val="nil"/>
              <w:left w:val="nil"/>
              <w:bottom w:val="nil"/>
              <w:right w:val="nil"/>
            </w:tcBorders>
            <w:shd w:val="clear" w:color="D9D9D9" w:fill="D9D9D9"/>
            <w:noWrap/>
            <w:vAlign w:val="bottom"/>
            <w:hideMark/>
          </w:tcPr>
          <w:p w14:paraId="1188202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MTB000106</w:t>
            </w:r>
          </w:p>
        </w:tc>
        <w:tc>
          <w:tcPr>
            <w:tcW w:w="709" w:type="dxa"/>
            <w:tcBorders>
              <w:top w:val="nil"/>
              <w:left w:val="nil"/>
              <w:bottom w:val="nil"/>
              <w:right w:val="nil"/>
            </w:tcBorders>
            <w:shd w:val="clear" w:color="D9D9D9" w:fill="D9D9D9"/>
            <w:noWrap/>
            <w:vAlign w:val="bottom"/>
            <w:hideMark/>
          </w:tcPr>
          <w:p w14:paraId="2E46DF53"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218320</w:t>
            </w:r>
          </w:p>
        </w:tc>
        <w:tc>
          <w:tcPr>
            <w:tcW w:w="850" w:type="dxa"/>
            <w:tcBorders>
              <w:top w:val="nil"/>
              <w:left w:val="nil"/>
              <w:bottom w:val="nil"/>
              <w:right w:val="nil"/>
            </w:tcBorders>
            <w:shd w:val="clear" w:color="D9D9D9" w:fill="D9D9D9"/>
            <w:noWrap/>
            <w:vAlign w:val="bottom"/>
            <w:hideMark/>
          </w:tcPr>
          <w:p w14:paraId="6FF2347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218379</w:t>
            </w:r>
          </w:p>
        </w:tc>
        <w:tc>
          <w:tcPr>
            <w:tcW w:w="567" w:type="dxa"/>
            <w:tcBorders>
              <w:top w:val="nil"/>
              <w:left w:val="nil"/>
              <w:bottom w:val="nil"/>
              <w:right w:val="nil"/>
            </w:tcBorders>
            <w:shd w:val="clear" w:color="D9D9D9" w:fill="D9D9D9"/>
            <w:noWrap/>
            <w:vAlign w:val="bottom"/>
            <w:hideMark/>
          </w:tcPr>
          <w:p w14:paraId="39D4883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60</w:t>
            </w:r>
          </w:p>
        </w:tc>
        <w:tc>
          <w:tcPr>
            <w:tcW w:w="426" w:type="dxa"/>
            <w:tcBorders>
              <w:top w:val="nil"/>
              <w:left w:val="nil"/>
              <w:bottom w:val="nil"/>
              <w:right w:val="nil"/>
            </w:tcBorders>
            <w:shd w:val="clear" w:color="D9D9D9" w:fill="D9D9D9"/>
            <w:noWrap/>
            <w:vAlign w:val="bottom"/>
            <w:hideMark/>
          </w:tcPr>
          <w:p w14:paraId="297B442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78F19A2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67B2AC4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4C889E0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302331C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5139AB2F"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2C6908A3"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547D1188"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120B8530" w14:textId="77777777" w:rsidTr="008B75F6">
        <w:trPr>
          <w:trHeight w:val="320"/>
        </w:trPr>
        <w:tc>
          <w:tcPr>
            <w:tcW w:w="993" w:type="dxa"/>
            <w:tcBorders>
              <w:top w:val="nil"/>
              <w:left w:val="nil"/>
              <w:bottom w:val="nil"/>
              <w:right w:val="nil"/>
            </w:tcBorders>
            <w:shd w:val="clear" w:color="auto" w:fill="auto"/>
            <w:noWrap/>
            <w:vAlign w:val="bottom"/>
            <w:hideMark/>
          </w:tcPr>
          <w:p w14:paraId="40EEDBF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ncRv10243</w:t>
            </w:r>
          </w:p>
        </w:tc>
        <w:tc>
          <w:tcPr>
            <w:tcW w:w="992" w:type="dxa"/>
            <w:tcBorders>
              <w:top w:val="nil"/>
              <w:left w:val="nil"/>
              <w:bottom w:val="nil"/>
              <w:right w:val="nil"/>
            </w:tcBorders>
            <w:shd w:val="clear" w:color="auto" w:fill="auto"/>
            <w:noWrap/>
            <w:vAlign w:val="bottom"/>
            <w:hideMark/>
          </w:tcPr>
          <w:p w14:paraId="2678A6F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ncRv10243B</w:t>
            </w:r>
          </w:p>
        </w:tc>
        <w:tc>
          <w:tcPr>
            <w:tcW w:w="992" w:type="dxa"/>
            <w:tcBorders>
              <w:top w:val="nil"/>
              <w:left w:val="nil"/>
              <w:bottom w:val="nil"/>
              <w:right w:val="nil"/>
            </w:tcBorders>
            <w:shd w:val="clear" w:color="auto" w:fill="auto"/>
            <w:noWrap/>
            <w:vAlign w:val="bottom"/>
            <w:hideMark/>
          </w:tcPr>
          <w:p w14:paraId="7DAAE3B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MTB000107</w:t>
            </w:r>
          </w:p>
        </w:tc>
        <w:tc>
          <w:tcPr>
            <w:tcW w:w="709" w:type="dxa"/>
            <w:tcBorders>
              <w:top w:val="nil"/>
              <w:left w:val="nil"/>
              <w:bottom w:val="nil"/>
              <w:right w:val="nil"/>
            </w:tcBorders>
            <w:shd w:val="clear" w:color="auto" w:fill="auto"/>
            <w:noWrap/>
            <w:vAlign w:val="bottom"/>
            <w:hideMark/>
          </w:tcPr>
          <w:p w14:paraId="1FEFD3D5"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293603</w:t>
            </w:r>
          </w:p>
        </w:tc>
        <w:tc>
          <w:tcPr>
            <w:tcW w:w="850" w:type="dxa"/>
            <w:tcBorders>
              <w:top w:val="nil"/>
              <w:left w:val="nil"/>
              <w:bottom w:val="nil"/>
              <w:right w:val="nil"/>
            </w:tcBorders>
            <w:shd w:val="clear" w:color="auto" w:fill="auto"/>
            <w:noWrap/>
            <w:vAlign w:val="bottom"/>
            <w:hideMark/>
          </w:tcPr>
          <w:p w14:paraId="4E9E43C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293663</w:t>
            </w:r>
          </w:p>
        </w:tc>
        <w:tc>
          <w:tcPr>
            <w:tcW w:w="567" w:type="dxa"/>
            <w:tcBorders>
              <w:top w:val="nil"/>
              <w:left w:val="nil"/>
              <w:bottom w:val="nil"/>
              <w:right w:val="nil"/>
            </w:tcBorders>
            <w:shd w:val="clear" w:color="auto" w:fill="auto"/>
            <w:noWrap/>
            <w:vAlign w:val="bottom"/>
            <w:hideMark/>
          </w:tcPr>
          <w:p w14:paraId="289A37D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61</w:t>
            </w:r>
          </w:p>
        </w:tc>
        <w:tc>
          <w:tcPr>
            <w:tcW w:w="426" w:type="dxa"/>
            <w:tcBorders>
              <w:top w:val="nil"/>
              <w:left w:val="nil"/>
              <w:bottom w:val="nil"/>
              <w:right w:val="nil"/>
            </w:tcBorders>
            <w:shd w:val="clear" w:color="auto" w:fill="auto"/>
            <w:noWrap/>
            <w:vAlign w:val="bottom"/>
            <w:hideMark/>
          </w:tcPr>
          <w:p w14:paraId="3F5D7FE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00FFEB3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74EEE52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0BDA236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4A8BD1D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70FE3F9B"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64DB0BF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42675A9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6DC406E8" w14:textId="77777777" w:rsidTr="008B75F6">
        <w:trPr>
          <w:trHeight w:val="320"/>
        </w:trPr>
        <w:tc>
          <w:tcPr>
            <w:tcW w:w="993" w:type="dxa"/>
            <w:tcBorders>
              <w:top w:val="nil"/>
              <w:left w:val="nil"/>
              <w:bottom w:val="nil"/>
              <w:right w:val="nil"/>
            </w:tcBorders>
            <w:shd w:val="clear" w:color="D9D9D9" w:fill="D9D9D9"/>
            <w:noWrap/>
            <w:vAlign w:val="bottom"/>
            <w:hideMark/>
          </w:tcPr>
          <w:p w14:paraId="5F01419A"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F6</w:t>
            </w:r>
          </w:p>
        </w:tc>
        <w:tc>
          <w:tcPr>
            <w:tcW w:w="992" w:type="dxa"/>
            <w:tcBorders>
              <w:top w:val="nil"/>
              <w:left w:val="nil"/>
              <w:bottom w:val="nil"/>
              <w:right w:val="nil"/>
            </w:tcBorders>
            <w:shd w:val="clear" w:color="D9D9D9" w:fill="D9D9D9"/>
            <w:noWrap/>
            <w:vAlign w:val="bottom"/>
            <w:hideMark/>
          </w:tcPr>
          <w:p w14:paraId="4E3E8F8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ncRv10243A</w:t>
            </w:r>
          </w:p>
        </w:tc>
        <w:tc>
          <w:tcPr>
            <w:tcW w:w="992" w:type="dxa"/>
            <w:tcBorders>
              <w:top w:val="nil"/>
              <w:left w:val="nil"/>
              <w:bottom w:val="nil"/>
              <w:right w:val="nil"/>
            </w:tcBorders>
            <w:shd w:val="clear" w:color="D9D9D9" w:fill="D9D9D9"/>
            <w:noWrap/>
            <w:vAlign w:val="bottom"/>
            <w:hideMark/>
          </w:tcPr>
          <w:p w14:paraId="51142A8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MTB000051</w:t>
            </w:r>
          </w:p>
        </w:tc>
        <w:tc>
          <w:tcPr>
            <w:tcW w:w="709" w:type="dxa"/>
            <w:tcBorders>
              <w:top w:val="nil"/>
              <w:left w:val="nil"/>
              <w:bottom w:val="nil"/>
              <w:right w:val="nil"/>
            </w:tcBorders>
            <w:shd w:val="clear" w:color="D9D9D9" w:fill="D9D9D9"/>
            <w:noWrap/>
            <w:vAlign w:val="bottom"/>
            <w:hideMark/>
          </w:tcPr>
          <w:p w14:paraId="0DB0F8CE"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293604</w:t>
            </w:r>
          </w:p>
        </w:tc>
        <w:tc>
          <w:tcPr>
            <w:tcW w:w="850" w:type="dxa"/>
            <w:tcBorders>
              <w:top w:val="nil"/>
              <w:left w:val="nil"/>
              <w:bottom w:val="nil"/>
              <w:right w:val="nil"/>
            </w:tcBorders>
            <w:shd w:val="clear" w:color="D9D9D9" w:fill="D9D9D9"/>
            <w:noWrap/>
            <w:vAlign w:val="bottom"/>
            <w:hideMark/>
          </w:tcPr>
          <w:p w14:paraId="5945B64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293705</w:t>
            </w:r>
          </w:p>
        </w:tc>
        <w:tc>
          <w:tcPr>
            <w:tcW w:w="567" w:type="dxa"/>
            <w:tcBorders>
              <w:top w:val="nil"/>
              <w:left w:val="nil"/>
              <w:bottom w:val="nil"/>
              <w:right w:val="nil"/>
            </w:tcBorders>
            <w:shd w:val="clear" w:color="D9D9D9" w:fill="D9D9D9"/>
            <w:noWrap/>
            <w:vAlign w:val="bottom"/>
            <w:hideMark/>
          </w:tcPr>
          <w:p w14:paraId="626F7C0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102</w:t>
            </w:r>
          </w:p>
        </w:tc>
        <w:tc>
          <w:tcPr>
            <w:tcW w:w="426" w:type="dxa"/>
            <w:tcBorders>
              <w:top w:val="nil"/>
              <w:left w:val="nil"/>
              <w:bottom w:val="nil"/>
              <w:right w:val="nil"/>
            </w:tcBorders>
            <w:shd w:val="clear" w:color="D9D9D9" w:fill="D9D9D9"/>
            <w:noWrap/>
            <w:vAlign w:val="bottom"/>
            <w:hideMark/>
          </w:tcPr>
          <w:p w14:paraId="69F6843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313A2F9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and Young, 2009; DiChiara et al, 2010</w:t>
            </w:r>
          </w:p>
        </w:tc>
        <w:tc>
          <w:tcPr>
            <w:tcW w:w="708" w:type="dxa"/>
            <w:tcBorders>
              <w:top w:val="nil"/>
              <w:left w:val="nil"/>
              <w:bottom w:val="nil"/>
              <w:right w:val="nil"/>
            </w:tcBorders>
            <w:shd w:val="clear" w:color="D9D9D9" w:fill="D9D9D9"/>
            <w:vAlign w:val="bottom"/>
          </w:tcPr>
          <w:p w14:paraId="2041250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 RLM-RACE</w:t>
            </w:r>
          </w:p>
        </w:tc>
        <w:tc>
          <w:tcPr>
            <w:tcW w:w="709" w:type="dxa"/>
            <w:tcBorders>
              <w:top w:val="nil"/>
              <w:left w:val="nil"/>
              <w:bottom w:val="nil"/>
              <w:right w:val="nil"/>
            </w:tcBorders>
            <w:shd w:val="clear" w:color="D9D9D9" w:fill="D9D9D9"/>
            <w:vAlign w:val="bottom"/>
          </w:tcPr>
          <w:p w14:paraId="7E37321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567" w:type="dxa"/>
            <w:tcBorders>
              <w:top w:val="nil"/>
              <w:left w:val="nil"/>
              <w:bottom w:val="nil"/>
              <w:right w:val="nil"/>
            </w:tcBorders>
            <w:shd w:val="clear" w:color="D9D9D9" w:fill="D9D9D9"/>
            <w:noWrap/>
            <w:vAlign w:val="bottom"/>
            <w:hideMark/>
          </w:tcPr>
          <w:p w14:paraId="2689C2C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0E01E9B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RF01791</w:t>
            </w:r>
          </w:p>
        </w:tc>
        <w:tc>
          <w:tcPr>
            <w:tcW w:w="425" w:type="dxa"/>
            <w:tcBorders>
              <w:top w:val="nil"/>
              <w:left w:val="nil"/>
              <w:bottom w:val="nil"/>
              <w:right w:val="nil"/>
            </w:tcBorders>
            <w:shd w:val="clear" w:color="D9D9D9" w:fill="D9D9D9"/>
            <w:noWrap/>
            <w:vAlign w:val="bottom"/>
            <w:hideMark/>
          </w:tcPr>
          <w:p w14:paraId="7A70E04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575833B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06D72BEF" w14:textId="77777777" w:rsidTr="008B75F6">
        <w:trPr>
          <w:trHeight w:val="320"/>
        </w:trPr>
        <w:tc>
          <w:tcPr>
            <w:tcW w:w="993" w:type="dxa"/>
            <w:tcBorders>
              <w:top w:val="nil"/>
              <w:left w:val="nil"/>
              <w:bottom w:val="nil"/>
              <w:right w:val="nil"/>
            </w:tcBorders>
            <w:shd w:val="clear" w:color="auto" w:fill="auto"/>
            <w:noWrap/>
            <w:vAlign w:val="bottom"/>
            <w:hideMark/>
          </w:tcPr>
          <w:p w14:paraId="1449EAE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ncRv0441c</w:t>
            </w:r>
          </w:p>
        </w:tc>
        <w:tc>
          <w:tcPr>
            <w:tcW w:w="992" w:type="dxa"/>
            <w:tcBorders>
              <w:top w:val="nil"/>
              <w:left w:val="nil"/>
              <w:bottom w:val="nil"/>
              <w:right w:val="nil"/>
            </w:tcBorders>
            <w:shd w:val="clear" w:color="auto" w:fill="auto"/>
            <w:noWrap/>
            <w:vAlign w:val="bottom"/>
            <w:hideMark/>
          </w:tcPr>
          <w:p w14:paraId="72C5FDE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ncRv0441c</w:t>
            </w:r>
          </w:p>
        </w:tc>
        <w:tc>
          <w:tcPr>
            <w:tcW w:w="992" w:type="dxa"/>
            <w:tcBorders>
              <w:top w:val="nil"/>
              <w:left w:val="nil"/>
              <w:bottom w:val="nil"/>
              <w:right w:val="nil"/>
            </w:tcBorders>
            <w:shd w:val="clear" w:color="auto" w:fill="auto"/>
            <w:noWrap/>
            <w:vAlign w:val="bottom"/>
            <w:hideMark/>
          </w:tcPr>
          <w:p w14:paraId="30AB750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MTB000108</w:t>
            </w:r>
          </w:p>
        </w:tc>
        <w:tc>
          <w:tcPr>
            <w:tcW w:w="709" w:type="dxa"/>
            <w:tcBorders>
              <w:top w:val="nil"/>
              <w:left w:val="nil"/>
              <w:bottom w:val="nil"/>
              <w:right w:val="nil"/>
            </w:tcBorders>
            <w:shd w:val="clear" w:color="auto" w:fill="auto"/>
            <w:noWrap/>
            <w:vAlign w:val="bottom"/>
            <w:hideMark/>
          </w:tcPr>
          <w:p w14:paraId="3CB50779"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530246</w:t>
            </w:r>
          </w:p>
        </w:tc>
        <w:tc>
          <w:tcPr>
            <w:tcW w:w="850" w:type="dxa"/>
            <w:tcBorders>
              <w:top w:val="nil"/>
              <w:left w:val="nil"/>
              <w:bottom w:val="nil"/>
              <w:right w:val="nil"/>
            </w:tcBorders>
            <w:shd w:val="clear" w:color="auto" w:fill="auto"/>
            <w:noWrap/>
            <w:vAlign w:val="bottom"/>
            <w:hideMark/>
          </w:tcPr>
          <w:p w14:paraId="07EC91D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530353</w:t>
            </w:r>
          </w:p>
        </w:tc>
        <w:tc>
          <w:tcPr>
            <w:tcW w:w="567" w:type="dxa"/>
            <w:tcBorders>
              <w:top w:val="nil"/>
              <w:left w:val="nil"/>
              <w:bottom w:val="nil"/>
              <w:right w:val="nil"/>
            </w:tcBorders>
            <w:shd w:val="clear" w:color="auto" w:fill="auto"/>
            <w:noWrap/>
            <w:vAlign w:val="bottom"/>
            <w:hideMark/>
          </w:tcPr>
          <w:p w14:paraId="19A29EC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108</w:t>
            </w:r>
          </w:p>
        </w:tc>
        <w:tc>
          <w:tcPr>
            <w:tcW w:w="426" w:type="dxa"/>
            <w:tcBorders>
              <w:top w:val="nil"/>
              <w:left w:val="nil"/>
              <w:bottom w:val="nil"/>
              <w:right w:val="nil"/>
            </w:tcBorders>
            <w:shd w:val="clear" w:color="auto" w:fill="auto"/>
            <w:noWrap/>
            <w:vAlign w:val="bottom"/>
            <w:hideMark/>
          </w:tcPr>
          <w:p w14:paraId="0EB1CCF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56114B6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70861A7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63B2FB1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645848F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29F35BB5"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781208E4"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66EC005F"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631B7457" w14:textId="77777777" w:rsidTr="008B75F6">
        <w:trPr>
          <w:trHeight w:val="320"/>
        </w:trPr>
        <w:tc>
          <w:tcPr>
            <w:tcW w:w="993" w:type="dxa"/>
            <w:tcBorders>
              <w:top w:val="nil"/>
              <w:left w:val="nil"/>
              <w:bottom w:val="nil"/>
              <w:right w:val="nil"/>
            </w:tcBorders>
            <w:shd w:val="clear" w:color="D9D9D9" w:fill="D9D9D9"/>
            <w:noWrap/>
            <w:vAlign w:val="bottom"/>
            <w:hideMark/>
          </w:tcPr>
          <w:p w14:paraId="07BD272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ncRv10467</w:t>
            </w:r>
          </w:p>
        </w:tc>
        <w:tc>
          <w:tcPr>
            <w:tcW w:w="992" w:type="dxa"/>
            <w:tcBorders>
              <w:top w:val="nil"/>
              <w:left w:val="nil"/>
              <w:bottom w:val="nil"/>
              <w:right w:val="nil"/>
            </w:tcBorders>
            <w:shd w:val="clear" w:color="D9D9D9" w:fill="D9D9D9"/>
            <w:noWrap/>
            <w:vAlign w:val="bottom"/>
            <w:hideMark/>
          </w:tcPr>
          <w:p w14:paraId="7E92AC0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ncRv10467</w:t>
            </w:r>
          </w:p>
        </w:tc>
        <w:tc>
          <w:tcPr>
            <w:tcW w:w="992" w:type="dxa"/>
            <w:tcBorders>
              <w:top w:val="nil"/>
              <w:left w:val="nil"/>
              <w:bottom w:val="nil"/>
              <w:right w:val="nil"/>
            </w:tcBorders>
            <w:shd w:val="clear" w:color="D9D9D9" w:fill="D9D9D9"/>
            <w:noWrap/>
            <w:vAlign w:val="bottom"/>
            <w:hideMark/>
          </w:tcPr>
          <w:p w14:paraId="5BDF35C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MTB000109</w:t>
            </w:r>
          </w:p>
        </w:tc>
        <w:tc>
          <w:tcPr>
            <w:tcW w:w="709" w:type="dxa"/>
            <w:tcBorders>
              <w:top w:val="nil"/>
              <w:left w:val="nil"/>
              <w:bottom w:val="nil"/>
              <w:right w:val="nil"/>
            </w:tcBorders>
            <w:shd w:val="clear" w:color="D9D9D9" w:fill="D9D9D9"/>
            <w:noWrap/>
            <w:vAlign w:val="bottom"/>
            <w:hideMark/>
          </w:tcPr>
          <w:p w14:paraId="1D1E0E73"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558815</w:t>
            </w:r>
          </w:p>
        </w:tc>
        <w:tc>
          <w:tcPr>
            <w:tcW w:w="850" w:type="dxa"/>
            <w:tcBorders>
              <w:top w:val="nil"/>
              <w:left w:val="nil"/>
              <w:bottom w:val="nil"/>
              <w:right w:val="nil"/>
            </w:tcBorders>
            <w:shd w:val="clear" w:color="D9D9D9" w:fill="D9D9D9"/>
            <w:noWrap/>
            <w:vAlign w:val="bottom"/>
            <w:hideMark/>
          </w:tcPr>
          <w:p w14:paraId="251D036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558884</w:t>
            </w:r>
          </w:p>
        </w:tc>
        <w:tc>
          <w:tcPr>
            <w:tcW w:w="567" w:type="dxa"/>
            <w:tcBorders>
              <w:top w:val="nil"/>
              <w:left w:val="nil"/>
              <w:bottom w:val="nil"/>
              <w:right w:val="nil"/>
            </w:tcBorders>
            <w:shd w:val="clear" w:color="D9D9D9" w:fill="D9D9D9"/>
            <w:noWrap/>
            <w:vAlign w:val="bottom"/>
            <w:hideMark/>
          </w:tcPr>
          <w:p w14:paraId="6517838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70</w:t>
            </w:r>
          </w:p>
        </w:tc>
        <w:tc>
          <w:tcPr>
            <w:tcW w:w="426" w:type="dxa"/>
            <w:tcBorders>
              <w:top w:val="nil"/>
              <w:left w:val="nil"/>
              <w:bottom w:val="nil"/>
              <w:right w:val="nil"/>
            </w:tcBorders>
            <w:shd w:val="clear" w:color="D9D9D9" w:fill="D9D9D9"/>
            <w:noWrap/>
            <w:vAlign w:val="bottom"/>
            <w:hideMark/>
          </w:tcPr>
          <w:p w14:paraId="521D52A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49F848C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550DB78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0A47058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61AB97B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0EE8C7AA"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1340795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2B7C858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6DF23FAB" w14:textId="77777777" w:rsidTr="008B75F6">
        <w:trPr>
          <w:trHeight w:val="320"/>
        </w:trPr>
        <w:tc>
          <w:tcPr>
            <w:tcW w:w="993" w:type="dxa"/>
            <w:tcBorders>
              <w:top w:val="nil"/>
              <w:left w:val="nil"/>
              <w:bottom w:val="nil"/>
              <w:right w:val="nil"/>
            </w:tcBorders>
            <w:shd w:val="clear" w:color="auto" w:fill="auto"/>
            <w:noWrap/>
            <w:vAlign w:val="bottom"/>
            <w:hideMark/>
          </w:tcPr>
          <w:p w14:paraId="2F4B27D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mcr19</w:t>
            </w:r>
          </w:p>
        </w:tc>
        <w:tc>
          <w:tcPr>
            <w:tcW w:w="992" w:type="dxa"/>
            <w:tcBorders>
              <w:top w:val="nil"/>
              <w:left w:val="nil"/>
              <w:bottom w:val="nil"/>
              <w:right w:val="nil"/>
            </w:tcBorders>
            <w:shd w:val="clear" w:color="auto" w:fill="auto"/>
            <w:noWrap/>
            <w:vAlign w:val="bottom"/>
            <w:hideMark/>
          </w:tcPr>
          <w:p w14:paraId="71433A3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ncRv0485</w:t>
            </w:r>
          </w:p>
        </w:tc>
        <w:tc>
          <w:tcPr>
            <w:tcW w:w="992" w:type="dxa"/>
            <w:tcBorders>
              <w:top w:val="nil"/>
              <w:left w:val="nil"/>
              <w:bottom w:val="nil"/>
              <w:right w:val="nil"/>
            </w:tcBorders>
            <w:shd w:val="clear" w:color="auto" w:fill="auto"/>
            <w:noWrap/>
            <w:vAlign w:val="bottom"/>
            <w:hideMark/>
          </w:tcPr>
          <w:p w14:paraId="3B1D4026"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MTB000060</w:t>
            </w:r>
          </w:p>
        </w:tc>
        <w:tc>
          <w:tcPr>
            <w:tcW w:w="709" w:type="dxa"/>
            <w:tcBorders>
              <w:top w:val="nil"/>
              <w:left w:val="nil"/>
              <w:bottom w:val="nil"/>
              <w:right w:val="nil"/>
            </w:tcBorders>
            <w:shd w:val="clear" w:color="auto" w:fill="auto"/>
            <w:noWrap/>
            <w:vAlign w:val="bottom"/>
            <w:hideMark/>
          </w:tcPr>
          <w:p w14:paraId="6C32C87F"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575033</w:t>
            </w:r>
          </w:p>
        </w:tc>
        <w:tc>
          <w:tcPr>
            <w:tcW w:w="850" w:type="dxa"/>
            <w:tcBorders>
              <w:top w:val="nil"/>
              <w:left w:val="nil"/>
              <w:bottom w:val="nil"/>
              <w:right w:val="nil"/>
            </w:tcBorders>
            <w:shd w:val="clear" w:color="auto" w:fill="auto"/>
            <w:noWrap/>
            <w:vAlign w:val="bottom"/>
            <w:hideMark/>
          </w:tcPr>
          <w:p w14:paraId="7342900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575069</w:t>
            </w:r>
          </w:p>
        </w:tc>
        <w:tc>
          <w:tcPr>
            <w:tcW w:w="567" w:type="dxa"/>
            <w:tcBorders>
              <w:top w:val="nil"/>
              <w:left w:val="nil"/>
              <w:bottom w:val="nil"/>
              <w:right w:val="nil"/>
            </w:tcBorders>
            <w:shd w:val="clear" w:color="auto" w:fill="auto"/>
            <w:noWrap/>
            <w:vAlign w:val="bottom"/>
            <w:hideMark/>
          </w:tcPr>
          <w:p w14:paraId="5B9CE30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37</w:t>
            </w:r>
          </w:p>
        </w:tc>
        <w:tc>
          <w:tcPr>
            <w:tcW w:w="426" w:type="dxa"/>
            <w:tcBorders>
              <w:top w:val="nil"/>
              <w:left w:val="nil"/>
              <w:bottom w:val="nil"/>
              <w:right w:val="nil"/>
            </w:tcBorders>
            <w:shd w:val="clear" w:color="auto" w:fill="auto"/>
            <w:noWrap/>
            <w:vAlign w:val="bottom"/>
            <w:hideMark/>
          </w:tcPr>
          <w:p w14:paraId="2CBDF56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0E7B7DC8"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DiChiara et al, 2010</w:t>
            </w:r>
          </w:p>
        </w:tc>
        <w:tc>
          <w:tcPr>
            <w:tcW w:w="708" w:type="dxa"/>
            <w:tcBorders>
              <w:top w:val="nil"/>
              <w:left w:val="nil"/>
              <w:bottom w:val="nil"/>
              <w:right w:val="nil"/>
            </w:tcBorders>
            <w:vAlign w:val="bottom"/>
          </w:tcPr>
          <w:p w14:paraId="32951894"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Northern</w:t>
            </w:r>
          </w:p>
        </w:tc>
        <w:tc>
          <w:tcPr>
            <w:tcW w:w="709" w:type="dxa"/>
            <w:tcBorders>
              <w:top w:val="nil"/>
              <w:left w:val="nil"/>
              <w:bottom w:val="nil"/>
              <w:right w:val="nil"/>
            </w:tcBorders>
            <w:vAlign w:val="bottom"/>
          </w:tcPr>
          <w:p w14:paraId="1CDCC514"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567" w:type="dxa"/>
            <w:tcBorders>
              <w:top w:val="nil"/>
              <w:left w:val="nil"/>
              <w:bottom w:val="nil"/>
              <w:right w:val="nil"/>
            </w:tcBorders>
            <w:shd w:val="clear" w:color="auto" w:fill="auto"/>
            <w:noWrap/>
            <w:vAlign w:val="bottom"/>
            <w:hideMark/>
          </w:tcPr>
          <w:p w14:paraId="5C81458A"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66559E97"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7DB1F06D"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2E61832E"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2B867FB4" w14:textId="77777777" w:rsidTr="008B75F6">
        <w:trPr>
          <w:trHeight w:val="320"/>
        </w:trPr>
        <w:tc>
          <w:tcPr>
            <w:tcW w:w="993" w:type="dxa"/>
            <w:tcBorders>
              <w:top w:val="nil"/>
              <w:left w:val="nil"/>
              <w:bottom w:val="nil"/>
              <w:right w:val="nil"/>
            </w:tcBorders>
            <w:shd w:val="clear" w:color="D9D9D9" w:fill="D9D9D9"/>
            <w:noWrap/>
            <w:vAlign w:val="bottom"/>
            <w:hideMark/>
          </w:tcPr>
          <w:p w14:paraId="018179A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ncRv0490</w:t>
            </w:r>
          </w:p>
        </w:tc>
        <w:tc>
          <w:tcPr>
            <w:tcW w:w="992" w:type="dxa"/>
            <w:tcBorders>
              <w:top w:val="nil"/>
              <w:left w:val="nil"/>
              <w:bottom w:val="nil"/>
              <w:right w:val="nil"/>
            </w:tcBorders>
            <w:shd w:val="clear" w:color="D9D9D9" w:fill="D9D9D9"/>
            <w:noWrap/>
            <w:vAlign w:val="bottom"/>
            <w:hideMark/>
          </w:tcPr>
          <w:p w14:paraId="5F2509A8"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ncRv0490</w:t>
            </w:r>
          </w:p>
        </w:tc>
        <w:tc>
          <w:tcPr>
            <w:tcW w:w="992" w:type="dxa"/>
            <w:tcBorders>
              <w:top w:val="nil"/>
              <w:left w:val="nil"/>
              <w:bottom w:val="nil"/>
              <w:right w:val="nil"/>
            </w:tcBorders>
            <w:shd w:val="clear" w:color="D9D9D9" w:fill="D9D9D9"/>
            <w:noWrap/>
            <w:vAlign w:val="bottom"/>
            <w:hideMark/>
          </w:tcPr>
          <w:p w14:paraId="2AF053E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MTB000110</w:t>
            </w:r>
          </w:p>
        </w:tc>
        <w:tc>
          <w:tcPr>
            <w:tcW w:w="709" w:type="dxa"/>
            <w:tcBorders>
              <w:top w:val="nil"/>
              <w:left w:val="nil"/>
              <w:bottom w:val="nil"/>
              <w:right w:val="nil"/>
            </w:tcBorders>
            <w:shd w:val="clear" w:color="D9D9D9" w:fill="D9D9D9"/>
            <w:noWrap/>
            <w:vAlign w:val="bottom"/>
            <w:hideMark/>
          </w:tcPr>
          <w:p w14:paraId="60CF194F"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579290</w:t>
            </w:r>
          </w:p>
        </w:tc>
        <w:tc>
          <w:tcPr>
            <w:tcW w:w="850" w:type="dxa"/>
            <w:tcBorders>
              <w:top w:val="nil"/>
              <w:left w:val="nil"/>
              <w:bottom w:val="nil"/>
              <w:right w:val="nil"/>
            </w:tcBorders>
            <w:shd w:val="clear" w:color="D9D9D9" w:fill="D9D9D9"/>
            <w:noWrap/>
            <w:vAlign w:val="bottom"/>
            <w:hideMark/>
          </w:tcPr>
          <w:p w14:paraId="040AD07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579408</w:t>
            </w:r>
          </w:p>
        </w:tc>
        <w:tc>
          <w:tcPr>
            <w:tcW w:w="567" w:type="dxa"/>
            <w:tcBorders>
              <w:top w:val="nil"/>
              <w:left w:val="nil"/>
              <w:bottom w:val="nil"/>
              <w:right w:val="nil"/>
            </w:tcBorders>
            <w:shd w:val="clear" w:color="D9D9D9" w:fill="D9D9D9"/>
            <w:noWrap/>
            <w:vAlign w:val="bottom"/>
            <w:hideMark/>
          </w:tcPr>
          <w:p w14:paraId="2DECBDE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119</w:t>
            </w:r>
          </w:p>
        </w:tc>
        <w:tc>
          <w:tcPr>
            <w:tcW w:w="426" w:type="dxa"/>
            <w:tcBorders>
              <w:top w:val="nil"/>
              <w:left w:val="nil"/>
              <w:bottom w:val="nil"/>
              <w:right w:val="nil"/>
            </w:tcBorders>
            <w:shd w:val="clear" w:color="D9D9D9" w:fill="D9D9D9"/>
            <w:noWrap/>
            <w:vAlign w:val="bottom"/>
            <w:hideMark/>
          </w:tcPr>
          <w:p w14:paraId="6E3EEC4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7EFAA4E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7094EE6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1C8A15E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7877BCF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249A80AB"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5646E7A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7932C39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5E1240F9" w14:textId="77777777" w:rsidTr="008B75F6">
        <w:trPr>
          <w:trHeight w:val="320"/>
        </w:trPr>
        <w:tc>
          <w:tcPr>
            <w:tcW w:w="993" w:type="dxa"/>
            <w:tcBorders>
              <w:top w:val="nil"/>
              <w:left w:val="nil"/>
              <w:bottom w:val="nil"/>
              <w:right w:val="nil"/>
            </w:tcBorders>
            <w:shd w:val="clear" w:color="auto" w:fill="auto"/>
            <w:noWrap/>
            <w:vAlign w:val="bottom"/>
            <w:hideMark/>
          </w:tcPr>
          <w:p w14:paraId="61DDDC0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ncRv10609</w:t>
            </w:r>
          </w:p>
        </w:tc>
        <w:tc>
          <w:tcPr>
            <w:tcW w:w="992" w:type="dxa"/>
            <w:tcBorders>
              <w:top w:val="nil"/>
              <w:left w:val="nil"/>
              <w:bottom w:val="nil"/>
              <w:right w:val="nil"/>
            </w:tcBorders>
            <w:shd w:val="clear" w:color="auto" w:fill="auto"/>
            <w:noWrap/>
            <w:vAlign w:val="bottom"/>
            <w:hideMark/>
          </w:tcPr>
          <w:p w14:paraId="174DF45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ncRv10609B</w:t>
            </w:r>
          </w:p>
        </w:tc>
        <w:tc>
          <w:tcPr>
            <w:tcW w:w="992" w:type="dxa"/>
            <w:tcBorders>
              <w:top w:val="nil"/>
              <w:left w:val="nil"/>
              <w:bottom w:val="nil"/>
              <w:right w:val="nil"/>
            </w:tcBorders>
            <w:shd w:val="clear" w:color="auto" w:fill="auto"/>
            <w:noWrap/>
            <w:vAlign w:val="bottom"/>
            <w:hideMark/>
          </w:tcPr>
          <w:p w14:paraId="24A4AA78"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MTB000111</w:t>
            </w:r>
          </w:p>
        </w:tc>
        <w:tc>
          <w:tcPr>
            <w:tcW w:w="709" w:type="dxa"/>
            <w:tcBorders>
              <w:top w:val="nil"/>
              <w:left w:val="nil"/>
              <w:bottom w:val="nil"/>
              <w:right w:val="nil"/>
            </w:tcBorders>
            <w:shd w:val="clear" w:color="auto" w:fill="auto"/>
            <w:noWrap/>
            <w:vAlign w:val="bottom"/>
            <w:hideMark/>
          </w:tcPr>
          <w:p w14:paraId="5C2C7BC8"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704185</w:t>
            </w:r>
          </w:p>
        </w:tc>
        <w:tc>
          <w:tcPr>
            <w:tcW w:w="850" w:type="dxa"/>
            <w:tcBorders>
              <w:top w:val="nil"/>
              <w:left w:val="nil"/>
              <w:bottom w:val="nil"/>
              <w:right w:val="nil"/>
            </w:tcBorders>
            <w:shd w:val="clear" w:color="auto" w:fill="auto"/>
            <w:noWrap/>
            <w:vAlign w:val="bottom"/>
            <w:hideMark/>
          </w:tcPr>
          <w:p w14:paraId="31959EB8"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704246</w:t>
            </w:r>
          </w:p>
        </w:tc>
        <w:tc>
          <w:tcPr>
            <w:tcW w:w="567" w:type="dxa"/>
            <w:tcBorders>
              <w:top w:val="nil"/>
              <w:left w:val="nil"/>
              <w:bottom w:val="nil"/>
              <w:right w:val="nil"/>
            </w:tcBorders>
            <w:shd w:val="clear" w:color="auto" w:fill="auto"/>
            <w:noWrap/>
            <w:vAlign w:val="bottom"/>
            <w:hideMark/>
          </w:tcPr>
          <w:p w14:paraId="53F6C45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62</w:t>
            </w:r>
          </w:p>
        </w:tc>
        <w:tc>
          <w:tcPr>
            <w:tcW w:w="426" w:type="dxa"/>
            <w:tcBorders>
              <w:top w:val="nil"/>
              <w:left w:val="nil"/>
              <w:bottom w:val="nil"/>
              <w:right w:val="nil"/>
            </w:tcBorders>
            <w:shd w:val="clear" w:color="auto" w:fill="auto"/>
            <w:noWrap/>
            <w:vAlign w:val="bottom"/>
            <w:hideMark/>
          </w:tcPr>
          <w:p w14:paraId="3CD84DF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51332A2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32E53A4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1EFA091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793B99E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7E8B6DD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RF01783</w:t>
            </w:r>
          </w:p>
        </w:tc>
        <w:tc>
          <w:tcPr>
            <w:tcW w:w="425" w:type="dxa"/>
            <w:tcBorders>
              <w:top w:val="nil"/>
              <w:left w:val="nil"/>
              <w:bottom w:val="nil"/>
              <w:right w:val="nil"/>
            </w:tcBorders>
            <w:shd w:val="clear" w:color="auto" w:fill="auto"/>
            <w:noWrap/>
            <w:vAlign w:val="bottom"/>
            <w:hideMark/>
          </w:tcPr>
          <w:p w14:paraId="4601729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409638E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1B313084" w14:textId="77777777" w:rsidTr="008B75F6">
        <w:trPr>
          <w:trHeight w:val="320"/>
        </w:trPr>
        <w:tc>
          <w:tcPr>
            <w:tcW w:w="993" w:type="dxa"/>
            <w:tcBorders>
              <w:top w:val="nil"/>
              <w:left w:val="nil"/>
              <w:bottom w:val="nil"/>
              <w:right w:val="nil"/>
            </w:tcBorders>
            <w:shd w:val="clear" w:color="D9D9D9" w:fill="D9D9D9"/>
            <w:noWrap/>
            <w:vAlign w:val="bottom"/>
            <w:hideMark/>
          </w:tcPr>
          <w:p w14:paraId="7D5373B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B55</w:t>
            </w:r>
          </w:p>
        </w:tc>
        <w:tc>
          <w:tcPr>
            <w:tcW w:w="992" w:type="dxa"/>
            <w:tcBorders>
              <w:top w:val="nil"/>
              <w:left w:val="nil"/>
              <w:bottom w:val="nil"/>
              <w:right w:val="nil"/>
            </w:tcBorders>
            <w:shd w:val="clear" w:color="D9D9D9" w:fill="D9D9D9"/>
            <w:noWrap/>
            <w:vAlign w:val="bottom"/>
            <w:hideMark/>
          </w:tcPr>
          <w:p w14:paraId="058BE6F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ncRv10609A</w:t>
            </w:r>
          </w:p>
        </w:tc>
        <w:tc>
          <w:tcPr>
            <w:tcW w:w="992" w:type="dxa"/>
            <w:tcBorders>
              <w:top w:val="nil"/>
              <w:left w:val="nil"/>
              <w:bottom w:val="nil"/>
              <w:right w:val="nil"/>
            </w:tcBorders>
            <w:shd w:val="clear" w:color="D9D9D9" w:fill="D9D9D9"/>
            <w:noWrap/>
            <w:vAlign w:val="bottom"/>
            <w:hideMark/>
          </w:tcPr>
          <w:p w14:paraId="63293CC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MTB000052</w:t>
            </w:r>
          </w:p>
        </w:tc>
        <w:tc>
          <w:tcPr>
            <w:tcW w:w="709" w:type="dxa"/>
            <w:tcBorders>
              <w:top w:val="nil"/>
              <w:left w:val="nil"/>
              <w:bottom w:val="nil"/>
              <w:right w:val="nil"/>
            </w:tcBorders>
            <w:shd w:val="clear" w:color="D9D9D9" w:fill="D9D9D9"/>
            <w:noWrap/>
            <w:vAlign w:val="bottom"/>
            <w:hideMark/>
          </w:tcPr>
          <w:p w14:paraId="400D28A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704187</w:t>
            </w:r>
          </w:p>
        </w:tc>
        <w:tc>
          <w:tcPr>
            <w:tcW w:w="850" w:type="dxa"/>
            <w:tcBorders>
              <w:top w:val="nil"/>
              <w:left w:val="nil"/>
              <w:bottom w:val="nil"/>
              <w:right w:val="nil"/>
            </w:tcBorders>
            <w:shd w:val="clear" w:color="D9D9D9" w:fill="D9D9D9"/>
            <w:noWrap/>
            <w:vAlign w:val="bottom"/>
            <w:hideMark/>
          </w:tcPr>
          <w:p w14:paraId="53DCAB3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704247</w:t>
            </w:r>
          </w:p>
        </w:tc>
        <w:tc>
          <w:tcPr>
            <w:tcW w:w="567" w:type="dxa"/>
            <w:tcBorders>
              <w:top w:val="nil"/>
              <w:left w:val="nil"/>
              <w:bottom w:val="nil"/>
              <w:right w:val="nil"/>
            </w:tcBorders>
            <w:shd w:val="clear" w:color="D9D9D9" w:fill="D9D9D9"/>
            <w:noWrap/>
            <w:vAlign w:val="bottom"/>
            <w:hideMark/>
          </w:tcPr>
          <w:p w14:paraId="53A21B9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61</w:t>
            </w:r>
          </w:p>
        </w:tc>
        <w:tc>
          <w:tcPr>
            <w:tcW w:w="426" w:type="dxa"/>
            <w:tcBorders>
              <w:top w:val="nil"/>
              <w:left w:val="nil"/>
              <w:bottom w:val="nil"/>
              <w:right w:val="nil"/>
            </w:tcBorders>
            <w:shd w:val="clear" w:color="D9D9D9" w:fill="D9D9D9"/>
            <w:noWrap/>
            <w:vAlign w:val="bottom"/>
            <w:hideMark/>
          </w:tcPr>
          <w:p w14:paraId="0D08BD2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234C75F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and Young, 2009</w:t>
            </w:r>
          </w:p>
        </w:tc>
        <w:tc>
          <w:tcPr>
            <w:tcW w:w="708" w:type="dxa"/>
            <w:tcBorders>
              <w:top w:val="nil"/>
              <w:left w:val="nil"/>
              <w:bottom w:val="nil"/>
              <w:right w:val="nil"/>
            </w:tcBorders>
            <w:shd w:val="clear" w:color="D9D9D9" w:fill="D9D9D9"/>
            <w:vAlign w:val="bottom"/>
          </w:tcPr>
          <w:p w14:paraId="4755D8B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Northern/RLM-RACE</w:t>
            </w:r>
          </w:p>
        </w:tc>
        <w:tc>
          <w:tcPr>
            <w:tcW w:w="709" w:type="dxa"/>
            <w:tcBorders>
              <w:top w:val="nil"/>
              <w:left w:val="nil"/>
              <w:bottom w:val="nil"/>
              <w:right w:val="nil"/>
            </w:tcBorders>
            <w:shd w:val="clear" w:color="D9D9D9" w:fill="D9D9D9"/>
            <w:vAlign w:val="bottom"/>
          </w:tcPr>
          <w:p w14:paraId="4368FFB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567" w:type="dxa"/>
            <w:tcBorders>
              <w:top w:val="nil"/>
              <w:left w:val="nil"/>
              <w:bottom w:val="nil"/>
              <w:right w:val="nil"/>
            </w:tcBorders>
            <w:shd w:val="clear" w:color="D9D9D9" w:fill="D9D9D9"/>
            <w:noWrap/>
            <w:vAlign w:val="bottom"/>
            <w:hideMark/>
          </w:tcPr>
          <w:p w14:paraId="2E25D6C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7CAD9A4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RF01783</w:t>
            </w:r>
          </w:p>
        </w:tc>
        <w:tc>
          <w:tcPr>
            <w:tcW w:w="425" w:type="dxa"/>
            <w:tcBorders>
              <w:top w:val="nil"/>
              <w:left w:val="nil"/>
              <w:bottom w:val="nil"/>
              <w:right w:val="nil"/>
            </w:tcBorders>
            <w:shd w:val="clear" w:color="D9D9D9" w:fill="D9D9D9"/>
            <w:noWrap/>
            <w:vAlign w:val="bottom"/>
            <w:hideMark/>
          </w:tcPr>
          <w:p w14:paraId="2B05B8D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1591F35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2E14D25A" w14:textId="77777777" w:rsidTr="008B75F6">
        <w:trPr>
          <w:trHeight w:val="320"/>
        </w:trPr>
        <w:tc>
          <w:tcPr>
            <w:tcW w:w="993" w:type="dxa"/>
            <w:tcBorders>
              <w:top w:val="nil"/>
              <w:left w:val="nil"/>
              <w:bottom w:val="nil"/>
              <w:right w:val="nil"/>
            </w:tcBorders>
            <w:shd w:val="clear" w:color="auto" w:fill="auto"/>
            <w:noWrap/>
            <w:vAlign w:val="bottom"/>
            <w:hideMark/>
          </w:tcPr>
          <w:p w14:paraId="491EFE9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ncRv10637</w:t>
            </w:r>
          </w:p>
        </w:tc>
        <w:tc>
          <w:tcPr>
            <w:tcW w:w="992" w:type="dxa"/>
            <w:tcBorders>
              <w:top w:val="nil"/>
              <w:left w:val="nil"/>
              <w:bottom w:val="nil"/>
              <w:right w:val="nil"/>
            </w:tcBorders>
            <w:shd w:val="clear" w:color="auto" w:fill="auto"/>
            <w:noWrap/>
            <w:vAlign w:val="bottom"/>
            <w:hideMark/>
          </w:tcPr>
          <w:p w14:paraId="451A8B86"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ncRv10637</w:t>
            </w:r>
          </w:p>
        </w:tc>
        <w:tc>
          <w:tcPr>
            <w:tcW w:w="992" w:type="dxa"/>
            <w:tcBorders>
              <w:top w:val="nil"/>
              <w:left w:val="nil"/>
              <w:bottom w:val="nil"/>
              <w:right w:val="nil"/>
            </w:tcBorders>
            <w:shd w:val="clear" w:color="auto" w:fill="auto"/>
            <w:noWrap/>
            <w:vAlign w:val="bottom"/>
            <w:hideMark/>
          </w:tcPr>
          <w:p w14:paraId="2667804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MTB000112</w:t>
            </w:r>
          </w:p>
        </w:tc>
        <w:tc>
          <w:tcPr>
            <w:tcW w:w="709" w:type="dxa"/>
            <w:tcBorders>
              <w:top w:val="nil"/>
              <w:left w:val="nil"/>
              <w:bottom w:val="nil"/>
              <w:right w:val="nil"/>
            </w:tcBorders>
            <w:shd w:val="clear" w:color="auto" w:fill="auto"/>
            <w:noWrap/>
            <w:vAlign w:val="bottom"/>
            <w:hideMark/>
          </w:tcPr>
          <w:p w14:paraId="6BAFF8A8"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733361</w:t>
            </w:r>
          </w:p>
        </w:tc>
        <w:tc>
          <w:tcPr>
            <w:tcW w:w="850" w:type="dxa"/>
            <w:tcBorders>
              <w:top w:val="nil"/>
              <w:left w:val="nil"/>
              <w:bottom w:val="nil"/>
              <w:right w:val="nil"/>
            </w:tcBorders>
            <w:shd w:val="clear" w:color="auto" w:fill="auto"/>
            <w:noWrap/>
            <w:vAlign w:val="bottom"/>
            <w:hideMark/>
          </w:tcPr>
          <w:p w14:paraId="58E323F7"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733459</w:t>
            </w:r>
          </w:p>
        </w:tc>
        <w:tc>
          <w:tcPr>
            <w:tcW w:w="567" w:type="dxa"/>
            <w:tcBorders>
              <w:top w:val="nil"/>
              <w:left w:val="nil"/>
              <w:bottom w:val="nil"/>
              <w:right w:val="nil"/>
            </w:tcBorders>
            <w:shd w:val="clear" w:color="auto" w:fill="auto"/>
            <w:noWrap/>
            <w:vAlign w:val="bottom"/>
            <w:hideMark/>
          </w:tcPr>
          <w:p w14:paraId="1CE799F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99</w:t>
            </w:r>
          </w:p>
        </w:tc>
        <w:tc>
          <w:tcPr>
            <w:tcW w:w="426" w:type="dxa"/>
            <w:tcBorders>
              <w:top w:val="nil"/>
              <w:left w:val="nil"/>
              <w:bottom w:val="nil"/>
              <w:right w:val="nil"/>
            </w:tcBorders>
            <w:shd w:val="clear" w:color="auto" w:fill="auto"/>
            <w:noWrap/>
            <w:vAlign w:val="bottom"/>
            <w:hideMark/>
          </w:tcPr>
          <w:p w14:paraId="7C0A6D6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3713C5A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0C91C12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4EAACA5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0920F35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502385D4"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7DD1E53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7853489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28DD8D09" w14:textId="77777777" w:rsidTr="008B75F6">
        <w:trPr>
          <w:trHeight w:val="320"/>
        </w:trPr>
        <w:tc>
          <w:tcPr>
            <w:tcW w:w="993" w:type="dxa"/>
            <w:tcBorders>
              <w:top w:val="nil"/>
              <w:left w:val="nil"/>
              <w:bottom w:val="nil"/>
              <w:right w:val="nil"/>
            </w:tcBorders>
            <w:shd w:val="clear" w:color="D9D9D9" w:fill="D9D9D9"/>
            <w:noWrap/>
            <w:vAlign w:val="bottom"/>
            <w:hideMark/>
          </w:tcPr>
          <w:p w14:paraId="6FD68628"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ncRv0638</w:t>
            </w:r>
          </w:p>
        </w:tc>
        <w:tc>
          <w:tcPr>
            <w:tcW w:w="992" w:type="dxa"/>
            <w:tcBorders>
              <w:top w:val="nil"/>
              <w:left w:val="nil"/>
              <w:bottom w:val="nil"/>
              <w:right w:val="nil"/>
            </w:tcBorders>
            <w:shd w:val="clear" w:color="D9D9D9" w:fill="D9D9D9"/>
            <w:noWrap/>
            <w:vAlign w:val="bottom"/>
            <w:hideMark/>
          </w:tcPr>
          <w:p w14:paraId="13E5A6F8"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ncRv0638</w:t>
            </w:r>
          </w:p>
        </w:tc>
        <w:tc>
          <w:tcPr>
            <w:tcW w:w="992" w:type="dxa"/>
            <w:tcBorders>
              <w:top w:val="nil"/>
              <w:left w:val="nil"/>
              <w:bottom w:val="nil"/>
              <w:right w:val="nil"/>
            </w:tcBorders>
            <w:shd w:val="clear" w:color="D9D9D9" w:fill="D9D9D9"/>
            <w:noWrap/>
            <w:vAlign w:val="bottom"/>
            <w:hideMark/>
          </w:tcPr>
          <w:p w14:paraId="6C43241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MTB000113</w:t>
            </w:r>
          </w:p>
        </w:tc>
        <w:tc>
          <w:tcPr>
            <w:tcW w:w="709" w:type="dxa"/>
            <w:tcBorders>
              <w:top w:val="nil"/>
              <w:left w:val="nil"/>
              <w:bottom w:val="nil"/>
              <w:right w:val="nil"/>
            </w:tcBorders>
            <w:shd w:val="clear" w:color="D9D9D9" w:fill="D9D9D9"/>
            <w:noWrap/>
            <w:vAlign w:val="bottom"/>
            <w:hideMark/>
          </w:tcPr>
          <w:p w14:paraId="66CBDEA4"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734118</w:t>
            </w:r>
          </w:p>
        </w:tc>
        <w:tc>
          <w:tcPr>
            <w:tcW w:w="850" w:type="dxa"/>
            <w:tcBorders>
              <w:top w:val="nil"/>
              <w:left w:val="nil"/>
              <w:bottom w:val="nil"/>
              <w:right w:val="nil"/>
            </w:tcBorders>
            <w:shd w:val="clear" w:color="D9D9D9" w:fill="D9D9D9"/>
            <w:noWrap/>
            <w:vAlign w:val="bottom"/>
            <w:hideMark/>
          </w:tcPr>
          <w:p w14:paraId="36292F97"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734244</w:t>
            </w:r>
          </w:p>
        </w:tc>
        <w:tc>
          <w:tcPr>
            <w:tcW w:w="567" w:type="dxa"/>
            <w:tcBorders>
              <w:top w:val="nil"/>
              <w:left w:val="nil"/>
              <w:bottom w:val="nil"/>
              <w:right w:val="nil"/>
            </w:tcBorders>
            <w:shd w:val="clear" w:color="D9D9D9" w:fill="D9D9D9"/>
            <w:noWrap/>
            <w:vAlign w:val="bottom"/>
            <w:hideMark/>
          </w:tcPr>
          <w:p w14:paraId="651390E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127</w:t>
            </w:r>
          </w:p>
        </w:tc>
        <w:tc>
          <w:tcPr>
            <w:tcW w:w="426" w:type="dxa"/>
            <w:tcBorders>
              <w:top w:val="nil"/>
              <w:left w:val="nil"/>
              <w:bottom w:val="nil"/>
              <w:right w:val="nil"/>
            </w:tcBorders>
            <w:shd w:val="clear" w:color="D9D9D9" w:fill="D9D9D9"/>
            <w:noWrap/>
            <w:vAlign w:val="bottom"/>
            <w:hideMark/>
          </w:tcPr>
          <w:p w14:paraId="3AAB51C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596D00E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45C988C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5F91C7E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76AE17C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0FD2C546"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23E6C6B4"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6761AAAD"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7EC36899" w14:textId="77777777" w:rsidTr="008B75F6">
        <w:trPr>
          <w:trHeight w:val="320"/>
        </w:trPr>
        <w:tc>
          <w:tcPr>
            <w:tcW w:w="993" w:type="dxa"/>
            <w:tcBorders>
              <w:top w:val="nil"/>
              <w:left w:val="nil"/>
              <w:bottom w:val="nil"/>
              <w:right w:val="nil"/>
            </w:tcBorders>
            <w:shd w:val="clear" w:color="auto" w:fill="auto"/>
            <w:noWrap/>
            <w:vAlign w:val="bottom"/>
            <w:hideMark/>
          </w:tcPr>
          <w:p w14:paraId="5678521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ncRv0641</w:t>
            </w:r>
          </w:p>
        </w:tc>
        <w:tc>
          <w:tcPr>
            <w:tcW w:w="992" w:type="dxa"/>
            <w:tcBorders>
              <w:top w:val="nil"/>
              <w:left w:val="nil"/>
              <w:bottom w:val="nil"/>
              <w:right w:val="nil"/>
            </w:tcBorders>
            <w:shd w:val="clear" w:color="auto" w:fill="auto"/>
            <w:noWrap/>
            <w:vAlign w:val="bottom"/>
            <w:hideMark/>
          </w:tcPr>
          <w:p w14:paraId="60F2CCB8"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ncRv0641</w:t>
            </w:r>
          </w:p>
        </w:tc>
        <w:tc>
          <w:tcPr>
            <w:tcW w:w="992" w:type="dxa"/>
            <w:tcBorders>
              <w:top w:val="nil"/>
              <w:left w:val="nil"/>
              <w:bottom w:val="nil"/>
              <w:right w:val="nil"/>
            </w:tcBorders>
            <w:shd w:val="clear" w:color="auto" w:fill="auto"/>
            <w:noWrap/>
            <w:vAlign w:val="bottom"/>
            <w:hideMark/>
          </w:tcPr>
          <w:p w14:paraId="5DA492C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MTB000114</w:t>
            </w:r>
          </w:p>
        </w:tc>
        <w:tc>
          <w:tcPr>
            <w:tcW w:w="709" w:type="dxa"/>
            <w:tcBorders>
              <w:top w:val="nil"/>
              <w:left w:val="nil"/>
              <w:bottom w:val="nil"/>
              <w:right w:val="nil"/>
            </w:tcBorders>
            <w:shd w:val="clear" w:color="auto" w:fill="auto"/>
            <w:noWrap/>
            <w:vAlign w:val="bottom"/>
            <w:hideMark/>
          </w:tcPr>
          <w:p w14:paraId="0DA081CA"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736166</w:t>
            </w:r>
          </w:p>
        </w:tc>
        <w:tc>
          <w:tcPr>
            <w:tcW w:w="850" w:type="dxa"/>
            <w:tcBorders>
              <w:top w:val="nil"/>
              <w:left w:val="nil"/>
              <w:bottom w:val="nil"/>
              <w:right w:val="nil"/>
            </w:tcBorders>
            <w:shd w:val="clear" w:color="auto" w:fill="auto"/>
            <w:noWrap/>
            <w:vAlign w:val="bottom"/>
            <w:hideMark/>
          </w:tcPr>
          <w:p w14:paraId="619FE884"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736284</w:t>
            </w:r>
          </w:p>
        </w:tc>
        <w:tc>
          <w:tcPr>
            <w:tcW w:w="567" w:type="dxa"/>
            <w:tcBorders>
              <w:top w:val="nil"/>
              <w:left w:val="nil"/>
              <w:bottom w:val="nil"/>
              <w:right w:val="nil"/>
            </w:tcBorders>
            <w:shd w:val="clear" w:color="auto" w:fill="auto"/>
            <w:noWrap/>
            <w:vAlign w:val="bottom"/>
            <w:hideMark/>
          </w:tcPr>
          <w:p w14:paraId="4EA7EA6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119</w:t>
            </w:r>
          </w:p>
        </w:tc>
        <w:tc>
          <w:tcPr>
            <w:tcW w:w="426" w:type="dxa"/>
            <w:tcBorders>
              <w:top w:val="nil"/>
              <w:left w:val="nil"/>
              <w:bottom w:val="nil"/>
              <w:right w:val="nil"/>
            </w:tcBorders>
            <w:shd w:val="clear" w:color="auto" w:fill="auto"/>
            <w:noWrap/>
            <w:vAlign w:val="bottom"/>
            <w:hideMark/>
          </w:tcPr>
          <w:p w14:paraId="1AD7E16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66EE4B6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5ECEE63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4261956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34AC913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5B4ACE4E"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5FD96771"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3262437A"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567E930F" w14:textId="77777777" w:rsidTr="008B75F6">
        <w:trPr>
          <w:trHeight w:val="320"/>
        </w:trPr>
        <w:tc>
          <w:tcPr>
            <w:tcW w:w="993" w:type="dxa"/>
            <w:tcBorders>
              <w:top w:val="nil"/>
              <w:left w:val="nil"/>
              <w:bottom w:val="nil"/>
              <w:right w:val="nil"/>
            </w:tcBorders>
            <w:shd w:val="clear" w:color="D9D9D9" w:fill="D9D9D9"/>
            <w:noWrap/>
            <w:vAlign w:val="bottom"/>
            <w:hideMark/>
          </w:tcPr>
          <w:p w14:paraId="2990A826"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ncRv10666</w:t>
            </w:r>
          </w:p>
        </w:tc>
        <w:tc>
          <w:tcPr>
            <w:tcW w:w="992" w:type="dxa"/>
            <w:tcBorders>
              <w:top w:val="nil"/>
              <w:left w:val="nil"/>
              <w:bottom w:val="nil"/>
              <w:right w:val="nil"/>
            </w:tcBorders>
            <w:shd w:val="clear" w:color="D9D9D9" w:fill="D9D9D9"/>
            <w:noWrap/>
            <w:vAlign w:val="bottom"/>
            <w:hideMark/>
          </w:tcPr>
          <w:p w14:paraId="2D8F894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ncRv10666</w:t>
            </w:r>
          </w:p>
        </w:tc>
        <w:tc>
          <w:tcPr>
            <w:tcW w:w="992" w:type="dxa"/>
            <w:tcBorders>
              <w:top w:val="nil"/>
              <w:left w:val="nil"/>
              <w:bottom w:val="nil"/>
              <w:right w:val="nil"/>
            </w:tcBorders>
            <w:shd w:val="clear" w:color="D9D9D9" w:fill="D9D9D9"/>
            <w:noWrap/>
            <w:vAlign w:val="bottom"/>
            <w:hideMark/>
          </w:tcPr>
          <w:p w14:paraId="7693447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MTB000115</w:t>
            </w:r>
          </w:p>
        </w:tc>
        <w:tc>
          <w:tcPr>
            <w:tcW w:w="709" w:type="dxa"/>
            <w:tcBorders>
              <w:top w:val="nil"/>
              <w:left w:val="nil"/>
              <w:bottom w:val="nil"/>
              <w:right w:val="nil"/>
            </w:tcBorders>
            <w:shd w:val="clear" w:color="D9D9D9" w:fill="D9D9D9"/>
            <w:noWrap/>
            <w:vAlign w:val="bottom"/>
            <w:hideMark/>
          </w:tcPr>
          <w:p w14:paraId="0AB63584"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759479</w:t>
            </w:r>
          </w:p>
        </w:tc>
        <w:tc>
          <w:tcPr>
            <w:tcW w:w="850" w:type="dxa"/>
            <w:tcBorders>
              <w:top w:val="nil"/>
              <w:left w:val="nil"/>
              <w:bottom w:val="nil"/>
              <w:right w:val="nil"/>
            </w:tcBorders>
            <w:shd w:val="clear" w:color="D9D9D9" w:fill="D9D9D9"/>
            <w:noWrap/>
            <w:vAlign w:val="bottom"/>
            <w:hideMark/>
          </w:tcPr>
          <w:p w14:paraId="0B2FC9E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759610</w:t>
            </w:r>
          </w:p>
        </w:tc>
        <w:tc>
          <w:tcPr>
            <w:tcW w:w="567" w:type="dxa"/>
            <w:tcBorders>
              <w:top w:val="nil"/>
              <w:left w:val="nil"/>
              <w:bottom w:val="nil"/>
              <w:right w:val="nil"/>
            </w:tcBorders>
            <w:shd w:val="clear" w:color="D9D9D9" w:fill="D9D9D9"/>
            <w:noWrap/>
            <w:vAlign w:val="bottom"/>
            <w:hideMark/>
          </w:tcPr>
          <w:p w14:paraId="4362025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132</w:t>
            </w:r>
          </w:p>
        </w:tc>
        <w:tc>
          <w:tcPr>
            <w:tcW w:w="426" w:type="dxa"/>
            <w:tcBorders>
              <w:top w:val="nil"/>
              <w:left w:val="nil"/>
              <w:bottom w:val="nil"/>
              <w:right w:val="nil"/>
            </w:tcBorders>
            <w:shd w:val="clear" w:color="D9D9D9" w:fill="D9D9D9"/>
            <w:noWrap/>
            <w:vAlign w:val="bottom"/>
            <w:hideMark/>
          </w:tcPr>
          <w:p w14:paraId="2201299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21A43E4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34F4D4E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2F993A0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2452EAC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1C062A97"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339CA93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1C146BF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252C90FC" w14:textId="77777777" w:rsidTr="008B75F6">
        <w:trPr>
          <w:trHeight w:val="320"/>
        </w:trPr>
        <w:tc>
          <w:tcPr>
            <w:tcW w:w="993" w:type="dxa"/>
            <w:tcBorders>
              <w:top w:val="nil"/>
              <w:left w:val="nil"/>
              <w:bottom w:val="nil"/>
              <w:right w:val="nil"/>
            </w:tcBorders>
            <w:shd w:val="clear" w:color="auto" w:fill="auto"/>
            <w:noWrap/>
            <w:vAlign w:val="bottom"/>
            <w:hideMark/>
          </w:tcPr>
          <w:p w14:paraId="50DC865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ncRv10685</w:t>
            </w:r>
          </w:p>
        </w:tc>
        <w:tc>
          <w:tcPr>
            <w:tcW w:w="992" w:type="dxa"/>
            <w:tcBorders>
              <w:top w:val="nil"/>
              <w:left w:val="nil"/>
              <w:bottom w:val="nil"/>
              <w:right w:val="nil"/>
            </w:tcBorders>
            <w:shd w:val="clear" w:color="auto" w:fill="auto"/>
            <w:noWrap/>
            <w:vAlign w:val="bottom"/>
            <w:hideMark/>
          </w:tcPr>
          <w:p w14:paraId="371B3E1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ncRv10685</w:t>
            </w:r>
          </w:p>
        </w:tc>
        <w:tc>
          <w:tcPr>
            <w:tcW w:w="992" w:type="dxa"/>
            <w:tcBorders>
              <w:top w:val="nil"/>
              <w:left w:val="nil"/>
              <w:bottom w:val="nil"/>
              <w:right w:val="nil"/>
            </w:tcBorders>
            <w:shd w:val="clear" w:color="auto" w:fill="auto"/>
            <w:noWrap/>
            <w:vAlign w:val="bottom"/>
            <w:hideMark/>
          </w:tcPr>
          <w:p w14:paraId="2B296A1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MTB000116</w:t>
            </w:r>
          </w:p>
        </w:tc>
        <w:tc>
          <w:tcPr>
            <w:tcW w:w="709" w:type="dxa"/>
            <w:tcBorders>
              <w:top w:val="nil"/>
              <w:left w:val="nil"/>
              <w:bottom w:val="nil"/>
              <w:right w:val="nil"/>
            </w:tcBorders>
            <w:shd w:val="clear" w:color="auto" w:fill="auto"/>
            <w:noWrap/>
            <w:vAlign w:val="bottom"/>
            <w:hideMark/>
          </w:tcPr>
          <w:p w14:paraId="6ED8ED78"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786021</w:t>
            </w:r>
          </w:p>
        </w:tc>
        <w:tc>
          <w:tcPr>
            <w:tcW w:w="850" w:type="dxa"/>
            <w:tcBorders>
              <w:top w:val="nil"/>
              <w:left w:val="nil"/>
              <w:bottom w:val="nil"/>
              <w:right w:val="nil"/>
            </w:tcBorders>
            <w:shd w:val="clear" w:color="auto" w:fill="auto"/>
            <w:noWrap/>
            <w:vAlign w:val="bottom"/>
            <w:hideMark/>
          </w:tcPr>
          <w:p w14:paraId="131AF60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786074</w:t>
            </w:r>
          </w:p>
        </w:tc>
        <w:tc>
          <w:tcPr>
            <w:tcW w:w="567" w:type="dxa"/>
            <w:tcBorders>
              <w:top w:val="nil"/>
              <w:left w:val="nil"/>
              <w:bottom w:val="nil"/>
              <w:right w:val="nil"/>
            </w:tcBorders>
            <w:shd w:val="clear" w:color="auto" w:fill="auto"/>
            <w:noWrap/>
            <w:vAlign w:val="bottom"/>
            <w:hideMark/>
          </w:tcPr>
          <w:p w14:paraId="0C5C3CF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54</w:t>
            </w:r>
          </w:p>
        </w:tc>
        <w:tc>
          <w:tcPr>
            <w:tcW w:w="426" w:type="dxa"/>
            <w:tcBorders>
              <w:top w:val="nil"/>
              <w:left w:val="nil"/>
              <w:bottom w:val="nil"/>
              <w:right w:val="nil"/>
            </w:tcBorders>
            <w:shd w:val="clear" w:color="auto" w:fill="auto"/>
            <w:noWrap/>
            <w:vAlign w:val="bottom"/>
            <w:hideMark/>
          </w:tcPr>
          <w:p w14:paraId="499A7BF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4693403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1A14989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232E9B5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4E0950A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566936BE"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1D6609D1"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6E9354E4"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2581C1D4" w14:textId="77777777" w:rsidTr="008B75F6">
        <w:trPr>
          <w:trHeight w:val="320"/>
        </w:trPr>
        <w:tc>
          <w:tcPr>
            <w:tcW w:w="993" w:type="dxa"/>
            <w:tcBorders>
              <w:top w:val="nil"/>
              <w:left w:val="nil"/>
              <w:bottom w:val="nil"/>
              <w:right w:val="nil"/>
            </w:tcBorders>
            <w:shd w:val="clear" w:color="D9D9D9" w:fill="D9D9D9"/>
            <w:noWrap/>
            <w:vAlign w:val="bottom"/>
            <w:hideMark/>
          </w:tcPr>
          <w:p w14:paraId="39C2EB9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ncRv10699</w:t>
            </w:r>
          </w:p>
        </w:tc>
        <w:tc>
          <w:tcPr>
            <w:tcW w:w="992" w:type="dxa"/>
            <w:tcBorders>
              <w:top w:val="nil"/>
              <w:left w:val="nil"/>
              <w:bottom w:val="nil"/>
              <w:right w:val="nil"/>
            </w:tcBorders>
            <w:shd w:val="clear" w:color="D9D9D9" w:fill="D9D9D9"/>
            <w:noWrap/>
            <w:vAlign w:val="bottom"/>
            <w:hideMark/>
          </w:tcPr>
          <w:p w14:paraId="05D4C3B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ncRv10699</w:t>
            </w:r>
          </w:p>
        </w:tc>
        <w:tc>
          <w:tcPr>
            <w:tcW w:w="992" w:type="dxa"/>
            <w:tcBorders>
              <w:top w:val="nil"/>
              <w:left w:val="nil"/>
              <w:bottom w:val="nil"/>
              <w:right w:val="nil"/>
            </w:tcBorders>
            <w:shd w:val="clear" w:color="D9D9D9" w:fill="D9D9D9"/>
            <w:noWrap/>
            <w:vAlign w:val="bottom"/>
            <w:hideMark/>
          </w:tcPr>
          <w:p w14:paraId="4E66193A"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MTB000117</w:t>
            </w:r>
          </w:p>
        </w:tc>
        <w:tc>
          <w:tcPr>
            <w:tcW w:w="709" w:type="dxa"/>
            <w:tcBorders>
              <w:top w:val="nil"/>
              <w:left w:val="nil"/>
              <w:bottom w:val="nil"/>
              <w:right w:val="nil"/>
            </w:tcBorders>
            <w:shd w:val="clear" w:color="D9D9D9" w:fill="D9D9D9"/>
            <w:noWrap/>
            <w:vAlign w:val="bottom"/>
            <w:hideMark/>
          </w:tcPr>
          <w:p w14:paraId="3DE2B1A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800242</w:t>
            </w:r>
          </w:p>
        </w:tc>
        <w:tc>
          <w:tcPr>
            <w:tcW w:w="850" w:type="dxa"/>
            <w:tcBorders>
              <w:top w:val="nil"/>
              <w:left w:val="nil"/>
              <w:bottom w:val="nil"/>
              <w:right w:val="nil"/>
            </w:tcBorders>
            <w:shd w:val="clear" w:color="D9D9D9" w:fill="D9D9D9"/>
            <w:noWrap/>
            <w:vAlign w:val="bottom"/>
            <w:hideMark/>
          </w:tcPr>
          <w:p w14:paraId="3CC6C0A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800359</w:t>
            </w:r>
          </w:p>
        </w:tc>
        <w:tc>
          <w:tcPr>
            <w:tcW w:w="567" w:type="dxa"/>
            <w:tcBorders>
              <w:top w:val="nil"/>
              <w:left w:val="nil"/>
              <w:bottom w:val="nil"/>
              <w:right w:val="nil"/>
            </w:tcBorders>
            <w:shd w:val="clear" w:color="D9D9D9" w:fill="D9D9D9"/>
            <w:noWrap/>
            <w:vAlign w:val="bottom"/>
            <w:hideMark/>
          </w:tcPr>
          <w:p w14:paraId="2FDA27E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118</w:t>
            </w:r>
          </w:p>
        </w:tc>
        <w:tc>
          <w:tcPr>
            <w:tcW w:w="426" w:type="dxa"/>
            <w:tcBorders>
              <w:top w:val="nil"/>
              <w:left w:val="nil"/>
              <w:bottom w:val="nil"/>
              <w:right w:val="nil"/>
            </w:tcBorders>
            <w:shd w:val="clear" w:color="D9D9D9" w:fill="D9D9D9"/>
            <w:noWrap/>
            <w:vAlign w:val="bottom"/>
            <w:hideMark/>
          </w:tcPr>
          <w:p w14:paraId="5F39A33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4136FD5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75A30C8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0B24DA9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1FE3497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6D856BC9"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3284E1E6"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2EDB1357"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63D1CB5E" w14:textId="77777777" w:rsidTr="008B75F6">
        <w:trPr>
          <w:trHeight w:val="320"/>
        </w:trPr>
        <w:tc>
          <w:tcPr>
            <w:tcW w:w="993" w:type="dxa"/>
            <w:tcBorders>
              <w:top w:val="nil"/>
              <w:left w:val="nil"/>
              <w:bottom w:val="nil"/>
              <w:right w:val="nil"/>
            </w:tcBorders>
            <w:shd w:val="clear" w:color="auto" w:fill="auto"/>
            <w:noWrap/>
            <w:vAlign w:val="bottom"/>
            <w:hideMark/>
          </w:tcPr>
          <w:p w14:paraId="7DF5B7F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lastRenderedPageBreak/>
              <w:t>ncRv0724</w:t>
            </w:r>
          </w:p>
        </w:tc>
        <w:tc>
          <w:tcPr>
            <w:tcW w:w="992" w:type="dxa"/>
            <w:tcBorders>
              <w:top w:val="nil"/>
              <w:left w:val="nil"/>
              <w:bottom w:val="nil"/>
              <w:right w:val="nil"/>
            </w:tcBorders>
            <w:shd w:val="clear" w:color="auto" w:fill="auto"/>
            <w:noWrap/>
            <w:vAlign w:val="bottom"/>
            <w:hideMark/>
          </w:tcPr>
          <w:p w14:paraId="569F18F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ncRv0724</w:t>
            </w:r>
          </w:p>
        </w:tc>
        <w:tc>
          <w:tcPr>
            <w:tcW w:w="992" w:type="dxa"/>
            <w:tcBorders>
              <w:top w:val="nil"/>
              <w:left w:val="nil"/>
              <w:bottom w:val="nil"/>
              <w:right w:val="nil"/>
            </w:tcBorders>
            <w:shd w:val="clear" w:color="auto" w:fill="auto"/>
            <w:noWrap/>
            <w:vAlign w:val="bottom"/>
            <w:hideMark/>
          </w:tcPr>
          <w:p w14:paraId="308D38A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MTB000118</w:t>
            </w:r>
          </w:p>
        </w:tc>
        <w:tc>
          <w:tcPr>
            <w:tcW w:w="709" w:type="dxa"/>
            <w:tcBorders>
              <w:top w:val="nil"/>
              <w:left w:val="nil"/>
              <w:bottom w:val="nil"/>
              <w:right w:val="nil"/>
            </w:tcBorders>
            <w:shd w:val="clear" w:color="auto" w:fill="auto"/>
            <w:noWrap/>
            <w:vAlign w:val="bottom"/>
            <w:hideMark/>
          </w:tcPr>
          <w:p w14:paraId="34C37413"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815417</w:t>
            </w:r>
          </w:p>
        </w:tc>
        <w:tc>
          <w:tcPr>
            <w:tcW w:w="850" w:type="dxa"/>
            <w:tcBorders>
              <w:top w:val="nil"/>
              <w:left w:val="nil"/>
              <w:bottom w:val="nil"/>
              <w:right w:val="nil"/>
            </w:tcBorders>
            <w:shd w:val="clear" w:color="auto" w:fill="auto"/>
            <w:noWrap/>
            <w:vAlign w:val="bottom"/>
            <w:hideMark/>
          </w:tcPr>
          <w:p w14:paraId="4948DE1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815685</w:t>
            </w:r>
          </w:p>
        </w:tc>
        <w:tc>
          <w:tcPr>
            <w:tcW w:w="567" w:type="dxa"/>
            <w:tcBorders>
              <w:top w:val="nil"/>
              <w:left w:val="nil"/>
              <w:bottom w:val="nil"/>
              <w:right w:val="nil"/>
            </w:tcBorders>
            <w:shd w:val="clear" w:color="auto" w:fill="auto"/>
            <w:noWrap/>
            <w:vAlign w:val="bottom"/>
            <w:hideMark/>
          </w:tcPr>
          <w:p w14:paraId="0B7CBC0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269</w:t>
            </w:r>
          </w:p>
        </w:tc>
        <w:tc>
          <w:tcPr>
            <w:tcW w:w="426" w:type="dxa"/>
            <w:tcBorders>
              <w:top w:val="nil"/>
              <w:left w:val="nil"/>
              <w:bottom w:val="nil"/>
              <w:right w:val="nil"/>
            </w:tcBorders>
            <w:shd w:val="clear" w:color="auto" w:fill="auto"/>
            <w:noWrap/>
            <w:vAlign w:val="bottom"/>
            <w:hideMark/>
          </w:tcPr>
          <w:p w14:paraId="4B45F75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562E912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538483F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1DC7E7B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1911EFF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602E9F74"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77A81A1A"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06FE460B"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7AA7FC94" w14:textId="77777777" w:rsidTr="008B75F6">
        <w:trPr>
          <w:trHeight w:val="320"/>
        </w:trPr>
        <w:tc>
          <w:tcPr>
            <w:tcW w:w="993" w:type="dxa"/>
            <w:tcBorders>
              <w:top w:val="nil"/>
              <w:left w:val="nil"/>
              <w:bottom w:val="nil"/>
              <w:right w:val="nil"/>
            </w:tcBorders>
            <w:shd w:val="clear" w:color="D9D9D9" w:fill="D9D9D9"/>
            <w:noWrap/>
            <w:vAlign w:val="bottom"/>
            <w:hideMark/>
          </w:tcPr>
          <w:p w14:paraId="0273B7E8"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ncRv0810c</w:t>
            </w:r>
          </w:p>
        </w:tc>
        <w:tc>
          <w:tcPr>
            <w:tcW w:w="992" w:type="dxa"/>
            <w:tcBorders>
              <w:top w:val="nil"/>
              <w:left w:val="nil"/>
              <w:bottom w:val="nil"/>
              <w:right w:val="nil"/>
            </w:tcBorders>
            <w:shd w:val="clear" w:color="D9D9D9" w:fill="D9D9D9"/>
            <w:noWrap/>
            <w:vAlign w:val="bottom"/>
            <w:hideMark/>
          </w:tcPr>
          <w:p w14:paraId="2C63023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ncRv0810c</w:t>
            </w:r>
          </w:p>
        </w:tc>
        <w:tc>
          <w:tcPr>
            <w:tcW w:w="992" w:type="dxa"/>
            <w:tcBorders>
              <w:top w:val="nil"/>
              <w:left w:val="nil"/>
              <w:bottom w:val="nil"/>
              <w:right w:val="nil"/>
            </w:tcBorders>
            <w:shd w:val="clear" w:color="D9D9D9" w:fill="D9D9D9"/>
            <w:noWrap/>
            <w:vAlign w:val="bottom"/>
            <w:hideMark/>
          </w:tcPr>
          <w:p w14:paraId="6D57F38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MTB000119</w:t>
            </w:r>
          </w:p>
        </w:tc>
        <w:tc>
          <w:tcPr>
            <w:tcW w:w="709" w:type="dxa"/>
            <w:tcBorders>
              <w:top w:val="nil"/>
              <w:left w:val="nil"/>
              <w:bottom w:val="nil"/>
              <w:right w:val="nil"/>
            </w:tcBorders>
            <w:shd w:val="clear" w:color="D9D9D9" w:fill="D9D9D9"/>
            <w:noWrap/>
            <w:vAlign w:val="bottom"/>
            <w:hideMark/>
          </w:tcPr>
          <w:p w14:paraId="6225ADAC"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905075</w:t>
            </w:r>
          </w:p>
        </w:tc>
        <w:tc>
          <w:tcPr>
            <w:tcW w:w="850" w:type="dxa"/>
            <w:tcBorders>
              <w:top w:val="nil"/>
              <w:left w:val="nil"/>
              <w:bottom w:val="nil"/>
              <w:right w:val="nil"/>
            </w:tcBorders>
            <w:shd w:val="clear" w:color="D9D9D9" w:fill="D9D9D9"/>
            <w:noWrap/>
            <w:vAlign w:val="bottom"/>
            <w:hideMark/>
          </w:tcPr>
          <w:p w14:paraId="5A848B9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905164</w:t>
            </w:r>
          </w:p>
        </w:tc>
        <w:tc>
          <w:tcPr>
            <w:tcW w:w="567" w:type="dxa"/>
            <w:tcBorders>
              <w:top w:val="nil"/>
              <w:left w:val="nil"/>
              <w:bottom w:val="nil"/>
              <w:right w:val="nil"/>
            </w:tcBorders>
            <w:shd w:val="clear" w:color="D9D9D9" w:fill="D9D9D9"/>
            <w:noWrap/>
            <w:vAlign w:val="bottom"/>
            <w:hideMark/>
          </w:tcPr>
          <w:p w14:paraId="29EC974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90</w:t>
            </w:r>
          </w:p>
        </w:tc>
        <w:tc>
          <w:tcPr>
            <w:tcW w:w="426" w:type="dxa"/>
            <w:tcBorders>
              <w:top w:val="nil"/>
              <w:left w:val="nil"/>
              <w:bottom w:val="nil"/>
              <w:right w:val="nil"/>
            </w:tcBorders>
            <w:shd w:val="clear" w:color="D9D9D9" w:fill="D9D9D9"/>
            <w:noWrap/>
            <w:vAlign w:val="bottom"/>
            <w:hideMark/>
          </w:tcPr>
          <w:p w14:paraId="7474035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21B1E3B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4079067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7DFB000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213C770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27AF8F87"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1522002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546D281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6B30AEC8" w14:textId="77777777" w:rsidTr="008B75F6">
        <w:trPr>
          <w:trHeight w:val="320"/>
        </w:trPr>
        <w:tc>
          <w:tcPr>
            <w:tcW w:w="993" w:type="dxa"/>
            <w:tcBorders>
              <w:top w:val="nil"/>
              <w:left w:val="nil"/>
              <w:bottom w:val="nil"/>
              <w:right w:val="nil"/>
            </w:tcBorders>
            <w:shd w:val="clear" w:color="auto" w:fill="auto"/>
            <w:noWrap/>
            <w:vAlign w:val="bottom"/>
            <w:hideMark/>
          </w:tcPr>
          <w:p w14:paraId="1991AE2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ASdes</w:t>
            </w:r>
          </w:p>
        </w:tc>
        <w:tc>
          <w:tcPr>
            <w:tcW w:w="992" w:type="dxa"/>
            <w:tcBorders>
              <w:top w:val="nil"/>
              <w:left w:val="nil"/>
              <w:bottom w:val="nil"/>
              <w:right w:val="nil"/>
            </w:tcBorders>
            <w:shd w:val="clear" w:color="auto" w:fill="auto"/>
            <w:noWrap/>
            <w:vAlign w:val="bottom"/>
            <w:hideMark/>
          </w:tcPr>
          <w:p w14:paraId="04D2054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ncRv0824</w:t>
            </w:r>
          </w:p>
        </w:tc>
        <w:tc>
          <w:tcPr>
            <w:tcW w:w="992" w:type="dxa"/>
            <w:tcBorders>
              <w:top w:val="nil"/>
              <w:left w:val="nil"/>
              <w:bottom w:val="nil"/>
              <w:right w:val="nil"/>
            </w:tcBorders>
            <w:shd w:val="clear" w:color="auto" w:fill="auto"/>
            <w:noWrap/>
            <w:vAlign w:val="bottom"/>
            <w:hideMark/>
          </w:tcPr>
          <w:p w14:paraId="08212DB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MTB000053</w:t>
            </w:r>
          </w:p>
        </w:tc>
        <w:tc>
          <w:tcPr>
            <w:tcW w:w="709" w:type="dxa"/>
            <w:tcBorders>
              <w:top w:val="nil"/>
              <w:left w:val="nil"/>
              <w:bottom w:val="nil"/>
              <w:right w:val="nil"/>
            </w:tcBorders>
            <w:shd w:val="clear" w:color="auto" w:fill="auto"/>
            <w:noWrap/>
            <w:vAlign w:val="bottom"/>
            <w:hideMark/>
          </w:tcPr>
          <w:p w14:paraId="7BE4874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918264</w:t>
            </w:r>
          </w:p>
        </w:tc>
        <w:tc>
          <w:tcPr>
            <w:tcW w:w="850" w:type="dxa"/>
            <w:tcBorders>
              <w:top w:val="nil"/>
              <w:left w:val="nil"/>
              <w:bottom w:val="nil"/>
              <w:right w:val="nil"/>
            </w:tcBorders>
            <w:shd w:val="clear" w:color="auto" w:fill="auto"/>
            <w:noWrap/>
            <w:vAlign w:val="bottom"/>
            <w:hideMark/>
          </w:tcPr>
          <w:p w14:paraId="09274E1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918458</w:t>
            </w:r>
          </w:p>
        </w:tc>
        <w:tc>
          <w:tcPr>
            <w:tcW w:w="567" w:type="dxa"/>
            <w:tcBorders>
              <w:top w:val="nil"/>
              <w:left w:val="nil"/>
              <w:bottom w:val="nil"/>
              <w:right w:val="nil"/>
            </w:tcBorders>
            <w:shd w:val="clear" w:color="auto" w:fill="auto"/>
            <w:noWrap/>
            <w:vAlign w:val="bottom"/>
            <w:hideMark/>
          </w:tcPr>
          <w:p w14:paraId="43EACBE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195</w:t>
            </w:r>
          </w:p>
        </w:tc>
        <w:tc>
          <w:tcPr>
            <w:tcW w:w="426" w:type="dxa"/>
            <w:tcBorders>
              <w:top w:val="nil"/>
              <w:left w:val="nil"/>
              <w:bottom w:val="nil"/>
              <w:right w:val="nil"/>
            </w:tcBorders>
            <w:shd w:val="clear" w:color="auto" w:fill="auto"/>
            <w:noWrap/>
            <w:vAlign w:val="bottom"/>
            <w:hideMark/>
          </w:tcPr>
          <w:p w14:paraId="219D1BB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233CD0D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and Young, 2009</w:t>
            </w:r>
          </w:p>
        </w:tc>
        <w:tc>
          <w:tcPr>
            <w:tcW w:w="708" w:type="dxa"/>
            <w:tcBorders>
              <w:top w:val="nil"/>
              <w:left w:val="nil"/>
              <w:bottom w:val="nil"/>
              <w:right w:val="nil"/>
            </w:tcBorders>
            <w:vAlign w:val="bottom"/>
          </w:tcPr>
          <w:p w14:paraId="6F2472A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 RLM-RACE</w:t>
            </w:r>
          </w:p>
        </w:tc>
        <w:tc>
          <w:tcPr>
            <w:tcW w:w="709" w:type="dxa"/>
            <w:tcBorders>
              <w:top w:val="nil"/>
              <w:left w:val="nil"/>
              <w:bottom w:val="nil"/>
              <w:right w:val="nil"/>
            </w:tcBorders>
            <w:vAlign w:val="bottom"/>
          </w:tcPr>
          <w:p w14:paraId="644FC43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567" w:type="dxa"/>
            <w:tcBorders>
              <w:top w:val="nil"/>
              <w:left w:val="nil"/>
              <w:bottom w:val="nil"/>
              <w:right w:val="nil"/>
            </w:tcBorders>
            <w:shd w:val="clear" w:color="auto" w:fill="auto"/>
            <w:noWrap/>
            <w:vAlign w:val="bottom"/>
            <w:hideMark/>
          </w:tcPr>
          <w:p w14:paraId="63265CF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51C8A54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RF01781</w:t>
            </w:r>
          </w:p>
        </w:tc>
        <w:tc>
          <w:tcPr>
            <w:tcW w:w="425" w:type="dxa"/>
            <w:tcBorders>
              <w:top w:val="nil"/>
              <w:left w:val="nil"/>
              <w:bottom w:val="nil"/>
              <w:right w:val="nil"/>
            </w:tcBorders>
            <w:shd w:val="clear" w:color="auto" w:fill="auto"/>
            <w:noWrap/>
            <w:vAlign w:val="bottom"/>
            <w:hideMark/>
          </w:tcPr>
          <w:p w14:paraId="1978735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3CED004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7BFA3ADC" w14:textId="77777777" w:rsidTr="008B75F6">
        <w:trPr>
          <w:trHeight w:val="320"/>
        </w:trPr>
        <w:tc>
          <w:tcPr>
            <w:tcW w:w="993" w:type="dxa"/>
            <w:tcBorders>
              <w:top w:val="nil"/>
              <w:left w:val="nil"/>
              <w:bottom w:val="nil"/>
              <w:right w:val="nil"/>
            </w:tcBorders>
            <w:shd w:val="clear" w:color="D9D9D9" w:fill="D9D9D9"/>
            <w:noWrap/>
            <w:vAlign w:val="bottom"/>
            <w:hideMark/>
          </w:tcPr>
          <w:p w14:paraId="45AE2CB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ncRv10860</w:t>
            </w:r>
          </w:p>
        </w:tc>
        <w:tc>
          <w:tcPr>
            <w:tcW w:w="992" w:type="dxa"/>
            <w:tcBorders>
              <w:top w:val="nil"/>
              <w:left w:val="nil"/>
              <w:bottom w:val="nil"/>
              <w:right w:val="nil"/>
            </w:tcBorders>
            <w:shd w:val="clear" w:color="D9D9D9" w:fill="D9D9D9"/>
            <w:noWrap/>
            <w:vAlign w:val="bottom"/>
            <w:hideMark/>
          </w:tcPr>
          <w:p w14:paraId="45F5237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ncRv10860</w:t>
            </w:r>
          </w:p>
        </w:tc>
        <w:tc>
          <w:tcPr>
            <w:tcW w:w="992" w:type="dxa"/>
            <w:tcBorders>
              <w:top w:val="nil"/>
              <w:left w:val="nil"/>
              <w:bottom w:val="nil"/>
              <w:right w:val="nil"/>
            </w:tcBorders>
            <w:shd w:val="clear" w:color="D9D9D9" w:fill="D9D9D9"/>
            <w:noWrap/>
            <w:vAlign w:val="bottom"/>
            <w:hideMark/>
          </w:tcPr>
          <w:p w14:paraId="685F848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MTB000120</w:t>
            </w:r>
          </w:p>
        </w:tc>
        <w:tc>
          <w:tcPr>
            <w:tcW w:w="709" w:type="dxa"/>
            <w:tcBorders>
              <w:top w:val="nil"/>
              <w:left w:val="nil"/>
              <w:bottom w:val="nil"/>
              <w:right w:val="nil"/>
            </w:tcBorders>
            <w:shd w:val="clear" w:color="D9D9D9" w:fill="D9D9D9"/>
            <w:noWrap/>
            <w:vAlign w:val="bottom"/>
            <w:hideMark/>
          </w:tcPr>
          <w:p w14:paraId="336BC3C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958459</w:t>
            </w:r>
          </w:p>
        </w:tc>
        <w:tc>
          <w:tcPr>
            <w:tcW w:w="850" w:type="dxa"/>
            <w:tcBorders>
              <w:top w:val="nil"/>
              <w:left w:val="nil"/>
              <w:bottom w:val="nil"/>
              <w:right w:val="nil"/>
            </w:tcBorders>
            <w:shd w:val="clear" w:color="D9D9D9" w:fill="D9D9D9"/>
            <w:noWrap/>
            <w:vAlign w:val="bottom"/>
            <w:hideMark/>
          </w:tcPr>
          <w:p w14:paraId="48434F03"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958509</w:t>
            </w:r>
          </w:p>
        </w:tc>
        <w:tc>
          <w:tcPr>
            <w:tcW w:w="567" w:type="dxa"/>
            <w:tcBorders>
              <w:top w:val="nil"/>
              <w:left w:val="nil"/>
              <w:bottom w:val="nil"/>
              <w:right w:val="nil"/>
            </w:tcBorders>
            <w:shd w:val="clear" w:color="D9D9D9" w:fill="D9D9D9"/>
            <w:noWrap/>
            <w:vAlign w:val="bottom"/>
            <w:hideMark/>
          </w:tcPr>
          <w:p w14:paraId="593B012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51</w:t>
            </w:r>
          </w:p>
        </w:tc>
        <w:tc>
          <w:tcPr>
            <w:tcW w:w="426" w:type="dxa"/>
            <w:tcBorders>
              <w:top w:val="nil"/>
              <w:left w:val="nil"/>
              <w:bottom w:val="nil"/>
              <w:right w:val="nil"/>
            </w:tcBorders>
            <w:shd w:val="clear" w:color="D9D9D9" w:fill="D9D9D9"/>
            <w:noWrap/>
            <w:vAlign w:val="bottom"/>
            <w:hideMark/>
          </w:tcPr>
          <w:p w14:paraId="47A71D1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7112D2F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7A352E7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654577E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3515DAE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227C48D5"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1502D698"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28EF3613"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57B9EC29" w14:textId="77777777" w:rsidTr="008B75F6">
        <w:trPr>
          <w:trHeight w:val="320"/>
        </w:trPr>
        <w:tc>
          <w:tcPr>
            <w:tcW w:w="993" w:type="dxa"/>
            <w:tcBorders>
              <w:top w:val="nil"/>
              <w:left w:val="nil"/>
              <w:bottom w:val="nil"/>
              <w:right w:val="nil"/>
            </w:tcBorders>
            <w:shd w:val="clear" w:color="auto" w:fill="auto"/>
            <w:noWrap/>
            <w:vAlign w:val="bottom"/>
            <w:hideMark/>
          </w:tcPr>
          <w:p w14:paraId="49B1007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ncRv0897</w:t>
            </w:r>
          </w:p>
        </w:tc>
        <w:tc>
          <w:tcPr>
            <w:tcW w:w="992" w:type="dxa"/>
            <w:tcBorders>
              <w:top w:val="nil"/>
              <w:left w:val="nil"/>
              <w:bottom w:val="nil"/>
              <w:right w:val="nil"/>
            </w:tcBorders>
            <w:shd w:val="clear" w:color="auto" w:fill="auto"/>
            <w:noWrap/>
            <w:vAlign w:val="bottom"/>
            <w:hideMark/>
          </w:tcPr>
          <w:p w14:paraId="266B702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ncRv0897</w:t>
            </w:r>
          </w:p>
        </w:tc>
        <w:tc>
          <w:tcPr>
            <w:tcW w:w="992" w:type="dxa"/>
            <w:tcBorders>
              <w:top w:val="nil"/>
              <w:left w:val="nil"/>
              <w:bottom w:val="nil"/>
              <w:right w:val="nil"/>
            </w:tcBorders>
            <w:shd w:val="clear" w:color="auto" w:fill="auto"/>
            <w:noWrap/>
            <w:vAlign w:val="bottom"/>
            <w:hideMark/>
          </w:tcPr>
          <w:p w14:paraId="02B983D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MTB000121</w:t>
            </w:r>
          </w:p>
        </w:tc>
        <w:tc>
          <w:tcPr>
            <w:tcW w:w="709" w:type="dxa"/>
            <w:tcBorders>
              <w:top w:val="nil"/>
              <w:left w:val="nil"/>
              <w:bottom w:val="nil"/>
              <w:right w:val="nil"/>
            </w:tcBorders>
            <w:shd w:val="clear" w:color="auto" w:fill="auto"/>
            <w:noWrap/>
            <w:vAlign w:val="bottom"/>
            <w:hideMark/>
          </w:tcPr>
          <w:p w14:paraId="2203D7DA"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1000719</w:t>
            </w:r>
          </w:p>
        </w:tc>
        <w:tc>
          <w:tcPr>
            <w:tcW w:w="850" w:type="dxa"/>
            <w:tcBorders>
              <w:top w:val="nil"/>
              <w:left w:val="nil"/>
              <w:bottom w:val="nil"/>
              <w:right w:val="nil"/>
            </w:tcBorders>
            <w:shd w:val="clear" w:color="auto" w:fill="auto"/>
            <w:noWrap/>
            <w:vAlign w:val="bottom"/>
            <w:hideMark/>
          </w:tcPr>
          <w:p w14:paraId="087C8CA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1000826</w:t>
            </w:r>
          </w:p>
        </w:tc>
        <w:tc>
          <w:tcPr>
            <w:tcW w:w="567" w:type="dxa"/>
            <w:tcBorders>
              <w:top w:val="nil"/>
              <w:left w:val="nil"/>
              <w:bottom w:val="nil"/>
              <w:right w:val="nil"/>
            </w:tcBorders>
            <w:shd w:val="clear" w:color="auto" w:fill="auto"/>
            <w:noWrap/>
            <w:vAlign w:val="bottom"/>
            <w:hideMark/>
          </w:tcPr>
          <w:p w14:paraId="2D2BE37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108</w:t>
            </w:r>
          </w:p>
        </w:tc>
        <w:tc>
          <w:tcPr>
            <w:tcW w:w="426" w:type="dxa"/>
            <w:tcBorders>
              <w:top w:val="nil"/>
              <w:left w:val="nil"/>
              <w:bottom w:val="nil"/>
              <w:right w:val="nil"/>
            </w:tcBorders>
            <w:shd w:val="clear" w:color="auto" w:fill="auto"/>
            <w:noWrap/>
            <w:vAlign w:val="bottom"/>
            <w:hideMark/>
          </w:tcPr>
          <w:p w14:paraId="07C12F8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194A3BB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4FE0DEB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00CD4ED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5F56CD6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2012917B"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0363EF4F"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2BE05216"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537C3A78" w14:textId="77777777" w:rsidTr="008B75F6">
        <w:trPr>
          <w:trHeight w:val="320"/>
        </w:trPr>
        <w:tc>
          <w:tcPr>
            <w:tcW w:w="993" w:type="dxa"/>
            <w:tcBorders>
              <w:top w:val="nil"/>
              <w:left w:val="nil"/>
              <w:bottom w:val="nil"/>
              <w:right w:val="nil"/>
            </w:tcBorders>
            <w:shd w:val="clear" w:color="D9D9D9" w:fill="D9D9D9"/>
            <w:noWrap/>
            <w:vAlign w:val="bottom"/>
            <w:hideMark/>
          </w:tcPr>
          <w:p w14:paraId="12A5B66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ncRv0952</w:t>
            </w:r>
          </w:p>
        </w:tc>
        <w:tc>
          <w:tcPr>
            <w:tcW w:w="992" w:type="dxa"/>
            <w:tcBorders>
              <w:top w:val="nil"/>
              <w:left w:val="nil"/>
              <w:bottom w:val="nil"/>
              <w:right w:val="nil"/>
            </w:tcBorders>
            <w:shd w:val="clear" w:color="D9D9D9" w:fill="D9D9D9"/>
            <w:noWrap/>
            <w:vAlign w:val="bottom"/>
            <w:hideMark/>
          </w:tcPr>
          <w:p w14:paraId="7A52D77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ncRv0952</w:t>
            </w:r>
          </w:p>
        </w:tc>
        <w:tc>
          <w:tcPr>
            <w:tcW w:w="992" w:type="dxa"/>
            <w:tcBorders>
              <w:top w:val="nil"/>
              <w:left w:val="nil"/>
              <w:bottom w:val="nil"/>
              <w:right w:val="nil"/>
            </w:tcBorders>
            <w:shd w:val="clear" w:color="D9D9D9" w:fill="D9D9D9"/>
            <w:noWrap/>
            <w:vAlign w:val="bottom"/>
            <w:hideMark/>
          </w:tcPr>
          <w:p w14:paraId="5720F8D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MTB000122</w:t>
            </w:r>
          </w:p>
        </w:tc>
        <w:tc>
          <w:tcPr>
            <w:tcW w:w="709" w:type="dxa"/>
            <w:tcBorders>
              <w:top w:val="nil"/>
              <w:left w:val="nil"/>
              <w:bottom w:val="nil"/>
              <w:right w:val="nil"/>
            </w:tcBorders>
            <w:shd w:val="clear" w:color="D9D9D9" w:fill="D9D9D9"/>
            <w:noWrap/>
            <w:vAlign w:val="bottom"/>
            <w:hideMark/>
          </w:tcPr>
          <w:p w14:paraId="26F69597"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1063969</w:t>
            </w:r>
          </w:p>
        </w:tc>
        <w:tc>
          <w:tcPr>
            <w:tcW w:w="850" w:type="dxa"/>
            <w:tcBorders>
              <w:top w:val="nil"/>
              <w:left w:val="nil"/>
              <w:bottom w:val="nil"/>
              <w:right w:val="nil"/>
            </w:tcBorders>
            <w:shd w:val="clear" w:color="D9D9D9" w:fill="D9D9D9"/>
            <w:noWrap/>
            <w:vAlign w:val="bottom"/>
            <w:hideMark/>
          </w:tcPr>
          <w:p w14:paraId="5CD57AA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1064101</w:t>
            </w:r>
          </w:p>
        </w:tc>
        <w:tc>
          <w:tcPr>
            <w:tcW w:w="567" w:type="dxa"/>
            <w:tcBorders>
              <w:top w:val="nil"/>
              <w:left w:val="nil"/>
              <w:bottom w:val="nil"/>
              <w:right w:val="nil"/>
            </w:tcBorders>
            <w:shd w:val="clear" w:color="D9D9D9" w:fill="D9D9D9"/>
            <w:noWrap/>
            <w:vAlign w:val="bottom"/>
            <w:hideMark/>
          </w:tcPr>
          <w:p w14:paraId="04CF265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133</w:t>
            </w:r>
          </w:p>
        </w:tc>
        <w:tc>
          <w:tcPr>
            <w:tcW w:w="426" w:type="dxa"/>
            <w:tcBorders>
              <w:top w:val="nil"/>
              <w:left w:val="nil"/>
              <w:bottom w:val="nil"/>
              <w:right w:val="nil"/>
            </w:tcBorders>
            <w:shd w:val="clear" w:color="D9D9D9" w:fill="D9D9D9"/>
            <w:noWrap/>
            <w:vAlign w:val="bottom"/>
            <w:hideMark/>
          </w:tcPr>
          <w:p w14:paraId="19FFCBD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053C2CA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708A074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7A468F0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7FEAD89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6F83DDDD"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30E34C5D"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1AF566FA"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58630D53" w14:textId="77777777" w:rsidTr="008B75F6">
        <w:trPr>
          <w:trHeight w:val="320"/>
        </w:trPr>
        <w:tc>
          <w:tcPr>
            <w:tcW w:w="993" w:type="dxa"/>
            <w:tcBorders>
              <w:top w:val="nil"/>
              <w:left w:val="nil"/>
              <w:bottom w:val="nil"/>
              <w:right w:val="nil"/>
            </w:tcBorders>
            <w:shd w:val="clear" w:color="auto" w:fill="auto"/>
            <w:noWrap/>
            <w:vAlign w:val="bottom"/>
            <w:hideMark/>
          </w:tcPr>
          <w:p w14:paraId="5FDBE98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ncRv10996</w:t>
            </w:r>
          </w:p>
        </w:tc>
        <w:tc>
          <w:tcPr>
            <w:tcW w:w="992" w:type="dxa"/>
            <w:tcBorders>
              <w:top w:val="nil"/>
              <w:left w:val="nil"/>
              <w:bottom w:val="nil"/>
              <w:right w:val="nil"/>
            </w:tcBorders>
            <w:shd w:val="clear" w:color="auto" w:fill="auto"/>
            <w:noWrap/>
            <w:vAlign w:val="bottom"/>
            <w:hideMark/>
          </w:tcPr>
          <w:p w14:paraId="129ADB6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ncRv10996</w:t>
            </w:r>
          </w:p>
        </w:tc>
        <w:tc>
          <w:tcPr>
            <w:tcW w:w="992" w:type="dxa"/>
            <w:tcBorders>
              <w:top w:val="nil"/>
              <w:left w:val="nil"/>
              <w:bottom w:val="nil"/>
              <w:right w:val="nil"/>
            </w:tcBorders>
            <w:shd w:val="clear" w:color="auto" w:fill="auto"/>
            <w:noWrap/>
            <w:vAlign w:val="bottom"/>
            <w:hideMark/>
          </w:tcPr>
          <w:p w14:paraId="59DECAF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MTB000123</w:t>
            </w:r>
          </w:p>
        </w:tc>
        <w:tc>
          <w:tcPr>
            <w:tcW w:w="709" w:type="dxa"/>
            <w:tcBorders>
              <w:top w:val="nil"/>
              <w:left w:val="nil"/>
              <w:bottom w:val="nil"/>
              <w:right w:val="nil"/>
            </w:tcBorders>
            <w:shd w:val="clear" w:color="auto" w:fill="auto"/>
            <w:noWrap/>
            <w:vAlign w:val="bottom"/>
            <w:hideMark/>
          </w:tcPr>
          <w:p w14:paraId="531D3E7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1113606</w:t>
            </w:r>
          </w:p>
        </w:tc>
        <w:tc>
          <w:tcPr>
            <w:tcW w:w="850" w:type="dxa"/>
            <w:tcBorders>
              <w:top w:val="nil"/>
              <w:left w:val="nil"/>
              <w:bottom w:val="nil"/>
              <w:right w:val="nil"/>
            </w:tcBorders>
            <w:shd w:val="clear" w:color="auto" w:fill="auto"/>
            <w:noWrap/>
            <w:vAlign w:val="bottom"/>
            <w:hideMark/>
          </w:tcPr>
          <w:p w14:paraId="23F177A7"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1113664</w:t>
            </w:r>
          </w:p>
        </w:tc>
        <w:tc>
          <w:tcPr>
            <w:tcW w:w="567" w:type="dxa"/>
            <w:tcBorders>
              <w:top w:val="nil"/>
              <w:left w:val="nil"/>
              <w:bottom w:val="nil"/>
              <w:right w:val="nil"/>
            </w:tcBorders>
            <w:shd w:val="clear" w:color="auto" w:fill="auto"/>
            <w:noWrap/>
            <w:vAlign w:val="bottom"/>
            <w:hideMark/>
          </w:tcPr>
          <w:p w14:paraId="01880C2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59</w:t>
            </w:r>
          </w:p>
        </w:tc>
        <w:tc>
          <w:tcPr>
            <w:tcW w:w="426" w:type="dxa"/>
            <w:tcBorders>
              <w:top w:val="nil"/>
              <w:left w:val="nil"/>
              <w:bottom w:val="nil"/>
              <w:right w:val="nil"/>
            </w:tcBorders>
            <w:shd w:val="clear" w:color="auto" w:fill="auto"/>
            <w:noWrap/>
            <w:vAlign w:val="bottom"/>
            <w:hideMark/>
          </w:tcPr>
          <w:p w14:paraId="5B46D66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479C545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535D270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37AF676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5F1E99C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33FF674D"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682ACB4A"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4CC5B950"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2DE45F0E" w14:textId="77777777" w:rsidTr="008B75F6">
        <w:trPr>
          <w:trHeight w:val="320"/>
        </w:trPr>
        <w:tc>
          <w:tcPr>
            <w:tcW w:w="993" w:type="dxa"/>
            <w:tcBorders>
              <w:top w:val="nil"/>
              <w:left w:val="nil"/>
              <w:bottom w:val="nil"/>
              <w:right w:val="nil"/>
            </w:tcBorders>
            <w:shd w:val="clear" w:color="D9D9D9" w:fill="D9D9D9"/>
            <w:noWrap/>
            <w:vAlign w:val="bottom"/>
            <w:hideMark/>
          </w:tcPr>
          <w:p w14:paraId="6B030C2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ncRv11042c</w:t>
            </w:r>
          </w:p>
        </w:tc>
        <w:tc>
          <w:tcPr>
            <w:tcW w:w="992" w:type="dxa"/>
            <w:tcBorders>
              <w:top w:val="nil"/>
              <w:left w:val="nil"/>
              <w:bottom w:val="nil"/>
              <w:right w:val="nil"/>
            </w:tcBorders>
            <w:shd w:val="clear" w:color="D9D9D9" w:fill="D9D9D9"/>
            <w:noWrap/>
            <w:vAlign w:val="bottom"/>
            <w:hideMark/>
          </w:tcPr>
          <w:p w14:paraId="6EF54C2A"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ncRv11042c</w:t>
            </w:r>
          </w:p>
        </w:tc>
        <w:tc>
          <w:tcPr>
            <w:tcW w:w="992" w:type="dxa"/>
            <w:tcBorders>
              <w:top w:val="nil"/>
              <w:left w:val="nil"/>
              <w:bottom w:val="nil"/>
              <w:right w:val="nil"/>
            </w:tcBorders>
            <w:shd w:val="clear" w:color="D9D9D9" w:fill="D9D9D9"/>
            <w:noWrap/>
            <w:vAlign w:val="bottom"/>
            <w:hideMark/>
          </w:tcPr>
          <w:p w14:paraId="5377E2F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MTB000124</w:t>
            </w:r>
          </w:p>
        </w:tc>
        <w:tc>
          <w:tcPr>
            <w:tcW w:w="709" w:type="dxa"/>
            <w:tcBorders>
              <w:top w:val="nil"/>
              <w:left w:val="nil"/>
              <w:bottom w:val="nil"/>
              <w:right w:val="nil"/>
            </w:tcBorders>
            <w:shd w:val="clear" w:color="D9D9D9" w:fill="D9D9D9"/>
            <w:noWrap/>
            <w:vAlign w:val="bottom"/>
            <w:hideMark/>
          </w:tcPr>
          <w:p w14:paraId="394AF36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1165548</w:t>
            </w:r>
          </w:p>
        </w:tc>
        <w:tc>
          <w:tcPr>
            <w:tcW w:w="850" w:type="dxa"/>
            <w:tcBorders>
              <w:top w:val="nil"/>
              <w:left w:val="nil"/>
              <w:bottom w:val="nil"/>
              <w:right w:val="nil"/>
            </w:tcBorders>
            <w:shd w:val="clear" w:color="D9D9D9" w:fill="D9D9D9"/>
            <w:noWrap/>
            <w:vAlign w:val="bottom"/>
            <w:hideMark/>
          </w:tcPr>
          <w:p w14:paraId="0B6774F5"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1165613</w:t>
            </w:r>
          </w:p>
        </w:tc>
        <w:tc>
          <w:tcPr>
            <w:tcW w:w="567" w:type="dxa"/>
            <w:tcBorders>
              <w:top w:val="nil"/>
              <w:left w:val="nil"/>
              <w:bottom w:val="nil"/>
              <w:right w:val="nil"/>
            </w:tcBorders>
            <w:shd w:val="clear" w:color="D9D9D9" w:fill="D9D9D9"/>
            <w:noWrap/>
            <w:vAlign w:val="bottom"/>
            <w:hideMark/>
          </w:tcPr>
          <w:p w14:paraId="1AFE8EA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66</w:t>
            </w:r>
          </w:p>
        </w:tc>
        <w:tc>
          <w:tcPr>
            <w:tcW w:w="426" w:type="dxa"/>
            <w:tcBorders>
              <w:top w:val="nil"/>
              <w:left w:val="nil"/>
              <w:bottom w:val="nil"/>
              <w:right w:val="nil"/>
            </w:tcBorders>
            <w:shd w:val="clear" w:color="D9D9D9" w:fill="D9D9D9"/>
            <w:noWrap/>
            <w:vAlign w:val="bottom"/>
            <w:hideMark/>
          </w:tcPr>
          <w:p w14:paraId="32B2961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08350E3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766FBC6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379BCCD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6F0EB6C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22864270"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13AF963C"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52234394"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5C469D63" w14:textId="77777777" w:rsidTr="008B75F6">
        <w:trPr>
          <w:trHeight w:val="320"/>
        </w:trPr>
        <w:tc>
          <w:tcPr>
            <w:tcW w:w="993" w:type="dxa"/>
            <w:tcBorders>
              <w:top w:val="nil"/>
              <w:left w:val="nil"/>
              <w:bottom w:val="nil"/>
              <w:right w:val="nil"/>
            </w:tcBorders>
            <w:shd w:val="clear" w:color="auto" w:fill="auto"/>
            <w:noWrap/>
            <w:vAlign w:val="bottom"/>
            <w:hideMark/>
          </w:tcPr>
          <w:p w14:paraId="2D1F713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mpr5</w:t>
            </w:r>
          </w:p>
        </w:tc>
        <w:tc>
          <w:tcPr>
            <w:tcW w:w="992" w:type="dxa"/>
            <w:tcBorders>
              <w:top w:val="nil"/>
              <w:left w:val="nil"/>
              <w:bottom w:val="nil"/>
              <w:right w:val="nil"/>
            </w:tcBorders>
            <w:shd w:val="clear" w:color="auto" w:fill="auto"/>
            <w:noWrap/>
            <w:vAlign w:val="bottom"/>
            <w:hideMark/>
          </w:tcPr>
          <w:p w14:paraId="2A46BEE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ncRv11051</w:t>
            </w:r>
          </w:p>
        </w:tc>
        <w:tc>
          <w:tcPr>
            <w:tcW w:w="992" w:type="dxa"/>
            <w:tcBorders>
              <w:top w:val="nil"/>
              <w:left w:val="nil"/>
              <w:bottom w:val="nil"/>
              <w:right w:val="nil"/>
            </w:tcBorders>
            <w:shd w:val="clear" w:color="auto" w:fill="auto"/>
            <w:noWrap/>
            <w:vAlign w:val="bottom"/>
            <w:hideMark/>
          </w:tcPr>
          <w:p w14:paraId="77170DD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MTB000061</w:t>
            </w:r>
          </w:p>
        </w:tc>
        <w:tc>
          <w:tcPr>
            <w:tcW w:w="709" w:type="dxa"/>
            <w:tcBorders>
              <w:top w:val="nil"/>
              <w:left w:val="nil"/>
              <w:bottom w:val="nil"/>
              <w:right w:val="nil"/>
            </w:tcBorders>
            <w:shd w:val="clear" w:color="auto" w:fill="auto"/>
            <w:noWrap/>
            <w:vAlign w:val="bottom"/>
            <w:hideMark/>
          </w:tcPr>
          <w:p w14:paraId="4A7AF474"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1175225</w:t>
            </w:r>
          </w:p>
        </w:tc>
        <w:tc>
          <w:tcPr>
            <w:tcW w:w="850" w:type="dxa"/>
            <w:tcBorders>
              <w:top w:val="nil"/>
              <w:left w:val="nil"/>
              <w:bottom w:val="nil"/>
              <w:right w:val="nil"/>
            </w:tcBorders>
            <w:shd w:val="clear" w:color="auto" w:fill="auto"/>
            <w:noWrap/>
            <w:vAlign w:val="bottom"/>
            <w:hideMark/>
          </w:tcPr>
          <w:p w14:paraId="6A00F003"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1175315</w:t>
            </w:r>
          </w:p>
        </w:tc>
        <w:tc>
          <w:tcPr>
            <w:tcW w:w="567" w:type="dxa"/>
            <w:tcBorders>
              <w:top w:val="nil"/>
              <w:left w:val="nil"/>
              <w:bottom w:val="nil"/>
              <w:right w:val="nil"/>
            </w:tcBorders>
            <w:shd w:val="clear" w:color="auto" w:fill="auto"/>
            <w:noWrap/>
            <w:vAlign w:val="bottom"/>
            <w:hideMark/>
          </w:tcPr>
          <w:p w14:paraId="4104962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91</w:t>
            </w:r>
          </w:p>
        </w:tc>
        <w:tc>
          <w:tcPr>
            <w:tcW w:w="426" w:type="dxa"/>
            <w:tcBorders>
              <w:top w:val="nil"/>
              <w:left w:val="nil"/>
              <w:bottom w:val="nil"/>
              <w:right w:val="nil"/>
            </w:tcBorders>
            <w:shd w:val="clear" w:color="auto" w:fill="auto"/>
            <w:noWrap/>
            <w:vAlign w:val="bottom"/>
            <w:hideMark/>
          </w:tcPr>
          <w:p w14:paraId="68023C8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38D9BEE5"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DiChiara et al, 2010</w:t>
            </w:r>
          </w:p>
        </w:tc>
        <w:tc>
          <w:tcPr>
            <w:tcW w:w="708" w:type="dxa"/>
            <w:tcBorders>
              <w:top w:val="nil"/>
              <w:left w:val="nil"/>
              <w:bottom w:val="nil"/>
              <w:right w:val="nil"/>
            </w:tcBorders>
            <w:vAlign w:val="bottom"/>
          </w:tcPr>
          <w:p w14:paraId="147D3095"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Northern</w:t>
            </w:r>
          </w:p>
        </w:tc>
        <w:tc>
          <w:tcPr>
            <w:tcW w:w="709" w:type="dxa"/>
            <w:tcBorders>
              <w:top w:val="nil"/>
              <w:left w:val="nil"/>
              <w:bottom w:val="nil"/>
              <w:right w:val="nil"/>
            </w:tcBorders>
            <w:vAlign w:val="bottom"/>
          </w:tcPr>
          <w:p w14:paraId="21BD925B"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567" w:type="dxa"/>
            <w:tcBorders>
              <w:top w:val="nil"/>
              <w:left w:val="nil"/>
              <w:bottom w:val="nil"/>
              <w:right w:val="nil"/>
            </w:tcBorders>
            <w:shd w:val="clear" w:color="auto" w:fill="auto"/>
            <w:noWrap/>
            <w:vAlign w:val="bottom"/>
            <w:hideMark/>
          </w:tcPr>
          <w:p w14:paraId="00A478D1"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40BB8F8A"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767E820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6E4EB36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3E011835" w14:textId="77777777" w:rsidTr="008B75F6">
        <w:trPr>
          <w:trHeight w:val="320"/>
        </w:trPr>
        <w:tc>
          <w:tcPr>
            <w:tcW w:w="993" w:type="dxa"/>
            <w:tcBorders>
              <w:top w:val="nil"/>
              <w:left w:val="nil"/>
              <w:bottom w:val="nil"/>
              <w:right w:val="nil"/>
            </w:tcBorders>
            <w:shd w:val="clear" w:color="D9D9D9" w:fill="D9D9D9"/>
            <w:noWrap/>
            <w:vAlign w:val="bottom"/>
            <w:hideMark/>
          </w:tcPr>
          <w:p w14:paraId="1C10C6B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ncRv1072</w:t>
            </w:r>
          </w:p>
        </w:tc>
        <w:tc>
          <w:tcPr>
            <w:tcW w:w="992" w:type="dxa"/>
            <w:tcBorders>
              <w:top w:val="nil"/>
              <w:left w:val="nil"/>
              <w:bottom w:val="nil"/>
              <w:right w:val="nil"/>
            </w:tcBorders>
            <w:shd w:val="clear" w:color="D9D9D9" w:fill="D9D9D9"/>
            <w:noWrap/>
            <w:vAlign w:val="bottom"/>
            <w:hideMark/>
          </w:tcPr>
          <w:p w14:paraId="4AA5307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ncRv1072</w:t>
            </w:r>
          </w:p>
        </w:tc>
        <w:tc>
          <w:tcPr>
            <w:tcW w:w="992" w:type="dxa"/>
            <w:tcBorders>
              <w:top w:val="nil"/>
              <w:left w:val="nil"/>
              <w:bottom w:val="nil"/>
              <w:right w:val="nil"/>
            </w:tcBorders>
            <w:shd w:val="clear" w:color="D9D9D9" w:fill="D9D9D9"/>
            <w:noWrap/>
            <w:vAlign w:val="bottom"/>
            <w:hideMark/>
          </w:tcPr>
          <w:p w14:paraId="3E40AC48"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MTB000125</w:t>
            </w:r>
          </w:p>
        </w:tc>
        <w:tc>
          <w:tcPr>
            <w:tcW w:w="709" w:type="dxa"/>
            <w:tcBorders>
              <w:top w:val="nil"/>
              <w:left w:val="nil"/>
              <w:bottom w:val="nil"/>
              <w:right w:val="nil"/>
            </w:tcBorders>
            <w:shd w:val="clear" w:color="D9D9D9" w:fill="D9D9D9"/>
            <w:noWrap/>
            <w:vAlign w:val="bottom"/>
            <w:hideMark/>
          </w:tcPr>
          <w:p w14:paraId="521E0D5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1197082</w:t>
            </w:r>
          </w:p>
        </w:tc>
        <w:tc>
          <w:tcPr>
            <w:tcW w:w="850" w:type="dxa"/>
            <w:tcBorders>
              <w:top w:val="nil"/>
              <w:left w:val="nil"/>
              <w:bottom w:val="nil"/>
              <w:right w:val="nil"/>
            </w:tcBorders>
            <w:shd w:val="clear" w:color="D9D9D9" w:fill="D9D9D9"/>
            <w:noWrap/>
            <w:vAlign w:val="bottom"/>
            <w:hideMark/>
          </w:tcPr>
          <w:p w14:paraId="65F28B8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1197179</w:t>
            </w:r>
          </w:p>
        </w:tc>
        <w:tc>
          <w:tcPr>
            <w:tcW w:w="567" w:type="dxa"/>
            <w:tcBorders>
              <w:top w:val="nil"/>
              <w:left w:val="nil"/>
              <w:bottom w:val="nil"/>
              <w:right w:val="nil"/>
            </w:tcBorders>
            <w:shd w:val="clear" w:color="D9D9D9" w:fill="D9D9D9"/>
            <w:noWrap/>
            <w:vAlign w:val="bottom"/>
            <w:hideMark/>
          </w:tcPr>
          <w:p w14:paraId="24DEF05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98</w:t>
            </w:r>
          </w:p>
        </w:tc>
        <w:tc>
          <w:tcPr>
            <w:tcW w:w="426" w:type="dxa"/>
            <w:tcBorders>
              <w:top w:val="nil"/>
              <w:left w:val="nil"/>
              <w:bottom w:val="nil"/>
              <w:right w:val="nil"/>
            </w:tcBorders>
            <w:shd w:val="clear" w:color="D9D9D9" w:fill="D9D9D9"/>
            <w:noWrap/>
            <w:vAlign w:val="bottom"/>
            <w:hideMark/>
          </w:tcPr>
          <w:p w14:paraId="17B6111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3EBA8C0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1599C46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470F71B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36894C7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4C478823"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6F3E79C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4AD3E4E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0B65E6EC" w14:textId="77777777" w:rsidTr="008B75F6">
        <w:trPr>
          <w:trHeight w:val="320"/>
        </w:trPr>
        <w:tc>
          <w:tcPr>
            <w:tcW w:w="993" w:type="dxa"/>
            <w:tcBorders>
              <w:top w:val="nil"/>
              <w:left w:val="nil"/>
              <w:bottom w:val="nil"/>
              <w:right w:val="nil"/>
            </w:tcBorders>
            <w:shd w:val="clear" w:color="auto" w:fill="auto"/>
            <w:noWrap/>
            <w:vAlign w:val="bottom"/>
            <w:hideMark/>
          </w:tcPr>
          <w:p w14:paraId="4B0A7C2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MTS0858</w:t>
            </w:r>
          </w:p>
        </w:tc>
        <w:tc>
          <w:tcPr>
            <w:tcW w:w="992" w:type="dxa"/>
            <w:tcBorders>
              <w:top w:val="nil"/>
              <w:left w:val="nil"/>
              <w:bottom w:val="nil"/>
              <w:right w:val="nil"/>
            </w:tcBorders>
            <w:shd w:val="clear" w:color="auto" w:fill="auto"/>
            <w:noWrap/>
            <w:vAlign w:val="bottom"/>
            <w:hideMark/>
          </w:tcPr>
          <w:p w14:paraId="6C48AD6A"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ncRv1092c</w:t>
            </w:r>
          </w:p>
        </w:tc>
        <w:tc>
          <w:tcPr>
            <w:tcW w:w="992" w:type="dxa"/>
            <w:tcBorders>
              <w:top w:val="nil"/>
              <w:left w:val="nil"/>
              <w:bottom w:val="nil"/>
              <w:right w:val="nil"/>
            </w:tcBorders>
            <w:shd w:val="clear" w:color="auto" w:fill="auto"/>
            <w:noWrap/>
            <w:vAlign w:val="bottom"/>
            <w:hideMark/>
          </w:tcPr>
          <w:p w14:paraId="3B31BAE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MTB000074</w:t>
            </w:r>
          </w:p>
        </w:tc>
        <w:tc>
          <w:tcPr>
            <w:tcW w:w="709" w:type="dxa"/>
            <w:tcBorders>
              <w:top w:val="nil"/>
              <w:left w:val="nil"/>
              <w:bottom w:val="nil"/>
              <w:right w:val="nil"/>
            </w:tcBorders>
            <w:shd w:val="clear" w:color="auto" w:fill="auto"/>
            <w:noWrap/>
            <w:vAlign w:val="bottom"/>
            <w:hideMark/>
          </w:tcPr>
          <w:p w14:paraId="7DDB6835"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1220388</w:t>
            </w:r>
          </w:p>
        </w:tc>
        <w:tc>
          <w:tcPr>
            <w:tcW w:w="850" w:type="dxa"/>
            <w:tcBorders>
              <w:top w:val="nil"/>
              <w:left w:val="nil"/>
              <w:bottom w:val="nil"/>
              <w:right w:val="nil"/>
            </w:tcBorders>
            <w:shd w:val="clear" w:color="auto" w:fill="auto"/>
            <w:noWrap/>
            <w:vAlign w:val="bottom"/>
            <w:hideMark/>
          </w:tcPr>
          <w:p w14:paraId="6539BFF9"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1220487</w:t>
            </w:r>
          </w:p>
        </w:tc>
        <w:tc>
          <w:tcPr>
            <w:tcW w:w="567" w:type="dxa"/>
            <w:tcBorders>
              <w:top w:val="nil"/>
              <w:left w:val="nil"/>
              <w:bottom w:val="nil"/>
              <w:right w:val="nil"/>
            </w:tcBorders>
            <w:shd w:val="clear" w:color="auto" w:fill="auto"/>
            <w:noWrap/>
            <w:vAlign w:val="bottom"/>
            <w:hideMark/>
          </w:tcPr>
          <w:p w14:paraId="7386A41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100</w:t>
            </w:r>
          </w:p>
        </w:tc>
        <w:tc>
          <w:tcPr>
            <w:tcW w:w="426" w:type="dxa"/>
            <w:tcBorders>
              <w:top w:val="nil"/>
              <w:left w:val="nil"/>
              <w:bottom w:val="nil"/>
              <w:right w:val="nil"/>
            </w:tcBorders>
            <w:shd w:val="clear" w:color="auto" w:fill="auto"/>
            <w:noWrap/>
            <w:vAlign w:val="bottom"/>
            <w:hideMark/>
          </w:tcPr>
          <w:p w14:paraId="0F5146F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3C1C587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et al, 2011</w:t>
            </w:r>
          </w:p>
        </w:tc>
        <w:tc>
          <w:tcPr>
            <w:tcW w:w="708" w:type="dxa"/>
            <w:tcBorders>
              <w:top w:val="nil"/>
              <w:left w:val="nil"/>
              <w:bottom w:val="nil"/>
              <w:right w:val="nil"/>
            </w:tcBorders>
            <w:vAlign w:val="bottom"/>
          </w:tcPr>
          <w:p w14:paraId="267A5B7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w:t>
            </w:r>
          </w:p>
        </w:tc>
        <w:tc>
          <w:tcPr>
            <w:tcW w:w="709" w:type="dxa"/>
            <w:tcBorders>
              <w:top w:val="nil"/>
              <w:left w:val="nil"/>
              <w:bottom w:val="nil"/>
              <w:right w:val="nil"/>
            </w:tcBorders>
            <w:vAlign w:val="bottom"/>
          </w:tcPr>
          <w:p w14:paraId="3F13D1B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7660A85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7526725C"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5EFE172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54CB040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3ABD6996" w14:textId="77777777" w:rsidTr="008B75F6">
        <w:trPr>
          <w:trHeight w:val="320"/>
        </w:trPr>
        <w:tc>
          <w:tcPr>
            <w:tcW w:w="993" w:type="dxa"/>
            <w:tcBorders>
              <w:top w:val="nil"/>
              <w:left w:val="nil"/>
              <w:bottom w:val="nil"/>
              <w:right w:val="nil"/>
            </w:tcBorders>
            <w:shd w:val="clear" w:color="D9D9D9" w:fill="D9D9D9"/>
            <w:noWrap/>
            <w:vAlign w:val="bottom"/>
            <w:hideMark/>
          </w:tcPr>
          <w:p w14:paraId="5F589A9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ncRv11144c</w:t>
            </w:r>
          </w:p>
        </w:tc>
        <w:tc>
          <w:tcPr>
            <w:tcW w:w="992" w:type="dxa"/>
            <w:tcBorders>
              <w:top w:val="nil"/>
              <w:left w:val="nil"/>
              <w:bottom w:val="nil"/>
              <w:right w:val="nil"/>
            </w:tcBorders>
            <w:shd w:val="clear" w:color="D9D9D9" w:fill="D9D9D9"/>
            <w:noWrap/>
            <w:vAlign w:val="bottom"/>
            <w:hideMark/>
          </w:tcPr>
          <w:p w14:paraId="652E744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ncRv11144c</w:t>
            </w:r>
          </w:p>
        </w:tc>
        <w:tc>
          <w:tcPr>
            <w:tcW w:w="992" w:type="dxa"/>
            <w:tcBorders>
              <w:top w:val="nil"/>
              <w:left w:val="nil"/>
              <w:bottom w:val="nil"/>
              <w:right w:val="nil"/>
            </w:tcBorders>
            <w:shd w:val="clear" w:color="D9D9D9" w:fill="D9D9D9"/>
            <w:noWrap/>
            <w:vAlign w:val="bottom"/>
            <w:hideMark/>
          </w:tcPr>
          <w:p w14:paraId="4230C70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MTB000126</w:t>
            </w:r>
          </w:p>
        </w:tc>
        <w:tc>
          <w:tcPr>
            <w:tcW w:w="709" w:type="dxa"/>
            <w:tcBorders>
              <w:top w:val="nil"/>
              <w:left w:val="nil"/>
              <w:bottom w:val="nil"/>
              <w:right w:val="nil"/>
            </w:tcBorders>
            <w:shd w:val="clear" w:color="D9D9D9" w:fill="D9D9D9"/>
            <w:noWrap/>
            <w:vAlign w:val="bottom"/>
            <w:hideMark/>
          </w:tcPr>
          <w:p w14:paraId="64511B15"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1271918</w:t>
            </w:r>
          </w:p>
        </w:tc>
        <w:tc>
          <w:tcPr>
            <w:tcW w:w="850" w:type="dxa"/>
            <w:tcBorders>
              <w:top w:val="nil"/>
              <w:left w:val="nil"/>
              <w:bottom w:val="nil"/>
              <w:right w:val="nil"/>
            </w:tcBorders>
            <w:shd w:val="clear" w:color="D9D9D9" w:fill="D9D9D9"/>
            <w:noWrap/>
            <w:vAlign w:val="bottom"/>
            <w:hideMark/>
          </w:tcPr>
          <w:p w14:paraId="1688DAE9"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1271961</w:t>
            </w:r>
          </w:p>
        </w:tc>
        <w:tc>
          <w:tcPr>
            <w:tcW w:w="567" w:type="dxa"/>
            <w:tcBorders>
              <w:top w:val="nil"/>
              <w:left w:val="nil"/>
              <w:bottom w:val="nil"/>
              <w:right w:val="nil"/>
            </w:tcBorders>
            <w:shd w:val="clear" w:color="D9D9D9" w:fill="D9D9D9"/>
            <w:noWrap/>
            <w:vAlign w:val="bottom"/>
            <w:hideMark/>
          </w:tcPr>
          <w:p w14:paraId="1B42CDC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44</w:t>
            </w:r>
          </w:p>
        </w:tc>
        <w:tc>
          <w:tcPr>
            <w:tcW w:w="426" w:type="dxa"/>
            <w:tcBorders>
              <w:top w:val="nil"/>
              <w:left w:val="nil"/>
              <w:bottom w:val="nil"/>
              <w:right w:val="nil"/>
            </w:tcBorders>
            <w:shd w:val="clear" w:color="D9D9D9" w:fill="D9D9D9"/>
            <w:noWrap/>
            <w:vAlign w:val="bottom"/>
            <w:hideMark/>
          </w:tcPr>
          <w:p w14:paraId="6CDDEAF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188B059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2862CE1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71885C4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174A1F6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11A2E6F8"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31836EF1"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1A43EBE5"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1CF424A4" w14:textId="77777777" w:rsidTr="008B75F6">
        <w:trPr>
          <w:trHeight w:val="320"/>
        </w:trPr>
        <w:tc>
          <w:tcPr>
            <w:tcW w:w="993" w:type="dxa"/>
            <w:tcBorders>
              <w:top w:val="nil"/>
              <w:left w:val="nil"/>
              <w:bottom w:val="nil"/>
              <w:right w:val="nil"/>
            </w:tcBorders>
            <w:shd w:val="clear" w:color="auto" w:fill="auto"/>
            <w:noWrap/>
            <w:vAlign w:val="bottom"/>
            <w:hideMark/>
          </w:tcPr>
          <w:p w14:paraId="0F887E9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ncRv11147c</w:t>
            </w:r>
          </w:p>
        </w:tc>
        <w:tc>
          <w:tcPr>
            <w:tcW w:w="992" w:type="dxa"/>
            <w:tcBorders>
              <w:top w:val="nil"/>
              <w:left w:val="nil"/>
              <w:bottom w:val="nil"/>
              <w:right w:val="nil"/>
            </w:tcBorders>
            <w:shd w:val="clear" w:color="auto" w:fill="auto"/>
            <w:noWrap/>
            <w:vAlign w:val="bottom"/>
            <w:hideMark/>
          </w:tcPr>
          <w:p w14:paraId="026CBA8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ncRv11147c</w:t>
            </w:r>
          </w:p>
        </w:tc>
        <w:tc>
          <w:tcPr>
            <w:tcW w:w="992" w:type="dxa"/>
            <w:tcBorders>
              <w:top w:val="nil"/>
              <w:left w:val="nil"/>
              <w:bottom w:val="nil"/>
              <w:right w:val="nil"/>
            </w:tcBorders>
            <w:shd w:val="clear" w:color="auto" w:fill="auto"/>
            <w:noWrap/>
            <w:vAlign w:val="bottom"/>
            <w:hideMark/>
          </w:tcPr>
          <w:p w14:paraId="203B85F6"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MTB000127</w:t>
            </w:r>
          </w:p>
        </w:tc>
        <w:tc>
          <w:tcPr>
            <w:tcW w:w="709" w:type="dxa"/>
            <w:tcBorders>
              <w:top w:val="nil"/>
              <w:left w:val="nil"/>
              <w:bottom w:val="nil"/>
              <w:right w:val="nil"/>
            </w:tcBorders>
            <w:shd w:val="clear" w:color="auto" w:fill="auto"/>
            <w:noWrap/>
            <w:vAlign w:val="bottom"/>
            <w:hideMark/>
          </w:tcPr>
          <w:p w14:paraId="268EF075"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1275610</w:t>
            </w:r>
          </w:p>
        </w:tc>
        <w:tc>
          <w:tcPr>
            <w:tcW w:w="850" w:type="dxa"/>
            <w:tcBorders>
              <w:top w:val="nil"/>
              <w:left w:val="nil"/>
              <w:bottom w:val="nil"/>
              <w:right w:val="nil"/>
            </w:tcBorders>
            <w:shd w:val="clear" w:color="auto" w:fill="auto"/>
            <w:noWrap/>
            <w:vAlign w:val="bottom"/>
            <w:hideMark/>
          </w:tcPr>
          <w:p w14:paraId="54AB8AE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1275674</w:t>
            </w:r>
          </w:p>
        </w:tc>
        <w:tc>
          <w:tcPr>
            <w:tcW w:w="567" w:type="dxa"/>
            <w:tcBorders>
              <w:top w:val="nil"/>
              <w:left w:val="nil"/>
              <w:bottom w:val="nil"/>
              <w:right w:val="nil"/>
            </w:tcBorders>
            <w:shd w:val="clear" w:color="auto" w:fill="auto"/>
            <w:noWrap/>
            <w:vAlign w:val="bottom"/>
            <w:hideMark/>
          </w:tcPr>
          <w:p w14:paraId="53FD787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65</w:t>
            </w:r>
          </w:p>
        </w:tc>
        <w:tc>
          <w:tcPr>
            <w:tcW w:w="426" w:type="dxa"/>
            <w:tcBorders>
              <w:top w:val="nil"/>
              <w:left w:val="nil"/>
              <w:bottom w:val="nil"/>
              <w:right w:val="nil"/>
            </w:tcBorders>
            <w:shd w:val="clear" w:color="auto" w:fill="auto"/>
            <w:noWrap/>
            <w:vAlign w:val="bottom"/>
            <w:hideMark/>
          </w:tcPr>
          <w:p w14:paraId="3E0278C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7FE0D33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6F14E70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0FEF30B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662D839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7B1F571B"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7C5D99AC"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2DDD46DC"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29FFC26B" w14:textId="77777777" w:rsidTr="008B75F6">
        <w:trPr>
          <w:trHeight w:val="320"/>
        </w:trPr>
        <w:tc>
          <w:tcPr>
            <w:tcW w:w="993" w:type="dxa"/>
            <w:tcBorders>
              <w:top w:val="nil"/>
              <w:left w:val="nil"/>
              <w:bottom w:val="nil"/>
              <w:right w:val="nil"/>
            </w:tcBorders>
            <w:shd w:val="clear" w:color="D9D9D9" w:fill="D9D9D9"/>
            <w:noWrap/>
            <w:vAlign w:val="bottom"/>
            <w:hideMark/>
          </w:tcPr>
          <w:p w14:paraId="5D2E5C5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mcr10</w:t>
            </w:r>
          </w:p>
        </w:tc>
        <w:tc>
          <w:tcPr>
            <w:tcW w:w="992" w:type="dxa"/>
            <w:tcBorders>
              <w:top w:val="nil"/>
              <w:left w:val="nil"/>
              <w:bottom w:val="nil"/>
              <w:right w:val="nil"/>
            </w:tcBorders>
            <w:shd w:val="clear" w:color="D9D9D9" w:fill="D9D9D9"/>
            <w:noWrap/>
            <w:vAlign w:val="bottom"/>
            <w:hideMark/>
          </w:tcPr>
          <w:p w14:paraId="5698D78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ncRv1157</w:t>
            </w:r>
          </w:p>
        </w:tc>
        <w:tc>
          <w:tcPr>
            <w:tcW w:w="992" w:type="dxa"/>
            <w:tcBorders>
              <w:top w:val="nil"/>
              <w:left w:val="nil"/>
              <w:bottom w:val="nil"/>
              <w:right w:val="nil"/>
            </w:tcBorders>
            <w:shd w:val="clear" w:color="D9D9D9" w:fill="D9D9D9"/>
            <w:noWrap/>
            <w:vAlign w:val="bottom"/>
            <w:hideMark/>
          </w:tcPr>
          <w:p w14:paraId="4092690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MTB000072</w:t>
            </w:r>
          </w:p>
        </w:tc>
        <w:tc>
          <w:tcPr>
            <w:tcW w:w="709" w:type="dxa"/>
            <w:tcBorders>
              <w:top w:val="nil"/>
              <w:left w:val="nil"/>
              <w:bottom w:val="nil"/>
              <w:right w:val="nil"/>
            </w:tcBorders>
            <w:shd w:val="clear" w:color="D9D9D9" w:fill="D9D9D9"/>
            <w:noWrap/>
            <w:vAlign w:val="bottom"/>
            <w:hideMark/>
          </w:tcPr>
          <w:p w14:paraId="4BD3465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1283693</w:t>
            </w:r>
          </w:p>
        </w:tc>
        <w:tc>
          <w:tcPr>
            <w:tcW w:w="850" w:type="dxa"/>
            <w:tcBorders>
              <w:top w:val="nil"/>
              <w:left w:val="nil"/>
              <w:bottom w:val="nil"/>
              <w:right w:val="nil"/>
            </w:tcBorders>
            <w:shd w:val="clear" w:color="D9D9D9" w:fill="D9D9D9"/>
            <w:noWrap/>
            <w:vAlign w:val="bottom"/>
            <w:hideMark/>
          </w:tcPr>
          <w:p w14:paraId="033D9468"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1283815</w:t>
            </w:r>
          </w:p>
        </w:tc>
        <w:tc>
          <w:tcPr>
            <w:tcW w:w="567" w:type="dxa"/>
            <w:tcBorders>
              <w:top w:val="nil"/>
              <w:left w:val="nil"/>
              <w:bottom w:val="nil"/>
              <w:right w:val="nil"/>
            </w:tcBorders>
            <w:shd w:val="clear" w:color="D9D9D9" w:fill="D9D9D9"/>
            <w:noWrap/>
            <w:vAlign w:val="bottom"/>
            <w:hideMark/>
          </w:tcPr>
          <w:p w14:paraId="6C72FA5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123</w:t>
            </w:r>
          </w:p>
        </w:tc>
        <w:tc>
          <w:tcPr>
            <w:tcW w:w="426" w:type="dxa"/>
            <w:tcBorders>
              <w:top w:val="nil"/>
              <w:left w:val="nil"/>
              <w:bottom w:val="nil"/>
              <w:right w:val="nil"/>
            </w:tcBorders>
            <w:shd w:val="clear" w:color="D9D9D9" w:fill="D9D9D9"/>
            <w:noWrap/>
            <w:vAlign w:val="bottom"/>
            <w:hideMark/>
          </w:tcPr>
          <w:p w14:paraId="11FC0F3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0DE18A5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DiChiara et al, 2010</w:t>
            </w:r>
          </w:p>
        </w:tc>
        <w:tc>
          <w:tcPr>
            <w:tcW w:w="708" w:type="dxa"/>
            <w:tcBorders>
              <w:top w:val="nil"/>
              <w:left w:val="nil"/>
              <w:bottom w:val="nil"/>
              <w:right w:val="nil"/>
            </w:tcBorders>
            <w:shd w:val="clear" w:color="D9D9D9" w:fill="D9D9D9"/>
            <w:vAlign w:val="bottom"/>
          </w:tcPr>
          <w:p w14:paraId="208472F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 RLM-RACE</w:t>
            </w:r>
          </w:p>
        </w:tc>
        <w:tc>
          <w:tcPr>
            <w:tcW w:w="709" w:type="dxa"/>
            <w:tcBorders>
              <w:top w:val="nil"/>
              <w:left w:val="nil"/>
              <w:bottom w:val="nil"/>
              <w:right w:val="nil"/>
            </w:tcBorders>
            <w:shd w:val="clear" w:color="D9D9D9" w:fill="D9D9D9"/>
            <w:vAlign w:val="bottom"/>
          </w:tcPr>
          <w:p w14:paraId="143B14E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567" w:type="dxa"/>
            <w:tcBorders>
              <w:top w:val="nil"/>
              <w:left w:val="nil"/>
              <w:bottom w:val="nil"/>
              <w:right w:val="nil"/>
            </w:tcBorders>
            <w:shd w:val="clear" w:color="D9D9D9" w:fill="D9D9D9"/>
            <w:noWrap/>
            <w:vAlign w:val="bottom"/>
            <w:hideMark/>
          </w:tcPr>
          <w:p w14:paraId="399E552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0A34EA6C"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2B11E862"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690CC573"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48A7F2D5" w14:textId="77777777" w:rsidTr="008B75F6">
        <w:trPr>
          <w:trHeight w:val="320"/>
        </w:trPr>
        <w:tc>
          <w:tcPr>
            <w:tcW w:w="993" w:type="dxa"/>
            <w:tcBorders>
              <w:top w:val="nil"/>
              <w:left w:val="nil"/>
              <w:bottom w:val="nil"/>
              <w:right w:val="nil"/>
            </w:tcBorders>
            <w:shd w:val="clear" w:color="auto" w:fill="auto"/>
            <w:noWrap/>
            <w:vAlign w:val="bottom"/>
            <w:hideMark/>
          </w:tcPr>
          <w:p w14:paraId="53D23D1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ncRv11179c</w:t>
            </w:r>
          </w:p>
        </w:tc>
        <w:tc>
          <w:tcPr>
            <w:tcW w:w="992" w:type="dxa"/>
            <w:tcBorders>
              <w:top w:val="nil"/>
              <w:left w:val="nil"/>
              <w:bottom w:val="nil"/>
              <w:right w:val="nil"/>
            </w:tcBorders>
            <w:shd w:val="clear" w:color="auto" w:fill="auto"/>
            <w:noWrap/>
            <w:vAlign w:val="bottom"/>
            <w:hideMark/>
          </w:tcPr>
          <w:p w14:paraId="437E7A5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ncRv11179c</w:t>
            </w:r>
          </w:p>
        </w:tc>
        <w:tc>
          <w:tcPr>
            <w:tcW w:w="992" w:type="dxa"/>
            <w:tcBorders>
              <w:top w:val="nil"/>
              <w:left w:val="nil"/>
              <w:bottom w:val="nil"/>
              <w:right w:val="nil"/>
            </w:tcBorders>
            <w:shd w:val="clear" w:color="auto" w:fill="auto"/>
            <w:noWrap/>
            <w:vAlign w:val="bottom"/>
            <w:hideMark/>
          </w:tcPr>
          <w:p w14:paraId="662927E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MTB000128</w:t>
            </w:r>
          </w:p>
        </w:tc>
        <w:tc>
          <w:tcPr>
            <w:tcW w:w="709" w:type="dxa"/>
            <w:tcBorders>
              <w:top w:val="nil"/>
              <w:left w:val="nil"/>
              <w:bottom w:val="nil"/>
              <w:right w:val="nil"/>
            </w:tcBorders>
            <w:shd w:val="clear" w:color="auto" w:fill="auto"/>
            <w:noWrap/>
            <w:vAlign w:val="bottom"/>
            <w:hideMark/>
          </w:tcPr>
          <w:p w14:paraId="53ED059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1313343</w:t>
            </w:r>
          </w:p>
        </w:tc>
        <w:tc>
          <w:tcPr>
            <w:tcW w:w="850" w:type="dxa"/>
            <w:tcBorders>
              <w:top w:val="nil"/>
              <w:left w:val="nil"/>
              <w:bottom w:val="nil"/>
              <w:right w:val="nil"/>
            </w:tcBorders>
            <w:shd w:val="clear" w:color="auto" w:fill="auto"/>
            <w:noWrap/>
            <w:vAlign w:val="bottom"/>
            <w:hideMark/>
          </w:tcPr>
          <w:p w14:paraId="46FC339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1313452</w:t>
            </w:r>
          </w:p>
        </w:tc>
        <w:tc>
          <w:tcPr>
            <w:tcW w:w="567" w:type="dxa"/>
            <w:tcBorders>
              <w:top w:val="nil"/>
              <w:left w:val="nil"/>
              <w:bottom w:val="nil"/>
              <w:right w:val="nil"/>
            </w:tcBorders>
            <w:shd w:val="clear" w:color="auto" w:fill="auto"/>
            <w:noWrap/>
            <w:vAlign w:val="bottom"/>
            <w:hideMark/>
          </w:tcPr>
          <w:p w14:paraId="545326F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110</w:t>
            </w:r>
          </w:p>
        </w:tc>
        <w:tc>
          <w:tcPr>
            <w:tcW w:w="426" w:type="dxa"/>
            <w:tcBorders>
              <w:top w:val="nil"/>
              <w:left w:val="nil"/>
              <w:bottom w:val="nil"/>
              <w:right w:val="nil"/>
            </w:tcBorders>
            <w:shd w:val="clear" w:color="auto" w:fill="auto"/>
            <w:noWrap/>
            <w:vAlign w:val="bottom"/>
            <w:hideMark/>
          </w:tcPr>
          <w:p w14:paraId="150B34D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69F6E4C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3FB3D43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70E098E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73575AE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7946CFD7"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2CA0646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2039135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4ADE34BE" w14:textId="77777777" w:rsidTr="008B75F6">
        <w:trPr>
          <w:trHeight w:val="320"/>
        </w:trPr>
        <w:tc>
          <w:tcPr>
            <w:tcW w:w="993" w:type="dxa"/>
            <w:tcBorders>
              <w:top w:val="nil"/>
              <w:left w:val="nil"/>
              <w:bottom w:val="nil"/>
              <w:right w:val="nil"/>
            </w:tcBorders>
            <w:shd w:val="clear" w:color="D9D9D9" w:fill="D9D9D9"/>
            <w:noWrap/>
            <w:vAlign w:val="bottom"/>
            <w:hideMark/>
          </w:tcPr>
          <w:p w14:paraId="6E1BA36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ncrMT1234</w:t>
            </w:r>
          </w:p>
        </w:tc>
        <w:tc>
          <w:tcPr>
            <w:tcW w:w="992" w:type="dxa"/>
            <w:tcBorders>
              <w:top w:val="nil"/>
              <w:left w:val="nil"/>
              <w:bottom w:val="nil"/>
              <w:right w:val="nil"/>
            </w:tcBorders>
            <w:shd w:val="clear" w:color="D9D9D9" w:fill="D9D9D9"/>
            <w:noWrap/>
            <w:vAlign w:val="bottom"/>
            <w:hideMark/>
          </w:tcPr>
          <w:p w14:paraId="35579D7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ncRv11196</w:t>
            </w:r>
          </w:p>
        </w:tc>
        <w:tc>
          <w:tcPr>
            <w:tcW w:w="992" w:type="dxa"/>
            <w:tcBorders>
              <w:top w:val="nil"/>
              <w:left w:val="nil"/>
              <w:bottom w:val="nil"/>
              <w:right w:val="nil"/>
            </w:tcBorders>
            <w:shd w:val="clear" w:color="D9D9D9" w:fill="D9D9D9"/>
            <w:noWrap/>
            <w:vAlign w:val="bottom"/>
            <w:hideMark/>
          </w:tcPr>
          <w:p w14:paraId="7D401D1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MTB000075</w:t>
            </w:r>
          </w:p>
        </w:tc>
        <w:tc>
          <w:tcPr>
            <w:tcW w:w="709" w:type="dxa"/>
            <w:tcBorders>
              <w:top w:val="nil"/>
              <w:left w:val="nil"/>
              <w:bottom w:val="nil"/>
              <w:right w:val="nil"/>
            </w:tcBorders>
            <w:shd w:val="clear" w:color="D9D9D9" w:fill="D9D9D9"/>
            <w:noWrap/>
            <w:vAlign w:val="bottom"/>
            <w:hideMark/>
          </w:tcPr>
          <w:p w14:paraId="1FA9E7A9"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1340578</w:t>
            </w:r>
          </w:p>
        </w:tc>
        <w:tc>
          <w:tcPr>
            <w:tcW w:w="850" w:type="dxa"/>
            <w:tcBorders>
              <w:top w:val="nil"/>
              <w:left w:val="nil"/>
              <w:bottom w:val="nil"/>
              <w:right w:val="nil"/>
            </w:tcBorders>
            <w:shd w:val="clear" w:color="D9D9D9" w:fill="D9D9D9"/>
            <w:noWrap/>
            <w:vAlign w:val="bottom"/>
            <w:hideMark/>
          </w:tcPr>
          <w:p w14:paraId="5428F744"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1340625</w:t>
            </w:r>
          </w:p>
        </w:tc>
        <w:tc>
          <w:tcPr>
            <w:tcW w:w="567" w:type="dxa"/>
            <w:tcBorders>
              <w:top w:val="nil"/>
              <w:left w:val="nil"/>
              <w:bottom w:val="nil"/>
              <w:right w:val="nil"/>
            </w:tcBorders>
            <w:shd w:val="clear" w:color="D9D9D9" w:fill="D9D9D9"/>
            <w:noWrap/>
            <w:vAlign w:val="bottom"/>
            <w:hideMark/>
          </w:tcPr>
          <w:p w14:paraId="42A2C05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48</w:t>
            </w:r>
          </w:p>
        </w:tc>
        <w:tc>
          <w:tcPr>
            <w:tcW w:w="426" w:type="dxa"/>
            <w:tcBorders>
              <w:top w:val="nil"/>
              <w:left w:val="nil"/>
              <w:bottom w:val="nil"/>
              <w:right w:val="nil"/>
            </w:tcBorders>
            <w:shd w:val="clear" w:color="D9D9D9" w:fill="D9D9D9"/>
            <w:noWrap/>
            <w:vAlign w:val="bottom"/>
            <w:hideMark/>
          </w:tcPr>
          <w:p w14:paraId="78BAE01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3433BB8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Pelly et al, 2012</w:t>
            </w:r>
          </w:p>
        </w:tc>
        <w:tc>
          <w:tcPr>
            <w:tcW w:w="708" w:type="dxa"/>
            <w:tcBorders>
              <w:top w:val="nil"/>
              <w:left w:val="nil"/>
              <w:bottom w:val="nil"/>
              <w:right w:val="nil"/>
            </w:tcBorders>
            <w:shd w:val="clear" w:color="D9D9D9" w:fill="D9D9D9"/>
            <w:vAlign w:val="bottom"/>
          </w:tcPr>
          <w:p w14:paraId="3FAF115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Cloned fragment</w:t>
            </w:r>
          </w:p>
        </w:tc>
        <w:tc>
          <w:tcPr>
            <w:tcW w:w="709" w:type="dxa"/>
            <w:tcBorders>
              <w:top w:val="nil"/>
              <w:left w:val="nil"/>
              <w:bottom w:val="nil"/>
              <w:right w:val="nil"/>
            </w:tcBorders>
            <w:shd w:val="clear" w:color="D9D9D9" w:fill="D9D9D9"/>
            <w:vAlign w:val="bottom"/>
          </w:tcPr>
          <w:p w14:paraId="3A3875B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2308E22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26D8782A"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5986AB1D"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1E5F58CB"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513F42B5" w14:textId="77777777" w:rsidTr="008B75F6">
        <w:trPr>
          <w:trHeight w:val="320"/>
        </w:trPr>
        <w:tc>
          <w:tcPr>
            <w:tcW w:w="993" w:type="dxa"/>
            <w:tcBorders>
              <w:top w:val="nil"/>
              <w:left w:val="nil"/>
              <w:bottom w:val="nil"/>
              <w:right w:val="nil"/>
            </w:tcBorders>
            <w:shd w:val="clear" w:color="auto" w:fill="auto"/>
            <w:noWrap/>
            <w:vAlign w:val="bottom"/>
            <w:hideMark/>
          </w:tcPr>
          <w:p w14:paraId="499A446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ncRv11199</w:t>
            </w:r>
          </w:p>
        </w:tc>
        <w:tc>
          <w:tcPr>
            <w:tcW w:w="992" w:type="dxa"/>
            <w:tcBorders>
              <w:top w:val="nil"/>
              <w:left w:val="nil"/>
              <w:bottom w:val="nil"/>
              <w:right w:val="nil"/>
            </w:tcBorders>
            <w:shd w:val="clear" w:color="auto" w:fill="auto"/>
            <w:noWrap/>
            <w:vAlign w:val="bottom"/>
            <w:hideMark/>
          </w:tcPr>
          <w:p w14:paraId="3E3FD68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ncRv11199</w:t>
            </w:r>
          </w:p>
        </w:tc>
        <w:tc>
          <w:tcPr>
            <w:tcW w:w="992" w:type="dxa"/>
            <w:tcBorders>
              <w:top w:val="nil"/>
              <w:left w:val="nil"/>
              <w:bottom w:val="nil"/>
              <w:right w:val="nil"/>
            </w:tcBorders>
            <w:shd w:val="clear" w:color="auto" w:fill="auto"/>
            <w:noWrap/>
            <w:vAlign w:val="bottom"/>
            <w:hideMark/>
          </w:tcPr>
          <w:p w14:paraId="3216A79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MTB000129</w:t>
            </w:r>
          </w:p>
        </w:tc>
        <w:tc>
          <w:tcPr>
            <w:tcW w:w="709" w:type="dxa"/>
            <w:tcBorders>
              <w:top w:val="nil"/>
              <w:left w:val="nil"/>
              <w:bottom w:val="nil"/>
              <w:right w:val="nil"/>
            </w:tcBorders>
            <w:shd w:val="clear" w:color="auto" w:fill="auto"/>
            <w:noWrap/>
            <w:vAlign w:val="bottom"/>
            <w:hideMark/>
          </w:tcPr>
          <w:p w14:paraId="2A28AA9E"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1342888</w:t>
            </w:r>
          </w:p>
        </w:tc>
        <w:tc>
          <w:tcPr>
            <w:tcW w:w="850" w:type="dxa"/>
            <w:tcBorders>
              <w:top w:val="nil"/>
              <w:left w:val="nil"/>
              <w:bottom w:val="nil"/>
              <w:right w:val="nil"/>
            </w:tcBorders>
            <w:shd w:val="clear" w:color="auto" w:fill="auto"/>
            <w:noWrap/>
            <w:vAlign w:val="bottom"/>
            <w:hideMark/>
          </w:tcPr>
          <w:p w14:paraId="752649E9"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1342941</w:t>
            </w:r>
          </w:p>
        </w:tc>
        <w:tc>
          <w:tcPr>
            <w:tcW w:w="567" w:type="dxa"/>
            <w:tcBorders>
              <w:top w:val="nil"/>
              <w:left w:val="nil"/>
              <w:bottom w:val="nil"/>
              <w:right w:val="nil"/>
            </w:tcBorders>
            <w:shd w:val="clear" w:color="auto" w:fill="auto"/>
            <w:noWrap/>
            <w:vAlign w:val="bottom"/>
            <w:hideMark/>
          </w:tcPr>
          <w:p w14:paraId="58EE59A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54</w:t>
            </w:r>
          </w:p>
        </w:tc>
        <w:tc>
          <w:tcPr>
            <w:tcW w:w="426" w:type="dxa"/>
            <w:tcBorders>
              <w:top w:val="nil"/>
              <w:left w:val="nil"/>
              <w:bottom w:val="nil"/>
              <w:right w:val="nil"/>
            </w:tcBorders>
            <w:shd w:val="clear" w:color="auto" w:fill="auto"/>
            <w:noWrap/>
            <w:vAlign w:val="bottom"/>
            <w:hideMark/>
          </w:tcPr>
          <w:p w14:paraId="4AF2CFD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601D037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541BA0B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42F138D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3B1E57F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162159A1"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18782020"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53752CA9"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426A71B4" w14:textId="77777777" w:rsidTr="008B75F6">
        <w:trPr>
          <w:trHeight w:val="320"/>
        </w:trPr>
        <w:tc>
          <w:tcPr>
            <w:tcW w:w="993" w:type="dxa"/>
            <w:tcBorders>
              <w:top w:val="nil"/>
              <w:left w:val="nil"/>
              <w:bottom w:val="nil"/>
              <w:right w:val="nil"/>
            </w:tcBorders>
            <w:shd w:val="clear" w:color="D9D9D9" w:fill="D9D9D9"/>
            <w:noWrap/>
            <w:vAlign w:val="bottom"/>
            <w:hideMark/>
          </w:tcPr>
          <w:p w14:paraId="02EF088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mpr6</w:t>
            </w:r>
          </w:p>
        </w:tc>
        <w:tc>
          <w:tcPr>
            <w:tcW w:w="992" w:type="dxa"/>
            <w:tcBorders>
              <w:top w:val="nil"/>
              <w:left w:val="nil"/>
              <w:bottom w:val="nil"/>
              <w:right w:val="nil"/>
            </w:tcBorders>
            <w:shd w:val="clear" w:color="D9D9D9" w:fill="D9D9D9"/>
            <w:noWrap/>
            <w:vAlign w:val="bottom"/>
            <w:hideMark/>
          </w:tcPr>
          <w:p w14:paraId="2725DBC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ncRv1222</w:t>
            </w:r>
          </w:p>
        </w:tc>
        <w:tc>
          <w:tcPr>
            <w:tcW w:w="992" w:type="dxa"/>
            <w:tcBorders>
              <w:top w:val="nil"/>
              <w:left w:val="nil"/>
              <w:bottom w:val="nil"/>
              <w:right w:val="nil"/>
            </w:tcBorders>
            <w:shd w:val="clear" w:color="D9D9D9" w:fill="D9D9D9"/>
            <w:noWrap/>
            <w:vAlign w:val="bottom"/>
            <w:hideMark/>
          </w:tcPr>
          <w:p w14:paraId="726E6EB6"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MTB000062</w:t>
            </w:r>
          </w:p>
        </w:tc>
        <w:tc>
          <w:tcPr>
            <w:tcW w:w="709" w:type="dxa"/>
            <w:tcBorders>
              <w:top w:val="nil"/>
              <w:left w:val="nil"/>
              <w:bottom w:val="nil"/>
              <w:right w:val="nil"/>
            </w:tcBorders>
            <w:shd w:val="clear" w:color="D9D9D9" w:fill="D9D9D9"/>
            <w:noWrap/>
            <w:vAlign w:val="bottom"/>
            <w:hideMark/>
          </w:tcPr>
          <w:p w14:paraId="119A3D2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1365274</w:t>
            </w:r>
          </w:p>
        </w:tc>
        <w:tc>
          <w:tcPr>
            <w:tcW w:w="850" w:type="dxa"/>
            <w:tcBorders>
              <w:top w:val="nil"/>
              <w:left w:val="nil"/>
              <w:bottom w:val="nil"/>
              <w:right w:val="nil"/>
            </w:tcBorders>
            <w:shd w:val="clear" w:color="D9D9D9" w:fill="D9D9D9"/>
            <w:noWrap/>
            <w:vAlign w:val="bottom"/>
            <w:hideMark/>
          </w:tcPr>
          <w:p w14:paraId="6528863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1365365</w:t>
            </w:r>
          </w:p>
        </w:tc>
        <w:tc>
          <w:tcPr>
            <w:tcW w:w="567" w:type="dxa"/>
            <w:tcBorders>
              <w:top w:val="nil"/>
              <w:left w:val="nil"/>
              <w:bottom w:val="nil"/>
              <w:right w:val="nil"/>
            </w:tcBorders>
            <w:shd w:val="clear" w:color="D9D9D9" w:fill="D9D9D9"/>
            <w:noWrap/>
            <w:vAlign w:val="bottom"/>
            <w:hideMark/>
          </w:tcPr>
          <w:p w14:paraId="5EB0BFC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92</w:t>
            </w:r>
          </w:p>
        </w:tc>
        <w:tc>
          <w:tcPr>
            <w:tcW w:w="426" w:type="dxa"/>
            <w:tcBorders>
              <w:top w:val="nil"/>
              <w:left w:val="nil"/>
              <w:bottom w:val="nil"/>
              <w:right w:val="nil"/>
            </w:tcBorders>
            <w:shd w:val="clear" w:color="D9D9D9" w:fill="D9D9D9"/>
            <w:noWrap/>
            <w:vAlign w:val="bottom"/>
            <w:hideMark/>
          </w:tcPr>
          <w:p w14:paraId="3DBABF3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40466D1C"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DiChiara et al, 2010</w:t>
            </w:r>
          </w:p>
        </w:tc>
        <w:tc>
          <w:tcPr>
            <w:tcW w:w="708" w:type="dxa"/>
            <w:tcBorders>
              <w:top w:val="nil"/>
              <w:left w:val="nil"/>
              <w:bottom w:val="nil"/>
              <w:right w:val="nil"/>
            </w:tcBorders>
            <w:shd w:val="clear" w:color="D9D9D9" w:fill="D9D9D9"/>
            <w:vAlign w:val="bottom"/>
          </w:tcPr>
          <w:p w14:paraId="68D493A0"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Northern</w:t>
            </w:r>
          </w:p>
        </w:tc>
        <w:tc>
          <w:tcPr>
            <w:tcW w:w="709" w:type="dxa"/>
            <w:tcBorders>
              <w:top w:val="nil"/>
              <w:left w:val="nil"/>
              <w:bottom w:val="nil"/>
              <w:right w:val="nil"/>
            </w:tcBorders>
            <w:shd w:val="clear" w:color="D9D9D9" w:fill="D9D9D9"/>
            <w:vAlign w:val="bottom"/>
          </w:tcPr>
          <w:p w14:paraId="3E3053C4"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567" w:type="dxa"/>
            <w:tcBorders>
              <w:top w:val="nil"/>
              <w:left w:val="nil"/>
              <w:bottom w:val="nil"/>
              <w:right w:val="nil"/>
            </w:tcBorders>
            <w:shd w:val="clear" w:color="D9D9D9" w:fill="D9D9D9"/>
            <w:noWrap/>
            <w:vAlign w:val="bottom"/>
            <w:hideMark/>
          </w:tcPr>
          <w:p w14:paraId="5F0A5C98"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2B8F1D9E"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2C700D8B"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61C44A7C"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7C01F1C8" w14:textId="77777777" w:rsidTr="008B75F6">
        <w:trPr>
          <w:trHeight w:val="320"/>
        </w:trPr>
        <w:tc>
          <w:tcPr>
            <w:tcW w:w="993" w:type="dxa"/>
            <w:tcBorders>
              <w:top w:val="nil"/>
              <w:left w:val="nil"/>
              <w:bottom w:val="nil"/>
              <w:right w:val="nil"/>
            </w:tcBorders>
            <w:shd w:val="clear" w:color="auto" w:fill="auto"/>
            <w:noWrap/>
            <w:vAlign w:val="bottom"/>
            <w:hideMark/>
          </w:tcPr>
          <w:p w14:paraId="0898ED7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mcr11, MTS0997</w:t>
            </w:r>
          </w:p>
        </w:tc>
        <w:tc>
          <w:tcPr>
            <w:tcW w:w="992" w:type="dxa"/>
            <w:tcBorders>
              <w:top w:val="nil"/>
              <w:left w:val="nil"/>
              <w:bottom w:val="nil"/>
              <w:right w:val="nil"/>
            </w:tcBorders>
            <w:shd w:val="clear" w:color="auto" w:fill="auto"/>
            <w:noWrap/>
            <w:vAlign w:val="bottom"/>
            <w:hideMark/>
          </w:tcPr>
          <w:p w14:paraId="6DDBD236"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ncRv11264c</w:t>
            </w:r>
          </w:p>
        </w:tc>
        <w:tc>
          <w:tcPr>
            <w:tcW w:w="992" w:type="dxa"/>
            <w:tcBorders>
              <w:top w:val="nil"/>
              <w:left w:val="nil"/>
              <w:bottom w:val="nil"/>
              <w:right w:val="nil"/>
            </w:tcBorders>
            <w:shd w:val="clear" w:color="auto" w:fill="auto"/>
            <w:noWrap/>
            <w:vAlign w:val="bottom"/>
            <w:hideMark/>
          </w:tcPr>
          <w:p w14:paraId="251C60D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MTB000063</w:t>
            </w:r>
          </w:p>
        </w:tc>
        <w:tc>
          <w:tcPr>
            <w:tcW w:w="709" w:type="dxa"/>
            <w:tcBorders>
              <w:top w:val="nil"/>
              <w:left w:val="nil"/>
              <w:bottom w:val="nil"/>
              <w:right w:val="nil"/>
            </w:tcBorders>
            <w:shd w:val="clear" w:color="auto" w:fill="auto"/>
            <w:noWrap/>
            <w:vAlign w:val="bottom"/>
            <w:hideMark/>
          </w:tcPr>
          <w:p w14:paraId="4CBC28C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1413094</w:t>
            </w:r>
          </w:p>
        </w:tc>
        <w:tc>
          <w:tcPr>
            <w:tcW w:w="850" w:type="dxa"/>
            <w:tcBorders>
              <w:top w:val="nil"/>
              <w:left w:val="nil"/>
              <w:bottom w:val="nil"/>
              <w:right w:val="nil"/>
            </w:tcBorders>
            <w:shd w:val="clear" w:color="auto" w:fill="auto"/>
            <w:noWrap/>
            <w:vAlign w:val="bottom"/>
            <w:hideMark/>
          </w:tcPr>
          <w:p w14:paraId="6975C3E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1413224</w:t>
            </w:r>
          </w:p>
        </w:tc>
        <w:tc>
          <w:tcPr>
            <w:tcW w:w="567" w:type="dxa"/>
            <w:tcBorders>
              <w:top w:val="nil"/>
              <w:left w:val="nil"/>
              <w:bottom w:val="nil"/>
              <w:right w:val="nil"/>
            </w:tcBorders>
            <w:shd w:val="clear" w:color="auto" w:fill="auto"/>
            <w:noWrap/>
            <w:vAlign w:val="bottom"/>
            <w:hideMark/>
          </w:tcPr>
          <w:p w14:paraId="65E9F5D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131</w:t>
            </w:r>
          </w:p>
        </w:tc>
        <w:tc>
          <w:tcPr>
            <w:tcW w:w="426" w:type="dxa"/>
            <w:tcBorders>
              <w:top w:val="nil"/>
              <w:left w:val="nil"/>
              <w:bottom w:val="nil"/>
              <w:right w:val="nil"/>
            </w:tcBorders>
            <w:shd w:val="clear" w:color="auto" w:fill="auto"/>
            <w:noWrap/>
            <w:vAlign w:val="bottom"/>
            <w:hideMark/>
          </w:tcPr>
          <w:p w14:paraId="5B8959C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3F45056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et al, 2011; DiChiara et al, 2010</w:t>
            </w:r>
          </w:p>
        </w:tc>
        <w:tc>
          <w:tcPr>
            <w:tcW w:w="708" w:type="dxa"/>
            <w:tcBorders>
              <w:top w:val="nil"/>
              <w:left w:val="nil"/>
              <w:bottom w:val="nil"/>
              <w:right w:val="nil"/>
            </w:tcBorders>
            <w:vAlign w:val="bottom"/>
          </w:tcPr>
          <w:p w14:paraId="55EBF98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 RLM-RACE</w:t>
            </w:r>
          </w:p>
        </w:tc>
        <w:tc>
          <w:tcPr>
            <w:tcW w:w="709" w:type="dxa"/>
            <w:tcBorders>
              <w:top w:val="nil"/>
              <w:left w:val="nil"/>
              <w:bottom w:val="nil"/>
              <w:right w:val="nil"/>
            </w:tcBorders>
            <w:vAlign w:val="bottom"/>
          </w:tcPr>
          <w:p w14:paraId="58D1B9F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00D727F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592531A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RF02341</w:t>
            </w:r>
          </w:p>
        </w:tc>
        <w:tc>
          <w:tcPr>
            <w:tcW w:w="425" w:type="dxa"/>
            <w:tcBorders>
              <w:top w:val="nil"/>
              <w:left w:val="nil"/>
              <w:bottom w:val="nil"/>
              <w:right w:val="nil"/>
            </w:tcBorders>
            <w:shd w:val="clear" w:color="auto" w:fill="auto"/>
            <w:noWrap/>
            <w:vAlign w:val="bottom"/>
            <w:hideMark/>
          </w:tcPr>
          <w:p w14:paraId="02EDD3D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78E4C90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33E99BB1" w14:textId="77777777" w:rsidTr="008B75F6">
        <w:trPr>
          <w:trHeight w:val="320"/>
        </w:trPr>
        <w:tc>
          <w:tcPr>
            <w:tcW w:w="993" w:type="dxa"/>
            <w:tcBorders>
              <w:top w:val="nil"/>
              <w:left w:val="nil"/>
              <w:bottom w:val="nil"/>
              <w:right w:val="nil"/>
            </w:tcBorders>
            <w:shd w:val="clear" w:color="D9D9D9" w:fill="D9D9D9"/>
            <w:noWrap/>
            <w:vAlign w:val="bottom"/>
            <w:hideMark/>
          </w:tcPr>
          <w:p w14:paraId="71A5726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ncRv11264c</w:t>
            </w:r>
          </w:p>
        </w:tc>
        <w:tc>
          <w:tcPr>
            <w:tcW w:w="992" w:type="dxa"/>
            <w:tcBorders>
              <w:top w:val="nil"/>
              <w:left w:val="nil"/>
              <w:bottom w:val="nil"/>
              <w:right w:val="nil"/>
            </w:tcBorders>
            <w:shd w:val="clear" w:color="D9D9D9" w:fill="D9D9D9"/>
            <w:noWrap/>
            <w:vAlign w:val="bottom"/>
            <w:hideMark/>
          </w:tcPr>
          <w:p w14:paraId="7321BC4A"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ncRv11147c</w:t>
            </w:r>
          </w:p>
        </w:tc>
        <w:tc>
          <w:tcPr>
            <w:tcW w:w="992" w:type="dxa"/>
            <w:tcBorders>
              <w:top w:val="nil"/>
              <w:left w:val="nil"/>
              <w:bottom w:val="nil"/>
              <w:right w:val="nil"/>
            </w:tcBorders>
            <w:shd w:val="clear" w:color="D9D9D9" w:fill="D9D9D9"/>
            <w:noWrap/>
            <w:vAlign w:val="bottom"/>
            <w:hideMark/>
          </w:tcPr>
          <w:p w14:paraId="704166F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MTB000130</w:t>
            </w:r>
          </w:p>
        </w:tc>
        <w:tc>
          <w:tcPr>
            <w:tcW w:w="709" w:type="dxa"/>
            <w:tcBorders>
              <w:top w:val="nil"/>
              <w:left w:val="nil"/>
              <w:bottom w:val="nil"/>
              <w:right w:val="nil"/>
            </w:tcBorders>
            <w:shd w:val="clear" w:color="D9D9D9" w:fill="D9D9D9"/>
            <w:noWrap/>
            <w:vAlign w:val="bottom"/>
            <w:hideMark/>
          </w:tcPr>
          <w:p w14:paraId="18188E04"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1413105</w:t>
            </w:r>
          </w:p>
        </w:tc>
        <w:tc>
          <w:tcPr>
            <w:tcW w:w="850" w:type="dxa"/>
            <w:tcBorders>
              <w:top w:val="nil"/>
              <w:left w:val="nil"/>
              <w:bottom w:val="nil"/>
              <w:right w:val="nil"/>
            </w:tcBorders>
            <w:shd w:val="clear" w:color="D9D9D9" w:fill="D9D9D9"/>
            <w:noWrap/>
            <w:vAlign w:val="bottom"/>
            <w:hideMark/>
          </w:tcPr>
          <w:p w14:paraId="010CF969"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1413227</w:t>
            </w:r>
          </w:p>
        </w:tc>
        <w:tc>
          <w:tcPr>
            <w:tcW w:w="567" w:type="dxa"/>
            <w:tcBorders>
              <w:top w:val="nil"/>
              <w:left w:val="nil"/>
              <w:bottom w:val="nil"/>
              <w:right w:val="nil"/>
            </w:tcBorders>
            <w:shd w:val="clear" w:color="D9D9D9" w:fill="D9D9D9"/>
            <w:noWrap/>
            <w:vAlign w:val="bottom"/>
            <w:hideMark/>
          </w:tcPr>
          <w:p w14:paraId="69C8EF5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123</w:t>
            </w:r>
          </w:p>
        </w:tc>
        <w:tc>
          <w:tcPr>
            <w:tcW w:w="426" w:type="dxa"/>
            <w:tcBorders>
              <w:top w:val="nil"/>
              <w:left w:val="nil"/>
              <w:bottom w:val="nil"/>
              <w:right w:val="nil"/>
            </w:tcBorders>
            <w:shd w:val="clear" w:color="D9D9D9" w:fill="D9D9D9"/>
            <w:noWrap/>
            <w:vAlign w:val="bottom"/>
            <w:hideMark/>
          </w:tcPr>
          <w:p w14:paraId="5C9286F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7C4FA28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161B83E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38A0848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0109AED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6B859950"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7F57942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5DDAF4A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3BFA4BAA" w14:textId="77777777" w:rsidTr="008B75F6">
        <w:trPr>
          <w:trHeight w:val="320"/>
        </w:trPr>
        <w:tc>
          <w:tcPr>
            <w:tcW w:w="993" w:type="dxa"/>
            <w:tcBorders>
              <w:top w:val="nil"/>
              <w:left w:val="nil"/>
              <w:bottom w:val="nil"/>
              <w:right w:val="nil"/>
            </w:tcBorders>
            <w:shd w:val="clear" w:color="auto" w:fill="auto"/>
            <w:noWrap/>
            <w:vAlign w:val="bottom"/>
            <w:hideMark/>
          </w:tcPr>
          <w:p w14:paraId="24069F08"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ncRv1298</w:t>
            </w:r>
          </w:p>
        </w:tc>
        <w:tc>
          <w:tcPr>
            <w:tcW w:w="992" w:type="dxa"/>
            <w:tcBorders>
              <w:top w:val="nil"/>
              <w:left w:val="nil"/>
              <w:bottom w:val="nil"/>
              <w:right w:val="nil"/>
            </w:tcBorders>
            <w:shd w:val="clear" w:color="auto" w:fill="auto"/>
            <w:noWrap/>
            <w:vAlign w:val="bottom"/>
            <w:hideMark/>
          </w:tcPr>
          <w:p w14:paraId="2D0FC58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ncRv1298</w:t>
            </w:r>
          </w:p>
        </w:tc>
        <w:tc>
          <w:tcPr>
            <w:tcW w:w="992" w:type="dxa"/>
            <w:tcBorders>
              <w:top w:val="nil"/>
              <w:left w:val="nil"/>
              <w:bottom w:val="nil"/>
              <w:right w:val="nil"/>
            </w:tcBorders>
            <w:shd w:val="clear" w:color="auto" w:fill="auto"/>
            <w:noWrap/>
            <w:vAlign w:val="bottom"/>
            <w:hideMark/>
          </w:tcPr>
          <w:p w14:paraId="511AB5A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MTB000131</w:t>
            </w:r>
          </w:p>
        </w:tc>
        <w:tc>
          <w:tcPr>
            <w:tcW w:w="709" w:type="dxa"/>
            <w:tcBorders>
              <w:top w:val="nil"/>
              <w:left w:val="nil"/>
              <w:bottom w:val="nil"/>
              <w:right w:val="nil"/>
            </w:tcBorders>
            <w:shd w:val="clear" w:color="auto" w:fill="auto"/>
            <w:noWrap/>
            <w:vAlign w:val="bottom"/>
            <w:hideMark/>
          </w:tcPr>
          <w:p w14:paraId="08B76BB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1455386</w:t>
            </w:r>
          </w:p>
        </w:tc>
        <w:tc>
          <w:tcPr>
            <w:tcW w:w="850" w:type="dxa"/>
            <w:tcBorders>
              <w:top w:val="nil"/>
              <w:left w:val="nil"/>
              <w:bottom w:val="nil"/>
              <w:right w:val="nil"/>
            </w:tcBorders>
            <w:shd w:val="clear" w:color="auto" w:fill="auto"/>
            <w:noWrap/>
            <w:vAlign w:val="bottom"/>
            <w:hideMark/>
          </w:tcPr>
          <w:p w14:paraId="7FABE6C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1455461</w:t>
            </w:r>
          </w:p>
        </w:tc>
        <w:tc>
          <w:tcPr>
            <w:tcW w:w="567" w:type="dxa"/>
            <w:tcBorders>
              <w:top w:val="nil"/>
              <w:left w:val="nil"/>
              <w:bottom w:val="nil"/>
              <w:right w:val="nil"/>
            </w:tcBorders>
            <w:shd w:val="clear" w:color="auto" w:fill="auto"/>
            <w:noWrap/>
            <w:vAlign w:val="bottom"/>
            <w:hideMark/>
          </w:tcPr>
          <w:p w14:paraId="00C0587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76</w:t>
            </w:r>
          </w:p>
        </w:tc>
        <w:tc>
          <w:tcPr>
            <w:tcW w:w="426" w:type="dxa"/>
            <w:tcBorders>
              <w:top w:val="nil"/>
              <w:left w:val="nil"/>
              <w:bottom w:val="nil"/>
              <w:right w:val="nil"/>
            </w:tcBorders>
            <w:shd w:val="clear" w:color="auto" w:fill="auto"/>
            <w:noWrap/>
            <w:vAlign w:val="bottom"/>
            <w:hideMark/>
          </w:tcPr>
          <w:p w14:paraId="6E0E01A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2A614CC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71CAC0F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0A597B5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25DD16F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2DC6C637"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3DAF0692"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7E9BD9AA"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0FFDB662" w14:textId="77777777" w:rsidTr="008B75F6">
        <w:trPr>
          <w:trHeight w:val="320"/>
        </w:trPr>
        <w:tc>
          <w:tcPr>
            <w:tcW w:w="993" w:type="dxa"/>
            <w:tcBorders>
              <w:top w:val="nil"/>
              <w:left w:val="nil"/>
              <w:bottom w:val="nil"/>
              <w:right w:val="nil"/>
            </w:tcBorders>
            <w:shd w:val="clear" w:color="D9D9D9" w:fill="D9D9D9"/>
            <w:noWrap/>
            <w:vAlign w:val="bottom"/>
            <w:hideMark/>
          </w:tcPr>
          <w:p w14:paraId="0C358AC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ncRv11298</w:t>
            </w:r>
          </w:p>
        </w:tc>
        <w:tc>
          <w:tcPr>
            <w:tcW w:w="992" w:type="dxa"/>
            <w:tcBorders>
              <w:top w:val="nil"/>
              <w:left w:val="nil"/>
              <w:bottom w:val="nil"/>
              <w:right w:val="nil"/>
            </w:tcBorders>
            <w:shd w:val="clear" w:color="D9D9D9" w:fill="D9D9D9"/>
            <w:noWrap/>
            <w:vAlign w:val="bottom"/>
            <w:hideMark/>
          </w:tcPr>
          <w:p w14:paraId="7D1AD6B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ncRv11298</w:t>
            </w:r>
          </w:p>
        </w:tc>
        <w:tc>
          <w:tcPr>
            <w:tcW w:w="992" w:type="dxa"/>
            <w:tcBorders>
              <w:top w:val="nil"/>
              <w:left w:val="nil"/>
              <w:bottom w:val="nil"/>
              <w:right w:val="nil"/>
            </w:tcBorders>
            <w:shd w:val="clear" w:color="D9D9D9" w:fill="D9D9D9"/>
            <w:noWrap/>
            <w:vAlign w:val="bottom"/>
            <w:hideMark/>
          </w:tcPr>
          <w:p w14:paraId="09AB976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MTB000132</w:t>
            </w:r>
          </w:p>
        </w:tc>
        <w:tc>
          <w:tcPr>
            <w:tcW w:w="709" w:type="dxa"/>
            <w:tcBorders>
              <w:top w:val="nil"/>
              <w:left w:val="nil"/>
              <w:bottom w:val="nil"/>
              <w:right w:val="nil"/>
            </w:tcBorders>
            <w:shd w:val="clear" w:color="D9D9D9" w:fill="D9D9D9"/>
            <w:noWrap/>
            <w:vAlign w:val="bottom"/>
            <w:hideMark/>
          </w:tcPr>
          <w:p w14:paraId="16DB0B94"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1455406</w:t>
            </w:r>
          </w:p>
        </w:tc>
        <w:tc>
          <w:tcPr>
            <w:tcW w:w="850" w:type="dxa"/>
            <w:tcBorders>
              <w:top w:val="nil"/>
              <w:left w:val="nil"/>
              <w:bottom w:val="nil"/>
              <w:right w:val="nil"/>
            </w:tcBorders>
            <w:shd w:val="clear" w:color="D9D9D9" w:fill="D9D9D9"/>
            <w:noWrap/>
            <w:vAlign w:val="bottom"/>
            <w:hideMark/>
          </w:tcPr>
          <w:p w14:paraId="6C57EE1A"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1455461</w:t>
            </w:r>
          </w:p>
        </w:tc>
        <w:tc>
          <w:tcPr>
            <w:tcW w:w="567" w:type="dxa"/>
            <w:tcBorders>
              <w:top w:val="nil"/>
              <w:left w:val="nil"/>
              <w:bottom w:val="nil"/>
              <w:right w:val="nil"/>
            </w:tcBorders>
            <w:shd w:val="clear" w:color="D9D9D9" w:fill="D9D9D9"/>
            <w:noWrap/>
            <w:vAlign w:val="bottom"/>
            <w:hideMark/>
          </w:tcPr>
          <w:p w14:paraId="0456444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56</w:t>
            </w:r>
          </w:p>
        </w:tc>
        <w:tc>
          <w:tcPr>
            <w:tcW w:w="426" w:type="dxa"/>
            <w:tcBorders>
              <w:top w:val="nil"/>
              <w:left w:val="nil"/>
              <w:bottom w:val="nil"/>
              <w:right w:val="nil"/>
            </w:tcBorders>
            <w:shd w:val="clear" w:color="D9D9D9" w:fill="D9D9D9"/>
            <w:noWrap/>
            <w:vAlign w:val="bottom"/>
            <w:hideMark/>
          </w:tcPr>
          <w:p w14:paraId="7C85E96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3857E23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1E8D609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30C0800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63FCD60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75AB8E93"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51899AE8"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270899B7"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327B912D" w14:textId="77777777" w:rsidTr="008B75F6">
        <w:trPr>
          <w:trHeight w:val="320"/>
        </w:trPr>
        <w:tc>
          <w:tcPr>
            <w:tcW w:w="993" w:type="dxa"/>
            <w:tcBorders>
              <w:top w:val="nil"/>
              <w:left w:val="nil"/>
              <w:bottom w:val="nil"/>
              <w:right w:val="nil"/>
            </w:tcBorders>
            <w:shd w:val="clear" w:color="auto" w:fill="auto"/>
            <w:noWrap/>
            <w:vAlign w:val="bottom"/>
            <w:hideMark/>
          </w:tcPr>
          <w:p w14:paraId="134A8A3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mcr3</w:t>
            </w:r>
          </w:p>
        </w:tc>
        <w:tc>
          <w:tcPr>
            <w:tcW w:w="992" w:type="dxa"/>
            <w:tcBorders>
              <w:top w:val="nil"/>
              <w:left w:val="nil"/>
              <w:bottom w:val="nil"/>
              <w:right w:val="nil"/>
            </w:tcBorders>
            <w:shd w:val="clear" w:color="auto" w:fill="auto"/>
            <w:noWrap/>
            <w:vAlign w:val="bottom"/>
            <w:hideMark/>
          </w:tcPr>
          <w:p w14:paraId="2DA55E2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ncRv11315A</w:t>
            </w:r>
          </w:p>
        </w:tc>
        <w:tc>
          <w:tcPr>
            <w:tcW w:w="992" w:type="dxa"/>
            <w:tcBorders>
              <w:top w:val="nil"/>
              <w:left w:val="nil"/>
              <w:bottom w:val="nil"/>
              <w:right w:val="nil"/>
            </w:tcBorders>
            <w:shd w:val="clear" w:color="auto" w:fill="auto"/>
            <w:noWrap/>
            <w:vAlign w:val="bottom"/>
            <w:hideMark/>
          </w:tcPr>
          <w:p w14:paraId="3C1A203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MTB000064</w:t>
            </w:r>
          </w:p>
        </w:tc>
        <w:tc>
          <w:tcPr>
            <w:tcW w:w="709" w:type="dxa"/>
            <w:tcBorders>
              <w:top w:val="nil"/>
              <w:left w:val="nil"/>
              <w:bottom w:val="nil"/>
              <w:right w:val="nil"/>
            </w:tcBorders>
            <w:shd w:val="clear" w:color="auto" w:fill="auto"/>
            <w:noWrap/>
            <w:vAlign w:val="bottom"/>
            <w:hideMark/>
          </w:tcPr>
          <w:p w14:paraId="515399BA"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1471619</w:t>
            </w:r>
          </w:p>
        </w:tc>
        <w:tc>
          <w:tcPr>
            <w:tcW w:w="850" w:type="dxa"/>
            <w:tcBorders>
              <w:top w:val="nil"/>
              <w:left w:val="nil"/>
              <w:bottom w:val="nil"/>
              <w:right w:val="nil"/>
            </w:tcBorders>
            <w:shd w:val="clear" w:color="auto" w:fill="auto"/>
            <w:noWrap/>
            <w:vAlign w:val="bottom"/>
            <w:hideMark/>
          </w:tcPr>
          <w:p w14:paraId="0F3D5F0C"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1471742</w:t>
            </w:r>
          </w:p>
        </w:tc>
        <w:tc>
          <w:tcPr>
            <w:tcW w:w="567" w:type="dxa"/>
            <w:tcBorders>
              <w:top w:val="nil"/>
              <w:left w:val="nil"/>
              <w:bottom w:val="nil"/>
              <w:right w:val="nil"/>
            </w:tcBorders>
            <w:shd w:val="clear" w:color="auto" w:fill="auto"/>
            <w:noWrap/>
            <w:vAlign w:val="bottom"/>
            <w:hideMark/>
          </w:tcPr>
          <w:p w14:paraId="4074071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124</w:t>
            </w:r>
          </w:p>
        </w:tc>
        <w:tc>
          <w:tcPr>
            <w:tcW w:w="426" w:type="dxa"/>
            <w:tcBorders>
              <w:top w:val="nil"/>
              <w:left w:val="nil"/>
              <w:bottom w:val="nil"/>
              <w:right w:val="nil"/>
            </w:tcBorders>
            <w:shd w:val="clear" w:color="auto" w:fill="auto"/>
            <w:noWrap/>
            <w:vAlign w:val="bottom"/>
            <w:hideMark/>
          </w:tcPr>
          <w:p w14:paraId="3E41760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705A58A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DiChiara et al, 2010</w:t>
            </w:r>
          </w:p>
        </w:tc>
        <w:tc>
          <w:tcPr>
            <w:tcW w:w="708" w:type="dxa"/>
            <w:tcBorders>
              <w:top w:val="nil"/>
              <w:left w:val="nil"/>
              <w:bottom w:val="nil"/>
              <w:right w:val="nil"/>
            </w:tcBorders>
            <w:vAlign w:val="bottom"/>
          </w:tcPr>
          <w:p w14:paraId="5508555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 RLM-RACE</w:t>
            </w:r>
          </w:p>
        </w:tc>
        <w:tc>
          <w:tcPr>
            <w:tcW w:w="709" w:type="dxa"/>
            <w:tcBorders>
              <w:top w:val="nil"/>
              <w:left w:val="nil"/>
              <w:bottom w:val="nil"/>
              <w:right w:val="nil"/>
            </w:tcBorders>
            <w:vAlign w:val="bottom"/>
          </w:tcPr>
          <w:p w14:paraId="3BBEAD8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567" w:type="dxa"/>
            <w:tcBorders>
              <w:top w:val="nil"/>
              <w:left w:val="nil"/>
              <w:bottom w:val="nil"/>
              <w:right w:val="nil"/>
            </w:tcBorders>
            <w:shd w:val="clear" w:color="auto" w:fill="auto"/>
            <w:noWrap/>
            <w:vAlign w:val="bottom"/>
            <w:hideMark/>
          </w:tcPr>
          <w:p w14:paraId="1D1382A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108861D8"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5B1E43C7"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331B1EDB"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3F954EBF" w14:textId="77777777" w:rsidTr="008B75F6">
        <w:trPr>
          <w:trHeight w:val="320"/>
        </w:trPr>
        <w:tc>
          <w:tcPr>
            <w:tcW w:w="993" w:type="dxa"/>
            <w:tcBorders>
              <w:top w:val="nil"/>
              <w:left w:val="nil"/>
              <w:bottom w:val="nil"/>
              <w:right w:val="nil"/>
            </w:tcBorders>
            <w:shd w:val="clear" w:color="D9D9D9" w:fill="D9D9D9"/>
            <w:noWrap/>
            <w:vAlign w:val="bottom"/>
            <w:hideMark/>
          </w:tcPr>
          <w:p w14:paraId="497D281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ncRv11315</w:t>
            </w:r>
          </w:p>
        </w:tc>
        <w:tc>
          <w:tcPr>
            <w:tcW w:w="992" w:type="dxa"/>
            <w:tcBorders>
              <w:top w:val="nil"/>
              <w:left w:val="nil"/>
              <w:bottom w:val="nil"/>
              <w:right w:val="nil"/>
            </w:tcBorders>
            <w:shd w:val="clear" w:color="D9D9D9" w:fill="D9D9D9"/>
            <w:noWrap/>
            <w:vAlign w:val="bottom"/>
            <w:hideMark/>
          </w:tcPr>
          <w:p w14:paraId="6178C64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ncRv11315B</w:t>
            </w:r>
          </w:p>
        </w:tc>
        <w:tc>
          <w:tcPr>
            <w:tcW w:w="992" w:type="dxa"/>
            <w:tcBorders>
              <w:top w:val="nil"/>
              <w:left w:val="nil"/>
              <w:bottom w:val="nil"/>
              <w:right w:val="nil"/>
            </w:tcBorders>
            <w:shd w:val="clear" w:color="D9D9D9" w:fill="D9D9D9"/>
            <w:noWrap/>
            <w:vAlign w:val="bottom"/>
            <w:hideMark/>
          </w:tcPr>
          <w:p w14:paraId="715BD1F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MTB000133</w:t>
            </w:r>
          </w:p>
        </w:tc>
        <w:tc>
          <w:tcPr>
            <w:tcW w:w="709" w:type="dxa"/>
            <w:tcBorders>
              <w:top w:val="nil"/>
              <w:left w:val="nil"/>
              <w:bottom w:val="nil"/>
              <w:right w:val="nil"/>
            </w:tcBorders>
            <w:shd w:val="clear" w:color="D9D9D9" w:fill="D9D9D9"/>
            <w:noWrap/>
            <w:vAlign w:val="bottom"/>
            <w:hideMark/>
          </w:tcPr>
          <w:p w14:paraId="6A9386D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1473385</w:t>
            </w:r>
          </w:p>
        </w:tc>
        <w:tc>
          <w:tcPr>
            <w:tcW w:w="850" w:type="dxa"/>
            <w:tcBorders>
              <w:top w:val="nil"/>
              <w:left w:val="nil"/>
              <w:bottom w:val="nil"/>
              <w:right w:val="nil"/>
            </w:tcBorders>
            <w:shd w:val="clear" w:color="D9D9D9" w:fill="D9D9D9"/>
            <w:noWrap/>
            <w:vAlign w:val="bottom"/>
            <w:hideMark/>
          </w:tcPr>
          <w:p w14:paraId="38A9AFB7"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1473503</w:t>
            </w:r>
          </w:p>
        </w:tc>
        <w:tc>
          <w:tcPr>
            <w:tcW w:w="567" w:type="dxa"/>
            <w:tcBorders>
              <w:top w:val="nil"/>
              <w:left w:val="nil"/>
              <w:bottom w:val="nil"/>
              <w:right w:val="nil"/>
            </w:tcBorders>
            <w:shd w:val="clear" w:color="D9D9D9" w:fill="D9D9D9"/>
            <w:noWrap/>
            <w:vAlign w:val="bottom"/>
            <w:hideMark/>
          </w:tcPr>
          <w:p w14:paraId="60C6DAB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119</w:t>
            </w:r>
          </w:p>
        </w:tc>
        <w:tc>
          <w:tcPr>
            <w:tcW w:w="426" w:type="dxa"/>
            <w:tcBorders>
              <w:top w:val="nil"/>
              <w:left w:val="nil"/>
              <w:bottom w:val="nil"/>
              <w:right w:val="nil"/>
            </w:tcBorders>
            <w:shd w:val="clear" w:color="D9D9D9" w:fill="D9D9D9"/>
            <w:noWrap/>
            <w:vAlign w:val="bottom"/>
            <w:hideMark/>
          </w:tcPr>
          <w:p w14:paraId="47C28E0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0DCE942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49177E0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254BB4A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645E552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11F52431"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047A24A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5CDDAF2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69116517" w14:textId="77777777" w:rsidTr="008B75F6">
        <w:trPr>
          <w:trHeight w:val="320"/>
        </w:trPr>
        <w:tc>
          <w:tcPr>
            <w:tcW w:w="993" w:type="dxa"/>
            <w:tcBorders>
              <w:top w:val="nil"/>
              <w:left w:val="nil"/>
              <w:bottom w:val="nil"/>
              <w:right w:val="nil"/>
            </w:tcBorders>
            <w:shd w:val="clear" w:color="auto" w:fill="auto"/>
            <w:noWrap/>
            <w:vAlign w:val="bottom"/>
            <w:hideMark/>
          </w:tcPr>
          <w:p w14:paraId="5DFADE96"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ncRv1329</w:t>
            </w:r>
          </w:p>
        </w:tc>
        <w:tc>
          <w:tcPr>
            <w:tcW w:w="992" w:type="dxa"/>
            <w:tcBorders>
              <w:top w:val="nil"/>
              <w:left w:val="nil"/>
              <w:bottom w:val="nil"/>
              <w:right w:val="nil"/>
            </w:tcBorders>
            <w:shd w:val="clear" w:color="auto" w:fill="auto"/>
            <w:noWrap/>
            <w:vAlign w:val="bottom"/>
            <w:hideMark/>
          </w:tcPr>
          <w:p w14:paraId="7C39FB3A"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ncRv1329</w:t>
            </w:r>
          </w:p>
        </w:tc>
        <w:tc>
          <w:tcPr>
            <w:tcW w:w="992" w:type="dxa"/>
            <w:tcBorders>
              <w:top w:val="nil"/>
              <w:left w:val="nil"/>
              <w:bottom w:val="nil"/>
              <w:right w:val="nil"/>
            </w:tcBorders>
            <w:shd w:val="clear" w:color="auto" w:fill="auto"/>
            <w:noWrap/>
            <w:vAlign w:val="bottom"/>
            <w:hideMark/>
          </w:tcPr>
          <w:p w14:paraId="5767DEF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MTB000134</w:t>
            </w:r>
          </w:p>
        </w:tc>
        <w:tc>
          <w:tcPr>
            <w:tcW w:w="709" w:type="dxa"/>
            <w:tcBorders>
              <w:top w:val="nil"/>
              <w:left w:val="nil"/>
              <w:bottom w:val="nil"/>
              <w:right w:val="nil"/>
            </w:tcBorders>
            <w:shd w:val="clear" w:color="auto" w:fill="auto"/>
            <w:noWrap/>
            <w:vAlign w:val="bottom"/>
            <w:hideMark/>
          </w:tcPr>
          <w:p w14:paraId="46E2D173"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1497132</w:t>
            </w:r>
          </w:p>
        </w:tc>
        <w:tc>
          <w:tcPr>
            <w:tcW w:w="850" w:type="dxa"/>
            <w:tcBorders>
              <w:top w:val="nil"/>
              <w:left w:val="nil"/>
              <w:bottom w:val="nil"/>
              <w:right w:val="nil"/>
            </w:tcBorders>
            <w:shd w:val="clear" w:color="auto" w:fill="auto"/>
            <w:noWrap/>
            <w:vAlign w:val="bottom"/>
            <w:hideMark/>
          </w:tcPr>
          <w:p w14:paraId="068A097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1497220</w:t>
            </w:r>
          </w:p>
        </w:tc>
        <w:tc>
          <w:tcPr>
            <w:tcW w:w="567" w:type="dxa"/>
            <w:tcBorders>
              <w:top w:val="nil"/>
              <w:left w:val="nil"/>
              <w:bottom w:val="nil"/>
              <w:right w:val="nil"/>
            </w:tcBorders>
            <w:shd w:val="clear" w:color="auto" w:fill="auto"/>
            <w:noWrap/>
            <w:vAlign w:val="bottom"/>
            <w:hideMark/>
          </w:tcPr>
          <w:p w14:paraId="7898CD4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89</w:t>
            </w:r>
          </w:p>
        </w:tc>
        <w:tc>
          <w:tcPr>
            <w:tcW w:w="426" w:type="dxa"/>
            <w:tcBorders>
              <w:top w:val="nil"/>
              <w:left w:val="nil"/>
              <w:bottom w:val="nil"/>
              <w:right w:val="nil"/>
            </w:tcBorders>
            <w:shd w:val="clear" w:color="auto" w:fill="auto"/>
            <w:noWrap/>
            <w:vAlign w:val="bottom"/>
            <w:hideMark/>
          </w:tcPr>
          <w:p w14:paraId="1908E4F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05453B2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4BFA924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66CA31C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75E3F7B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45A39E5F"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30FF6978"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517DFAF5"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653749E5" w14:textId="77777777" w:rsidTr="008B75F6">
        <w:trPr>
          <w:trHeight w:val="320"/>
        </w:trPr>
        <w:tc>
          <w:tcPr>
            <w:tcW w:w="993" w:type="dxa"/>
            <w:tcBorders>
              <w:top w:val="nil"/>
              <w:left w:val="nil"/>
              <w:bottom w:val="nil"/>
              <w:right w:val="nil"/>
            </w:tcBorders>
            <w:shd w:val="clear" w:color="D9D9D9" w:fill="D9D9D9"/>
            <w:noWrap/>
            <w:vAlign w:val="bottom"/>
            <w:hideMark/>
          </w:tcPr>
          <w:p w14:paraId="5B60064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lastRenderedPageBreak/>
              <w:t>mcr15</w:t>
            </w:r>
          </w:p>
        </w:tc>
        <w:tc>
          <w:tcPr>
            <w:tcW w:w="992" w:type="dxa"/>
            <w:tcBorders>
              <w:top w:val="nil"/>
              <w:left w:val="nil"/>
              <w:bottom w:val="nil"/>
              <w:right w:val="nil"/>
            </w:tcBorders>
            <w:shd w:val="clear" w:color="D9D9D9" w:fill="D9D9D9"/>
            <w:noWrap/>
            <w:vAlign w:val="bottom"/>
            <w:hideMark/>
          </w:tcPr>
          <w:p w14:paraId="0DDD093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ncRv1364c</w:t>
            </w:r>
          </w:p>
        </w:tc>
        <w:tc>
          <w:tcPr>
            <w:tcW w:w="992" w:type="dxa"/>
            <w:tcBorders>
              <w:top w:val="nil"/>
              <w:left w:val="nil"/>
              <w:bottom w:val="nil"/>
              <w:right w:val="nil"/>
            </w:tcBorders>
            <w:shd w:val="clear" w:color="D9D9D9" w:fill="D9D9D9"/>
            <w:noWrap/>
            <w:vAlign w:val="bottom"/>
            <w:hideMark/>
          </w:tcPr>
          <w:p w14:paraId="73B64FE6"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MTB000065</w:t>
            </w:r>
          </w:p>
        </w:tc>
        <w:tc>
          <w:tcPr>
            <w:tcW w:w="709" w:type="dxa"/>
            <w:tcBorders>
              <w:top w:val="nil"/>
              <w:left w:val="nil"/>
              <w:bottom w:val="nil"/>
              <w:right w:val="nil"/>
            </w:tcBorders>
            <w:shd w:val="clear" w:color="D9D9D9" w:fill="D9D9D9"/>
            <w:noWrap/>
            <w:vAlign w:val="bottom"/>
            <w:hideMark/>
          </w:tcPr>
          <w:p w14:paraId="3424261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1535417</w:t>
            </w:r>
          </w:p>
        </w:tc>
        <w:tc>
          <w:tcPr>
            <w:tcW w:w="850" w:type="dxa"/>
            <w:tcBorders>
              <w:top w:val="nil"/>
              <w:left w:val="nil"/>
              <w:bottom w:val="nil"/>
              <w:right w:val="nil"/>
            </w:tcBorders>
            <w:shd w:val="clear" w:color="D9D9D9" w:fill="D9D9D9"/>
            <w:noWrap/>
            <w:vAlign w:val="bottom"/>
            <w:hideMark/>
          </w:tcPr>
          <w:p w14:paraId="69D6EE3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1535716</w:t>
            </w:r>
          </w:p>
        </w:tc>
        <w:tc>
          <w:tcPr>
            <w:tcW w:w="567" w:type="dxa"/>
            <w:tcBorders>
              <w:top w:val="nil"/>
              <w:left w:val="nil"/>
              <w:bottom w:val="nil"/>
              <w:right w:val="nil"/>
            </w:tcBorders>
            <w:shd w:val="clear" w:color="D9D9D9" w:fill="D9D9D9"/>
            <w:noWrap/>
            <w:vAlign w:val="bottom"/>
            <w:hideMark/>
          </w:tcPr>
          <w:p w14:paraId="757E93D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300</w:t>
            </w:r>
          </w:p>
        </w:tc>
        <w:tc>
          <w:tcPr>
            <w:tcW w:w="426" w:type="dxa"/>
            <w:tcBorders>
              <w:top w:val="nil"/>
              <w:left w:val="nil"/>
              <w:bottom w:val="nil"/>
              <w:right w:val="nil"/>
            </w:tcBorders>
            <w:shd w:val="clear" w:color="D9D9D9" w:fill="D9D9D9"/>
            <w:noWrap/>
            <w:vAlign w:val="bottom"/>
            <w:hideMark/>
          </w:tcPr>
          <w:p w14:paraId="13FA9EB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10A76C7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DiChiara et al, 2010</w:t>
            </w:r>
          </w:p>
        </w:tc>
        <w:tc>
          <w:tcPr>
            <w:tcW w:w="708" w:type="dxa"/>
            <w:tcBorders>
              <w:top w:val="nil"/>
              <w:left w:val="nil"/>
              <w:bottom w:val="nil"/>
              <w:right w:val="nil"/>
            </w:tcBorders>
            <w:shd w:val="clear" w:color="D9D9D9" w:fill="D9D9D9"/>
            <w:vAlign w:val="bottom"/>
          </w:tcPr>
          <w:p w14:paraId="01F985A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 RLM-RACE</w:t>
            </w:r>
          </w:p>
        </w:tc>
        <w:tc>
          <w:tcPr>
            <w:tcW w:w="709" w:type="dxa"/>
            <w:tcBorders>
              <w:top w:val="nil"/>
              <w:left w:val="nil"/>
              <w:bottom w:val="nil"/>
              <w:right w:val="nil"/>
            </w:tcBorders>
            <w:shd w:val="clear" w:color="D9D9D9" w:fill="D9D9D9"/>
            <w:vAlign w:val="bottom"/>
          </w:tcPr>
          <w:p w14:paraId="5C88F86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567" w:type="dxa"/>
            <w:tcBorders>
              <w:top w:val="nil"/>
              <w:left w:val="nil"/>
              <w:bottom w:val="nil"/>
              <w:right w:val="nil"/>
            </w:tcBorders>
            <w:shd w:val="clear" w:color="D9D9D9" w:fill="D9D9D9"/>
            <w:noWrap/>
            <w:vAlign w:val="bottom"/>
            <w:hideMark/>
          </w:tcPr>
          <w:p w14:paraId="0DAEBC7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03804C44"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6BFA80ED"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0430F518"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060A119A" w14:textId="77777777" w:rsidTr="008B75F6">
        <w:trPr>
          <w:trHeight w:val="320"/>
        </w:trPr>
        <w:tc>
          <w:tcPr>
            <w:tcW w:w="993" w:type="dxa"/>
            <w:tcBorders>
              <w:top w:val="nil"/>
              <w:left w:val="nil"/>
              <w:bottom w:val="nil"/>
              <w:right w:val="nil"/>
            </w:tcBorders>
            <w:shd w:val="clear" w:color="auto" w:fill="auto"/>
            <w:noWrap/>
            <w:vAlign w:val="bottom"/>
            <w:hideMark/>
          </w:tcPr>
          <w:p w14:paraId="151ACE8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MTS1082</w:t>
            </w:r>
          </w:p>
        </w:tc>
        <w:tc>
          <w:tcPr>
            <w:tcW w:w="992" w:type="dxa"/>
            <w:tcBorders>
              <w:top w:val="nil"/>
              <w:left w:val="nil"/>
              <w:bottom w:val="nil"/>
              <w:right w:val="nil"/>
            </w:tcBorders>
            <w:shd w:val="clear" w:color="auto" w:fill="auto"/>
            <w:noWrap/>
            <w:vAlign w:val="bottom"/>
            <w:hideMark/>
          </w:tcPr>
          <w:p w14:paraId="4071DFF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ncRv11373</w:t>
            </w:r>
          </w:p>
        </w:tc>
        <w:tc>
          <w:tcPr>
            <w:tcW w:w="992" w:type="dxa"/>
            <w:tcBorders>
              <w:top w:val="nil"/>
              <w:left w:val="nil"/>
              <w:bottom w:val="nil"/>
              <w:right w:val="nil"/>
            </w:tcBorders>
            <w:shd w:val="clear" w:color="auto" w:fill="auto"/>
            <w:noWrap/>
            <w:vAlign w:val="bottom"/>
            <w:hideMark/>
          </w:tcPr>
          <w:p w14:paraId="6BA904A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MTB000076</w:t>
            </w:r>
          </w:p>
        </w:tc>
        <w:tc>
          <w:tcPr>
            <w:tcW w:w="709" w:type="dxa"/>
            <w:tcBorders>
              <w:top w:val="nil"/>
              <w:left w:val="nil"/>
              <w:bottom w:val="nil"/>
              <w:right w:val="nil"/>
            </w:tcBorders>
            <w:shd w:val="clear" w:color="auto" w:fill="auto"/>
            <w:noWrap/>
            <w:vAlign w:val="bottom"/>
            <w:hideMark/>
          </w:tcPr>
          <w:p w14:paraId="4E246E48"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1547129</w:t>
            </w:r>
          </w:p>
        </w:tc>
        <w:tc>
          <w:tcPr>
            <w:tcW w:w="850" w:type="dxa"/>
            <w:tcBorders>
              <w:top w:val="nil"/>
              <w:left w:val="nil"/>
              <w:bottom w:val="nil"/>
              <w:right w:val="nil"/>
            </w:tcBorders>
            <w:shd w:val="clear" w:color="auto" w:fill="auto"/>
            <w:noWrap/>
            <w:vAlign w:val="bottom"/>
            <w:hideMark/>
          </w:tcPr>
          <w:p w14:paraId="66A7A47C"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1547268</w:t>
            </w:r>
          </w:p>
        </w:tc>
        <w:tc>
          <w:tcPr>
            <w:tcW w:w="567" w:type="dxa"/>
            <w:tcBorders>
              <w:top w:val="nil"/>
              <w:left w:val="nil"/>
              <w:bottom w:val="nil"/>
              <w:right w:val="nil"/>
            </w:tcBorders>
            <w:shd w:val="clear" w:color="auto" w:fill="auto"/>
            <w:noWrap/>
            <w:vAlign w:val="bottom"/>
            <w:hideMark/>
          </w:tcPr>
          <w:p w14:paraId="485E0B3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140</w:t>
            </w:r>
          </w:p>
        </w:tc>
        <w:tc>
          <w:tcPr>
            <w:tcW w:w="426" w:type="dxa"/>
            <w:tcBorders>
              <w:top w:val="nil"/>
              <w:left w:val="nil"/>
              <w:bottom w:val="nil"/>
              <w:right w:val="nil"/>
            </w:tcBorders>
            <w:shd w:val="clear" w:color="auto" w:fill="auto"/>
            <w:noWrap/>
            <w:vAlign w:val="bottom"/>
            <w:hideMark/>
          </w:tcPr>
          <w:p w14:paraId="5AE0A1C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76AB51F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et al, 2011</w:t>
            </w:r>
          </w:p>
        </w:tc>
        <w:tc>
          <w:tcPr>
            <w:tcW w:w="708" w:type="dxa"/>
            <w:tcBorders>
              <w:top w:val="nil"/>
              <w:left w:val="nil"/>
              <w:bottom w:val="nil"/>
              <w:right w:val="nil"/>
            </w:tcBorders>
            <w:vAlign w:val="bottom"/>
          </w:tcPr>
          <w:p w14:paraId="2574688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w:t>
            </w:r>
          </w:p>
        </w:tc>
        <w:tc>
          <w:tcPr>
            <w:tcW w:w="709" w:type="dxa"/>
            <w:tcBorders>
              <w:top w:val="nil"/>
              <w:left w:val="nil"/>
              <w:bottom w:val="nil"/>
              <w:right w:val="nil"/>
            </w:tcBorders>
            <w:vAlign w:val="bottom"/>
          </w:tcPr>
          <w:p w14:paraId="7DDB610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642737A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4F8E7B99"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2828817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34FA6BE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5231C7DA" w14:textId="77777777" w:rsidTr="008B75F6">
        <w:trPr>
          <w:trHeight w:val="320"/>
        </w:trPr>
        <w:tc>
          <w:tcPr>
            <w:tcW w:w="993" w:type="dxa"/>
            <w:tcBorders>
              <w:top w:val="nil"/>
              <w:left w:val="nil"/>
              <w:bottom w:val="nil"/>
              <w:right w:val="nil"/>
            </w:tcBorders>
            <w:shd w:val="clear" w:color="D9D9D9" w:fill="D9D9D9"/>
            <w:noWrap/>
            <w:vAlign w:val="bottom"/>
            <w:hideMark/>
          </w:tcPr>
          <w:p w14:paraId="4B51F98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ncRv1389</w:t>
            </w:r>
          </w:p>
        </w:tc>
        <w:tc>
          <w:tcPr>
            <w:tcW w:w="992" w:type="dxa"/>
            <w:tcBorders>
              <w:top w:val="nil"/>
              <w:left w:val="nil"/>
              <w:bottom w:val="nil"/>
              <w:right w:val="nil"/>
            </w:tcBorders>
            <w:shd w:val="clear" w:color="D9D9D9" w:fill="D9D9D9"/>
            <w:noWrap/>
            <w:vAlign w:val="bottom"/>
            <w:hideMark/>
          </w:tcPr>
          <w:p w14:paraId="22DE1C1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ncRv1389</w:t>
            </w:r>
          </w:p>
        </w:tc>
        <w:tc>
          <w:tcPr>
            <w:tcW w:w="992" w:type="dxa"/>
            <w:tcBorders>
              <w:top w:val="nil"/>
              <w:left w:val="nil"/>
              <w:bottom w:val="nil"/>
              <w:right w:val="nil"/>
            </w:tcBorders>
            <w:shd w:val="clear" w:color="D9D9D9" w:fill="D9D9D9"/>
            <w:noWrap/>
            <w:vAlign w:val="bottom"/>
            <w:hideMark/>
          </w:tcPr>
          <w:p w14:paraId="3DE9523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MTB000135</w:t>
            </w:r>
          </w:p>
        </w:tc>
        <w:tc>
          <w:tcPr>
            <w:tcW w:w="709" w:type="dxa"/>
            <w:tcBorders>
              <w:top w:val="nil"/>
              <w:left w:val="nil"/>
              <w:bottom w:val="nil"/>
              <w:right w:val="nil"/>
            </w:tcBorders>
            <w:shd w:val="clear" w:color="D9D9D9" w:fill="D9D9D9"/>
            <w:noWrap/>
            <w:vAlign w:val="bottom"/>
            <w:hideMark/>
          </w:tcPr>
          <w:p w14:paraId="3B04AF8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1564297</w:t>
            </w:r>
          </w:p>
        </w:tc>
        <w:tc>
          <w:tcPr>
            <w:tcW w:w="850" w:type="dxa"/>
            <w:tcBorders>
              <w:top w:val="nil"/>
              <w:left w:val="nil"/>
              <w:bottom w:val="nil"/>
              <w:right w:val="nil"/>
            </w:tcBorders>
            <w:shd w:val="clear" w:color="D9D9D9" w:fill="D9D9D9"/>
            <w:noWrap/>
            <w:vAlign w:val="bottom"/>
            <w:hideMark/>
          </w:tcPr>
          <w:p w14:paraId="3DCD83F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1564499</w:t>
            </w:r>
          </w:p>
        </w:tc>
        <w:tc>
          <w:tcPr>
            <w:tcW w:w="567" w:type="dxa"/>
            <w:tcBorders>
              <w:top w:val="nil"/>
              <w:left w:val="nil"/>
              <w:bottom w:val="nil"/>
              <w:right w:val="nil"/>
            </w:tcBorders>
            <w:shd w:val="clear" w:color="D9D9D9" w:fill="D9D9D9"/>
            <w:noWrap/>
            <w:vAlign w:val="bottom"/>
            <w:hideMark/>
          </w:tcPr>
          <w:p w14:paraId="104C52A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203</w:t>
            </w:r>
          </w:p>
        </w:tc>
        <w:tc>
          <w:tcPr>
            <w:tcW w:w="426" w:type="dxa"/>
            <w:tcBorders>
              <w:top w:val="nil"/>
              <w:left w:val="nil"/>
              <w:bottom w:val="nil"/>
              <w:right w:val="nil"/>
            </w:tcBorders>
            <w:shd w:val="clear" w:color="D9D9D9" w:fill="D9D9D9"/>
            <w:noWrap/>
            <w:vAlign w:val="bottom"/>
            <w:hideMark/>
          </w:tcPr>
          <w:p w14:paraId="5B0AB14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44407D0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7909A69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02491DB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4A06B3B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7E28C446"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7CFEB7FF"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52E5BA88"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6D689ECF" w14:textId="77777777" w:rsidTr="008B75F6">
        <w:trPr>
          <w:trHeight w:val="320"/>
        </w:trPr>
        <w:tc>
          <w:tcPr>
            <w:tcW w:w="993" w:type="dxa"/>
            <w:tcBorders>
              <w:top w:val="nil"/>
              <w:left w:val="nil"/>
              <w:bottom w:val="nil"/>
              <w:right w:val="nil"/>
            </w:tcBorders>
            <w:shd w:val="clear" w:color="auto" w:fill="auto"/>
            <w:noWrap/>
            <w:vAlign w:val="bottom"/>
            <w:hideMark/>
          </w:tcPr>
          <w:p w14:paraId="5ACCC4D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ncRv1501</w:t>
            </w:r>
          </w:p>
        </w:tc>
        <w:tc>
          <w:tcPr>
            <w:tcW w:w="992" w:type="dxa"/>
            <w:tcBorders>
              <w:top w:val="nil"/>
              <w:left w:val="nil"/>
              <w:bottom w:val="nil"/>
              <w:right w:val="nil"/>
            </w:tcBorders>
            <w:shd w:val="clear" w:color="auto" w:fill="auto"/>
            <w:noWrap/>
            <w:vAlign w:val="bottom"/>
            <w:hideMark/>
          </w:tcPr>
          <w:p w14:paraId="7CA96E3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ncRv1501</w:t>
            </w:r>
          </w:p>
        </w:tc>
        <w:tc>
          <w:tcPr>
            <w:tcW w:w="992" w:type="dxa"/>
            <w:tcBorders>
              <w:top w:val="nil"/>
              <w:left w:val="nil"/>
              <w:bottom w:val="nil"/>
              <w:right w:val="nil"/>
            </w:tcBorders>
            <w:shd w:val="clear" w:color="auto" w:fill="auto"/>
            <w:noWrap/>
            <w:vAlign w:val="bottom"/>
            <w:hideMark/>
          </w:tcPr>
          <w:p w14:paraId="0AF5E73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MTB000136</w:t>
            </w:r>
          </w:p>
        </w:tc>
        <w:tc>
          <w:tcPr>
            <w:tcW w:w="709" w:type="dxa"/>
            <w:tcBorders>
              <w:top w:val="nil"/>
              <w:left w:val="nil"/>
              <w:bottom w:val="nil"/>
              <w:right w:val="nil"/>
            </w:tcBorders>
            <w:shd w:val="clear" w:color="auto" w:fill="auto"/>
            <w:noWrap/>
            <w:vAlign w:val="bottom"/>
            <w:hideMark/>
          </w:tcPr>
          <w:p w14:paraId="16B4A59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1692646</w:t>
            </w:r>
          </w:p>
        </w:tc>
        <w:tc>
          <w:tcPr>
            <w:tcW w:w="850" w:type="dxa"/>
            <w:tcBorders>
              <w:top w:val="nil"/>
              <w:left w:val="nil"/>
              <w:bottom w:val="nil"/>
              <w:right w:val="nil"/>
            </w:tcBorders>
            <w:shd w:val="clear" w:color="auto" w:fill="auto"/>
            <w:noWrap/>
            <w:vAlign w:val="bottom"/>
            <w:hideMark/>
          </w:tcPr>
          <w:p w14:paraId="2B406B1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1692731</w:t>
            </w:r>
          </w:p>
        </w:tc>
        <w:tc>
          <w:tcPr>
            <w:tcW w:w="567" w:type="dxa"/>
            <w:tcBorders>
              <w:top w:val="nil"/>
              <w:left w:val="nil"/>
              <w:bottom w:val="nil"/>
              <w:right w:val="nil"/>
            </w:tcBorders>
            <w:shd w:val="clear" w:color="auto" w:fill="auto"/>
            <w:noWrap/>
            <w:vAlign w:val="bottom"/>
            <w:hideMark/>
          </w:tcPr>
          <w:p w14:paraId="6158384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86</w:t>
            </w:r>
          </w:p>
        </w:tc>
        <w:tc>
          <w:tcPr>
            <w:tcW w:w="426" w:type="dxa"/>
            <w:tcBorders>
              <w:top w:val="nil"/>
              <w:left w:val="nil"/>
              <w:bottom w:val="nil"/>
              <w:right w:val="nil"/>
            </w:tcBorders>
            <w:shd w:val="clear" w:color="auto" w:fill="auto"/>
            <w:noWrap/>
            <w:vAlign w:val="bottom"/>
            <w:hideMark/>
          </w:tcPr>
          <w:p w14:paraId="1073D21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46505F9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1470723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38DA3E3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27925B9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34D16B61"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61113DC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6D7CF24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2FB2B8D5" w14:textId="77777777" w:rsidTr="008B75F6">
        <w:trPr>
          <w:trHeight w:val="320"/>
        </w:trPr>
        <w:tc>
          <w:tcPr>
            <w:tcW w:w="993" w:type="dxa"/>
            <w:tcBorders>
              <w:top w:val="nil"/>
              <w:left w:val="nil"/>
              <w:bottom w:val="nil"/>
              <w:right w:val="nil"/>
            </w:tcBorders>
            <w:shd w:val="clear" w:color="D9D9D9" w:fill="D9D9D9"/>
            <w:noWrap/>
            <w:vAlign w:val="bottom"/>
            <w:hideMark/>
          </w:tcPr>
          <w:p w14:paraId="61A14A6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ncRv1617</w:t>
            </w:r>
          </w:p>
        </w:tc>
        <w:tc>
          <w:tcPr>
            <w:tcW w:w="992" w:type="dxa"/>
            <w:tcBorders>
              <w:top w:val="nil"/>
              <w:left w:val="nil"/>
              <w:bottom w:val="nil"/>
              <w:right w:val="nil"/>
            </w:tcBorders>
            <w:shd w:val="clear" w:color="D9D9D9" w:fill="D9D9D9"/>
            <w:noWrap/>
            <w:vAlign w:val="bottom"/>
            <w:hideMark/>
          </w:tcPr>
          <w:p w14:paraId="03B1591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ncRv1617</w:t>
            </w:r>
          </w:p>
        </w:tc>
        <w:tc>
          <w:tcPr>
            <w:tcW w:w="992" w:type="dxa"/>
            <w:tcBorders>
              <w:top w:val="nil"/>
              <w:left w:val="nil"/>
              <w:bottom w:val="nil"/>
              <w:right w:val="nil"/>
            </w:tcBorders>
            <w:shd w:val="clear" w:color="D9D9D9" w:fill="D9D9D9"/>
            <w:noWrap/>
            <w:vAlign w:val="bottom"/>
            <w:hideMark/>
          </w:tcPr>
          <w:p w14:paraId="45B2CBB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MTB000137</w:t>
            </w:r>
          </w:p>
        </w:tc>
        <w:tc>
          <w:tcPr>
            <w:tcW w:w="709" w:type="dxa"/>
            <w:tcBorders>
              <w:top w:val="nil"/>
              <w:left w:val="nil"/>
              <w:bottom w:val="nil"/>
              <w:right w:val="nil"/>
            </w:tcBorders>
            <w:shd w:val="clear" w:color="D9D9D9" w:fill="D9D9D9"/>
            <w:noWrap/>
            <w:vAlign w:val="bottom"/>
            <w:hideMark/>
          </w:tcPr>
          <w:p w14:paraId="773E5D48"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1816131</w:t>
            </w:r>
          </w:p>
        </w:tc>
        <w:tc>
          <w:tcPr>
            <w:tcW w:w="850" w:type="dxa"/>
            <w:tcBorders>
              <w:top w:val="nil"/>
              <w:left w:val="nil"/>
              <w:bottom w:val="nil"/>
              <w:right w:val="nil"/>
            </w:tcBorders>
            <w:shd w:val="clear" w:color="D9D9D9" w:fill="D9D9D9"/>
            <w:noWrap/>
            <w:vAlign w:val="bottom"/>
            <w:hideMark/>
          </w:tcPr>
          <w:p w14:paraId="2E8D94A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1816235</w:t>
            </w:r>
          </w:p>
        </w:tc>
        <w:tc>
          <w:tcPr>
            <w:tcW w:w="567" w:type="dxa"/>
            <w:tcBorders>
              <w:top w:val="nil"/>
              <w:left w:val="nil"/>
              <w:bottom w:val="nil"/>
              <w:right w:val="nil"/>
            </w:tcBorders>
            <w:shd w:val="clear" w:color="D9D9D9" w:fill="D9D9D9"/>
            <w:noWrap/>
            <w:vAlign w:val="bottom"/>
            <w:hideMark/>
          </w:tcPr>
          <w:p w14:paraId="088BDFE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105</w:t>
            </w:r>
          </w:p>
        </w:tc>
        <w:tc>
          <w:tcPr>
            <w:tcW w:w="426" w:type="dxa"/>
            <w:tcBorders>
              <w:top w:val="nil"/>
              <w:left w:val="nil"/>
              <w:bottom w:val="nil"/>
              <w:right w:val="nil"/>
            </w:tcBorders>
            <w:shd w:val="clear" w:color="D9D9D9" w:fill="D9D9D9"/>
            <w:noWrap/>
            <w:vAlign w:val="bottom"/>
            <w:hideMark/>
          </w:tcPr>
          <w:p w14:paraId="7919343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56F64FD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4261EE2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41FA427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38D458B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455D73D9"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2D322B38"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78B0BF95"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5CD31FA2" w14:textId="77777777" w:rsidTr="008B75F6">
        <w:trPr>
          <w:trHeight w:val="320"/>
        </w:trPr>
        <w:tc>
          <w:tcPr>
            <w:tcW w:w="993" w:type="dxa"/>
            <w:tcBorders>
              <w:top w:val="nil"/>
              <w:left w:val="nil"/>
              <w:bottom w:val="nil"/>
              <w:right w:val="nil"/>
            </w:tcBorders>
            <w:shd w:val="clear" w:color="auto" w:fill="auto"/>
            <w:noWrap/>
            <w:vAlign w:val="bottom"/>
            <w:hideMark/>
          </w:tcPr>
          <w:p w14:paraId="7669870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ncRv1621c</w:t>
            </w:r>
          </w:p>
        </w:tc>
        <w:tc>
          <w:tcPr>
            <w:tcW w:w="992" w:type="dxa"/>
            <w:tcBorders>
              <w:top w:val="nil"/>
              <w:left w:val="nil"/>
              <w:bottom w:val="nil"/>
              <w:right w:val="nil"/>
            </w:tcBorders>
            <w:shd w:val="clear" w:color="auto" w:fill="auto"/>
            <w:noWrap/>
            <w:vAlign w:val="bottom"/>
            <w:hideMark/>
          </w:tcPr>
          <w:p w14:paraId="496E654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ncRv1621c</w:t>
            </w:r>
          </w:p>
        </w:tc>
        <w:tc>
          <w:tcPr>
            <w:tcW w:w="992" w:type="dxa"/>
            <w:tcBorders>
              <w:top w:val="nil"/>
              <w:left w:val="nil"/>
              <w:bottom w:val="nil"/>
              <w:right w:val="nil"/>
            </w:tcBorders>
            <w:shd w:val="clear" w:color="auto" w:fill="auto"/>
            <w:noWrap/>
            <w:vAlign w:val="bottom"/>
            <w:hideMark/>
          </w:tcPr>
          <w:p w14:paraId="2B30E65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MTB000138</w:t>
            </w:r>
          </w:p>
        </w:tc>
        <w:tc>
          <w:tcPr>
            <w:tcW w:w="709" w:type="dxa"/>
            <w:tcBorders>
              <w:top w:val="nil"/>
              <w:left w:val="nil"/>
              <w:bottom w:val="nil"/>
              <w:right w:val="nil"/>
            </w:tcBorders>
            <w:shd w:val="clear" w:color="auto" w:fill="auto"/>
            <w:noWrap/>
            <w:vAlign w:val="bottom"/>
            <w:hideMark/>
          </w:tcPr>
          <w:p w14:paraId="0E02116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1821646</w:t>
            </w:r>
          </w:p>
        </w:tc>
        <w:tc>
          <w:tcPr>
            <w:tcW w:w="850" w:type="dxa"/>
            <w:tcBorders>
              <w:top w:val="nil"/>
              <w:left w:val="nil"/>
              <w:bottom w:val="nil"/>
              <w:right w:val="nil"/>
            </w:tcBorders>
            <w:shd w:val="clear" w:color="auto" w:fill="auto"/>
            <w:noWrap/>
            <w:vAlign w:val="bottom"/>
            <w:hideMark/>
          </w:tcPr>
          <w:p w14:paraId="0062FFF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1821753</w:t>
            </w:r>
          </w:p>
        </w:tc>
        <w:tc>
          <w:tcPr>
            <w:tcW w:w="567" w:type="dxa"/>
            <w:tcBorders>
              <w:top w:val="nil"/>
              <w:left w:val="nil"/>
              <w:bottom w:val="nil"/>
              <w:right w:val="nil"/>
            </w:tcBorders>
            <w:shd w:val="clear" w:color="auto" w:fill="auto"/>
            <w:noWrap/>
            <w:vAlign w:val="bottom"/>
            <w:hideMark/>
          </w:tcPr>
          <w:p w14:paraId="7102E5F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108</w:t>
            </w:r>
          </w:p>
        </w:tc>
        <w:tc>
          <w:tcPr>
            <w:tcW w:w="426" w:type="dxa"/>
            <w:tcBorders>
              <w:top w:val="nil"/>
              <w:left w:val="nil"/>
              <w:bottom w:val="nil"/>
              <w:right w:val="nil"/>
            </w:tcBorders>
            <w:shd w:val="clear" w:color="auto" w:fill="auto"/>
            <w:noWrap/>
            <w:vAlign w:val="bottom"/>
            <w:hideMark/>
          </w:tcPr>
          <w:p w14:paraId="173C63B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02CAFE0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408077D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1B821B0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69545EB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64C29DFF"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193421B8"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7FFE60C3"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612022C8" w14:textId="77777777" w:rsidTr="008B75F6">
        <w:trPr>
          <w:trHeight w:val="320"/>
        </w:trPr>
        <w:tc>
          <w:tcPr>
            <w:tcW w:w="993" w:type="dxa"/>
            <w:tcBorders>
              <w:top w:val="nil"/>
              <w:left w:val="nil"/>
              <w:bottom w:val="nil"/>
              <w:right w:val="nil"/>
            </w:tcBorders>
            <w:shd w:val="clear" w:color="D9D9D9" w:fill="D9D9D9"/>
            <w:noWrap/>
            <w:vAlign w:val="bottom"/>
            <w:hideMark/>
          </w:tcPr>
          <w:p w14:paraId="2A71815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G2</w:t>
            </w:r>
          </w:p>
        </w:tc>
        <w:tc>
          <w:tcPr>
            <w:tcW w:w="992" w:type="dxa"/>
            <w:tcBorders>
              <w:top w:val="nil"/>
              <w:left w:val="nil"/>
              <w:bottom w:val="nil"/>
              <w:right w:val="nil"/>
            </w:tcBorders>
            <w:shd w:val="clear" w:color="D9D9D9" w:fill="D9D9D9"/>
            <w:noWrap/>
            <w:vAlign w:val="bottom"/>
            <w:hideMark/>
          </w:tcPr>
          <w:p w14:paraId="5F7C9BC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ncRv11689c</w:t>
            </w:r>
          </w:p>
        </w:tc>
        <w:tc>
          <w:tcPr>
            <w:tcW w:w="992" w:type="dxa"/>
            <w:tcBorders>
              <w:top w:val="nil"/>
              <w:left w:val="nil"/>
              <w:bottom w:val="nil"/>
              <w:right w:val="nil"/>
            </w:tcBorders>
            <w:shd w:val="clear" w:color="D9D9D9" w:fill="D9D9D9"/>
            <w:noWrap/>
            <w:vAlign w:val="bottom"/>
            <w:hideMark/>
          </w:tcPr>
          <w:p w14:paraId="4A704C8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MTB000054</w:t>
            </w:r>
          </w:p>
        </w:tc>
        <w:tc>
          <w:tcPr>
            <w:tcW w:w="709" w:type="dxa"/>
            <w:tcBorders>
              <w:top w:val="nil"/>
              <w:left w:val="nil"/>
              <w:bottom w:val="nil"/>
              <w:right w:val="nil"/>
            </w:tcBorders>
            <w:shd w:val="clear" w:color="D9D9D9" w:fill="D9D9D9"/>
            <w:noWrap/>
            <w:vAlign w:val="bottom"/>
            <w:hideMark/>
          </w:tcPr>
          <w:p w14:paraId="5135865A"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1914962</w:t>
            </w:r>
          </w:p>
        </w:tc>
        <w:tc>
          <w:tcPr>
            <w:tcW w:w="850" w:type="dxa"/>
            <w:tcBorders>
              <w:top w:val="nil"/>
              <w:left w:val="nil"/>
              <w:bottom w:val="nil"/>
              <w:right w:val="nil"/>
            </w:tcBorders>
            <w:shd w:val="clear" w:color="D9D9D9" w:fill="D9D9D9"/>
            <w:noWrap/>
            <w:vAlign w:val="bottom"/>
            <w:hideMark/>
          </w:tcPr>
          <w:p w14:paraId="0D700F54"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1915190</w:t>
            </w:r>
          </w:p>
        </w:tc>
        <w:tc>
          <w:tcPr>
            <w:tcW w:w="567" w:type="dxa"/>
            <w:tcBorders>
              <w:top w:val="nil"/>
              <w:left w:val="nil"/>
              <w:bottom w:val="nil"/>
              <w:right w:val="nil"/>
            </w:tcBorders>
            <w:shd w:val="clear" w:color="D9D9D9" w:fill="D9D9D9"/>
            <w:noWrap/>
            <w:vAlign w:val="bottom"/>
            <w:hideMark/>
          </w:tcPr>
          <w:p w14:paraId="1F08BAD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229</w:t>
            </w:r>
          </w:p>
        </w:tc>
        <w:tc>
          <w:tcPr>
            <w:tcW w:w="426" w:type="dxa"/>
            <w:tcBorders>
              <w:top w:val="nil"/>
              <w:left w:val="nil"/>
              <w:bottom w:val="nil"/>
              <w:right w:val="nil"/>
            </w:tcBorders>
            <w:shd w:val="clear" w:color="D9D9D9" w:fill="D9D9D9"/>
            <w:noWrap/>
            <w:vAlign w:val="bottom"/>
            <w:hideMark/>
          </w:tcPr>
          <w:p w14:paraId="2CF3D1B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20C0777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and Young, 2009</w:t>
            </w:r>
          </w:p>
        </w:tc>
        <w:tc>
          <w:tcPr>
            <w:tcW w:w="708" w:type="dxa"/>
            <w:tcBorders>
              <w:top w:val="nil"/>
              <w:left w:val="nil"/>
              <w:bottom w:val="nil"/>
              <w:right w:val="nil"/>
            </w:tcBorders>
            <w:shd w:val="clear" w:color="D9D9D9" w:fill="D9D9D9"/>
            <w:vAlign w:val="bottom"/>
          </w:tcPr>
          <w:p w14:paraId="12B446A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 RLM-RACE</w:t>
            </w:r>
          </w:p>
        </w:tc>
        <w:tc>
          <w:tcPr>
            <w:tcW w:w="709" w:type="dxa"/>
            <w:tcBorders>
              <w:top w:val="nil"/>
              <w:left w:val="nil"/>
              <w:bottom w:val="nil"/>
              <w:right w:val="nil"/>
            </w:tcBorders>
            <w:shd w:val="clear" w:color="D9D9D9" w:fill="D9D9D9"/>
            <w:vAlign w:val="bottom"/>
          </w:tcPr>
          <w:p w14:paraId="2908665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567" w:type="dxa"/>
            <w:tcBorders>
              <w:top w:val="nil"/>
              <w:left w:val="nil"/>
              <w:bottom w:val="nil"/>
              <w:right w:val="nil"/>
            </w:tcBorders>
            <w:shd w:val="clear" w:color="D9D9D9" w:fill="D9D9D9"/>
            <w:noWrap/>
            <w:vAlign w:val="bottom"/>
            <w:hideMark/>
          </w:tcPr>
          <w:p w14:paraId="424BDFD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73D8189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RF01798</w:t>
            </w:r>
          </w:p>
        </w:tc>
        <w:tc>
          <w:tcPr>
            <w:tcW w:w="425" w:type="dxa"/>
            <w:tcBorders>
              <w:top w:val="nil"/>
              <w:left w:val="nil"/>
              <w:bottom w:val="nil"/>
              <w:right w:val="nil"/>
            </w:tcBorders>
            <w:shd w:val="clear" w:color="D9D9D9" w:fill="D9D9D9"/>
            <w:noWrap/>
            <w:vAlign w:val="bottom"/>
            <w:hideMark/>
          </w:tcPr>
          <w:p w14:paraId="4433797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05C7E81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1915107-1915187</w:t>
            </w:r>
          </w:p>
        </w:tc>
      </w:tr>
      <w:tr w:rsidR="00C432F1" w:rsidRPr="00C432F1" w14:paraId="07D1541B" w14:textId="77777777" w:rsidTr="008B75F6">
        <w:trPr>
          <w:trHeight w:val="320"/>
        </w:trPr>
        <w:tc>
          <w:tcPr>
            <w:tcW w:w="993" w:type="dxa"/>
            <w:tcBorders>
              <w:top w:val="nil"/>
              <w:left w:val="nil"/>
              <w:bottom w:val="nil"/>
              <w:right w:val="nil"/>
            </w:tcBorders>
            <w:shd w:val="clear" w:color="auto" w:fill="auto"/>
            <w:noWrap/>
            <w:vAlign w:val="bottom"/>
            <w:hideMark/>
          </w:tcPr>
          <w:p w14:paraId="28E33DB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AS1726</w:t>
            </w:r>
          </w:p>
        </w:tc>
        <w:tc>
          <w:tcPr>
            <w:tcW w:w="992" w:type="dxa"/>
            <w:tcBorders>
              <w:top w:val="nil"/>
              <w:left w:val="nil"/>
              <w:bottom w:val="nil"/>
              <w:right w:val="nil"/>
            </w:tcBorders>
            <w:shd w:val="clear" w:color="auto" w:fill="auto"/>
            <w:noWrap/>
            <w:vAlign w:val="bottom"/>
            <w:hideMark/>
          </w:tcPr>
          <w:p w14:paraId="30C3F81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ncRv1726c</w:t>
            </w:r>
          </w:p>
        </w:tc>
        <w:tc>
          <w:tcPr>
            <w:tcW w:w="992" w:type="dxa"/>
            <w:tcBorders>
              <w:top w:val="nil"/>
              <w:left w:val="nil"/>
              <w:bottom w:val="nil"/>
              <w:right w:val="nil"/>
            </w:tcBorders>
            <w:shd w:val="clear" w:color="auto" w:fill="auto"/>
            <w:noWrap/>
            <w:vAlign w:val="bottom"/>
            <w:hideMark/>
          </w:tcPr>
          <w:p w14:paraId="6910627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MTB000055</w:t>
            </w:r>
          </w:p>
        </w:tc>
        <w:tc>
          <w:tcPr>
            <w:tcW w:w="709" w:type="dxa"/>
            <w:tcBorders>
              <w:top w:val="nil"/>
              <w:left w:val="nil"/>
              <w:bottom w:val="nil"/>
              <w:right w:val="nil"/>
            </w:tcBorders>
            <w:shd w:val="clear" w:color="auto" w:fill="auto"/>
            <w:noWrap/>
            <w:vAlign w:val="bottom"/>
            <w:hideMark/>
          </w:tcPr>
          <w:p w14:paraId="349D60B8"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1952291</w:t>
            </w:r>
          </w:p>
        </w:tc>
        <w:tc>
          <w:tcPr>
            <w:tcW w:w="850" w:type="dxa"/>
            <w:tcBorders>
              <w:top w:val="nil"/>
              <w:left w:val="nil"/>
              <w:bottom w:val="nil"/>
              <w:right w:val="nil"/>
            </w:tcBorders>
            <w:shd w:val="clear" w:color="auto" w:fill="auto"/>
            <w:noWrap/>
            <w:vAlign w:val="bottom"/>
            <w:hideMark/>
          </w:tcPr>
          <w:p w14:paraId="14943A4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1952503</w:t>
            </w:r>
          </w:p>
        </w:tc>
        <w:tc>
          <w:tcPr>
            <w:tcW w:w="567" w:type="dxa"/>
            <w:tcBorders>
              <w:top w:val="nil"/>
              <w:left w:val="nil"/>
              <w:bottom w:val="nil"/>
              <w:right w:val="nil"/>
            </w:tcBorders>
            <w:shd w:val="clear" w:color="auto" w:fill="auto"/>
            <w:noWrap/>
            <w:vAlign w:val="bottom"/>
            <w:hideMark/>
          </w:tcPr>
          <w:p w14:paraId="158B871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213</w:t>
            </w:r>
          </w:p>
        </w:tc>
        <w:tc>
          <w:tcPr>
            <w:tcW w:w="426" w:type="dxa"/>
            <w:tcBorders>
              <w:top w:val="nil"/>
              <w:left w:val="nil"/>
              <w:bottom w:val="nil"/>
              <w:right w:val="nil"/>
            </w:tcBorders>
            <w:shd w:val="clear" w:color="auto" w:fill="auto"/>
            <w:noWrap/>
            <w:vAlign w:val="bottom"/>
            <w:hideMark/>
          </w:tcPr>
          <w:p w14:paraId="24C9342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55E3612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and Young, 2009</w:t>
            </w:r>
          </w:p>
        </w:tc>
        <w:tc>
          <w:tcPr>
            <w:tcW w:w="708" w:type="dxa"/>
            <w:tcBorders>
              <w:top w:val="nil"/>
              <w:left w:val="nil"/>
              <w:bottom w:val="nil"/>
              <w:right w:val="nil"/>
            </w:tcBorders>
            <w:vAlign w:val="bottom"/>
          </w:tcPr>
          <w:p w14:paraId="0F125DC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 RLM-RACE</w:t>
            </w:r>
          </w:p>
        </w:tc>
        <w:tc>
          <w:tcPr>
            <w:tcW w:w="709" w:type="dxa"/>
            <w:tcBorders>
              <w:top w:val="nil"/>
              <w:left w:val="nil"/>
              <w:bottom w:val="nil"/>
              <w:right w:val="nil"/>
            </w:tcBorders>
            <w:vAlign w:val="bottom"/>
          </w:tcPr>
          <w:p w14:paraId="4EA52C0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567" w:type="dxa"/>
            <w:tcBorders>
              <w:top w:val="nil"/>
              <w:left w:val="nil"/>
              <w:bottom w:val="nil"/>
              <w:right w:val="nil"/>
            </w:tcBorders>
            <w:shd w:val="clear" w:color="auto" w:fill="auto"/>
            <w:noWrap/>
            <w:vAlign w:val="bottom"/>
            <w:hideMark/>
          </w:tcPr>
          <w:p w14:paraId="31970F5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0B344DAE"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7094D437"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189E312D"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6E8A253A" w14:textId="77777777" w:rsidTr="008B75F6">
        <w:trPr>
          <w:trHeight w:val="320"/>
        </w:trPr>
        <w:tc>
          <w:tcPr>
            <w:tcW w:w="993" w:type="dxa"/>
            <w:tcBorders>
              <w:top w:val="nil"/>
              <w:left w:val="nil"/>
              <w:bottom w:val="nil"/>
              <w:right w:val="nil"/>
            </w:tcBorders>
            <w:shd w:val="clear" w:color="D9D9D9" w:fill="D9D9D9"/>
            <w:noWrap/>
            <w:vAlign w:val="bottom"/>
            <w:hideMark/>
          </w:tcPr>
          <w:p w14:paraId="0494519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MTS1338, DrrS</w:t>
            </w:r>
          </w:p>
        </w:tc>
        <w:tc>
          <w:tcPr>
            <w:tcW w:w="992" w:type="dxa"/>
            <w:tcBorders>
              <w:top w:val="nil"/>
              <w:left w:val="nil"/>
              <w:bottom w:val="nil"/>
              <w:right w:val="nil"/>
            </w:tcBorders>
            <w:shd w:val="clear" w:color="D9D9D9" w:fill="D9D9D9"/>
            <w:noWrap/>
            <w:vAlign w:val="bottom"/>
            <w:hideMark/>
          </w:tcPr>
          <w:p w14:paraId="490B207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ncRv11733A</w:t>
            </w:r>
          </w:p>
        </w:tc>
        <w:tc>
          <w:tcPr>
            <w:tcW w:w="992" w:type="dxa"/>
            <w:tcBorders>
              <w:top w:val="nil"/>
              <w:left w:val="nil"/>
              <w:bottom w:val="nil"/>
              <w:right w:val="nil"/>
            </w:tcBorders>
            <w:shd w:val="clear" w:color="D9D9D9" w:fill="D9D9D9"/>
            <w:noWrap/>
            <w:vAlign w:val="bottom"/>
            <w:hideMark/>
          </w:tcPr>
          <w:p w14:paraId="4AEA474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MTB000077</w:t>
            </w:r>
          </w:p>
        </w:tc>
        <w:tc>
          <w:tcPr>
            <w:tcW w:w="709" w:type="dxa"/>
            <w:tcBorders>
              <w:top w:val="nil"/>
              <w:left w:val="nil"/>
              <w:bottom w:val="nil"/>
              <w:right w:val="nil"/>
            </w:tcBorders>
            <w:shd w:val="clear" w:color="D9D9D9" w:fill="D9D9D9"/>
            <w:noWrap/>
            <w:vAlign w:val="bottom"/>
            <w:hideMark/>
          </w:tcPr>
          <w:p w14:paraId="18BE6AC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1960667</w:t>
            </w:r>
          </w:p>
        </w:tc>
        <w:tc>
          <w:tcPr>
            <w:tcW w:w="850" w:type="dxa"/>
            <w:tcBorders>
              <w:top w:val="nil"/>
              <w:left w:val="nil"/>
              <w:bottom w:val="nil"/>
              <w:right w:val="nil"/>
            </w:tcBorders>
            <w:shd w:val="clear" w:color="D9D9D9" w:fill="D9D9D9"/>
            <w:noWrap/>
            <w:vAlign w:val="bottom"/>
            <w:hideMark/>
          </w:tcPr>
          <w:p w14:paraId="5C124BC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1960783</w:t>
            </w:r>
          </w:p>
        </w:tc>
        <w:tc>
          <w:tcPr>
            <w:tcW w:w="567" w:type="dxa"/>
            <w:tcBorders>
              <w:top w:val="nil"/>
              <w:left w:val="nil"/>
              <w:bottom w:val="nil"/>
              <w:right w:val="nil"/>
            </w:tcBorders>
            <w:shd w:val="clear" w:color="D9D9D9" w:fill="D9D9D9"/>
            <w:noWrap/>
            <w:vAlign w:val="bottom"/>
            <w:hideMark/>
          </w:tcPr>
          <w:p w14:paraId="44F1C6B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117</w:t>
            </w:r>
          </w:p>
        </w:tc>
        <w:tc>
          <w:tcPr>
            <w:tcW w:w="426" w:type="dxa"/>
            <w:tcBorders>
              <w:top w:val="nil"/>
              <w:left w:val="nil"/>
              <w:bottom w:val="nil"/>
              <w:right w:val="nil"/>
            </w:tcBorders>
            <w:shd w:val="clear" w:color="D9D9D9" w:fill="D9D9D9"/>
            <w:noWrap/>
            <w:vAlign w:val="bottom"/>
            <w:hideMark/>
          </w:tcPr>
          <w:p w14:paraId="0A6147E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510F3DB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et al, 2011</w:t>
            </w:r>
          </w:p>
        </w:tc>
        <w:tc>
          <w:tcPr>
            <w:tcW w:w="708" w:type="dxa"/>
            <w:tcBorders>
              <w:top w:val="nil"/>
              <w:left w:val="nil"/>
              <w:bottom w:val="nil"/>
              <w:right w:val="nil"/>
            </w:tcBorders>
            <w:shd w:val="clear" w:color="D9D9D9" w:fill="D9D9D9"/>
            <w:vAlign w:val="bottom"/>
          </w:tcPr>
          <w:p w14:paraId="50BF20B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 RLM-RACE</w:t>
            </w:r>
          </w:p>
        </w:tc>
        <w:tc>
          <w:tcPr>
            <w:tcW w:w="709" w:type="dxa"/>
            <w:tcBorders>
              <w:top w:val="nil"/>
              <w:left w:val="nil"/>
              <w:bottom w:val="nil"/>
              <w:right w:val="nil"/>
            </w:tcBorders>
            <w:shd w:val="clear" w:color="D9D9D9" w:fill="D9D9D9"/>
            <w:vAlign w:val="bottom"/>
          </w:tcPr>
          <w:p w14:paraId="4F57162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5AF896F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0DC3D381"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2C95AC9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050A131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739A3552" w14:textId="77777777" w:rsidTr="008B75F6">
        <w:trPr>
          <w:trHeight w:val="320"/>
        </w:trPr>
        <w:tc>
          <w:tcPr>
            <w:tcW w:w="993" w:type="dxa"/>
            <w:tcBorders>
              <w:top w:val="nil"/>
              <w:left w:val="nil"/>
              <w:bottom w:val="nil"/>
              <w:right w:val="nil"/>
            </w:tcBorders>
            <w:shd w:val="clear" w:color="auto" w:fill="auto"/>
            <w:noWrap/>
            <w:vAlign w:val="bottom"/>
            <w:hideMark/>
          </w:tcPr>
          <w:p w14:paraId="44C308C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ncRv11733</w:t>
            </w:r>
          </w:p>
        </w:tc>
        <w:tc>
          <w:tcPr>
            <w:tcW w:w="992" w:type="dxa"/>
            <w:tcBorders>
              <w:top w:val="nil"/>
              <w:left w:val="nil"/>
              <w:bottom w:val="nil"/>
              <w:right w:val="nil"/>
            </w:tcBorders>
            <w:shd w:val="clear" w:color="auto" w:fill="auto"/>
            <w:noWrap/>
            <w:vAlign w:val="bottom"/>
            <w:hideMark/>
          </w:tcPr>
          <w:p w14:paraId="0935552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ncRv11733B</w:t>
            </w:r>
          </w:p>
        </w:tc>
        <w:tc>
          <w:tcPr>
            <w:tcW w:w="992" w:type="dxa"/>
            <w:tcBorders>
              <w:top w:val="nil"/>
              <w:left w:val="nil"/>
              <w:bottom w:val="nil"/>
              <w:right w:val="nil"/>
            </w:tcBorders>
            <w:shd w:val="clear" w:color="auto" w:fill="auto"/>
            <w:noWrap/>
            <w:vAlign w:val="bottom"/>
            <w:hideMark/>
          </w:tcPr>
          <w:p w14:paraId="5E1060E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MTB000139</w:t>
            </w:r>
          </w:p>
        </w:tc>
        <w:tc>
          <w:tcPr>
            <w:tcW w:w="709" w:type="dxa"/>
            <w:tcBorders>
              <w:top w:val="nil"/>
              <w:left w:val="nil"/>
              <w:bottom w:val="nil"/>
              <w:right w:val="nil"/>
            </w:tcBorders>
            <w:shd w:val="clear" w:color="auto" w:fill="auto"/>
            <w:noWrap/>
            <w:vAlign w:val="bottom"/>
            <w:hideMark/>
          </w:tcPr>
          <w:p w14:paraId="35617BE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1960667</w:t>
            </w:r>
          </w:p>
        </w:tc>
        <w:tc>
          <w:tcPr>
            <w:tcW w:w="850" w:type="dxa"/>
            <w:tcBorders>
              <w:top w:val="nil"/>
              <w:left w:val="nil"/>
              <w:bottom w:val="nil"/>
              <w:right w:val="nil"/>
            </w:tcBorders>
            <w:shd w:val="clear" w:color="auto" w:fill="auto"/>
            <w:noWrap/>
            <w:vAlign w:val="bottom"/>
            <w:hideMark/>
          </w:tcPr>
          <w:p w14:paraId="77DBBA9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1960774</w:t>
            </w:r>
          </w:p>
        </w:tc>
        <w:tc>
          <w:tcPr>
            <w:tcW w:w="567" w:type="dxa"/>
            <w:tcBorders>
              <w:top w:val="nil"/>
              <w:left w:val="nil"/>
              <w:bottom w:val="nil"/>
              <w:right w:val="nil"/>
            </w:tcBorders>
            <w:shd w:val="clear" w:color="auto" w:fill="auto"/>
            <w:noWrap/>
            <w:vAlign w:val="bottom"/>
            <w:hideMark/>
          </w:tcPr>
          <w:p w14:paraId="439212F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108</w:t>
            </w:r>
          </w:p>
        </w:tc>
        <w:tc>
          <w:tcPr>
            <w:tcW w:w="426" w:type="dxa"/>
            <w:tcBorders>
              <w:top w:val="nil"/>
              <w:left w:val="nil"/>
              <w:bottom w:val="nil"/>
              <w:right w:val="nil"/>
            </w:tcBorders>
            <w:shd w:val="clear" w:color="auto" w:fill="auto"/>
            <w:noWrap/>
            <w:vAlign w:val="bottom"/>
            <w:hideMark/>
          </w:tcPr>
          <w:p w14:paraId="55EF4F8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58CB8D5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13F9460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5CFF453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480F394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0B163583"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6E0FA3B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6908044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13FCA6FA" w14:textId="77777777" w:rsidTr="008B75F6">
        <w:trPr>
          <w:trHeight w:val="320"/>
        </w:trPr>
        <w:tc>
          <w:tcPr>
            <w:tcW w:w="993" w:type="dxa"/>
            <w:tcBorders>
              <w:top w:val="nil"/>
              <w:left w:val="nil"/>
              <w:bottom w:val="nil"/>
              <w:right w:val="nil"/>
            </w:tcBorders>
            <w:shd w:val="clear" w:color="D9D9D9" w:fill="D9D9D9"/>
            <w:noWrap/>
            <w:vAlign w:val="bottom"/>
            <w:hideMark/>
          </w:tcPr>
          <w:p w14:paraId="7DFC76D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ncRv11793</w:t>
            </w:r>
          </w:p>
        </w:tc>
        <w:tc>
          <w:tcPr>
            <w:tcW w:w="992" w:type="dxa"/>
            <w:tcBorders>
              <w:top w:val="nil"/>
              <w:left w:val="nil"/>
              <w:bottom w:val="nil"/>
              <w:right w:val="nil"/>
            </w:tcBorders>
            <w:shd w:val="clear" w:color="D9D9D9" w:fill="D9D9D9"/>
            <w:noWrap/>
            <w:vAlign w:val="bottom"/>
            <w:hideMark/>
          </w:tcPr>
          <w:p w14:paraId="5967C6E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ncRv11793</w:t>
            </w:r>
          </w:p>
        </w:tc>
        <w:tc>
          <w:tcPr>
            <w:tcW w:w="992" w:type="dxa"/>
            <w:tcBorders>
              <w:top w:val="nil"/>
              <w:left w:val="nil"/>
              <w:bottom w:val="nil"/>
              <w:right w:val="nil"/>
            </w:tcBorders>
            <w:shd w:val="clear" w:color="D9D9D9" w:fill="D9D9D9"/>
            <w:noWrap/>
            <w:vAlign w:val="bottom"/>
            <w:hideMark/>
          </w:tcPr>
          <w:p w14:paraId="7D45AF8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MTB000140</w:t>
            </w:r>
          </w:p>
        </w:tc>
        <w:tc>
          <w:tcPr>
            <w:tcW w:w="709" w:type="dxa"/>
            <w:tcBorders>
              <w:top w:val="nil"/>
              <w:left w:val="nil"/>
              <w:bottom w:val="nil"/>
              <w:right w:val="nil"/>
            </w:tcBorders>
            <w:shd w:val="clear" w:color="D9D9D9" w:fill="D9D9D9"/>
            <w:noWrap/>
            <w:vAlign w:val="bottom"/>
            <w:hideMark/>
          </w:tcPr>
          <w:p w14:paraId="756BCFAA"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2030986</w:t>
            </w:r>
          </w:p>
        </w:tc>
        <w:tc>
          <w:tcPr>
            <w:tcW w:w="850" w:type="dxa"/>
            <w:tcBorders>
              <w:top w:val="nil"/>
              <w:left w:val="nil"/>
              <w:bottom w:val="nil"/>
              <w:right w:val="nil"/>
            </w:tcBorders>
            <w:shd w:val="clear" w:color="D9D9D9" w:fill="D9D9D9"/>
            <w:noWrap/>
            <w:vAlign w:val="bottom"/>
            <w:hideMark/>
          </w:tcPr>
          <w:p w14:paraId="440AB64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2031038</w:t>
            </w:r>
          </w:p>
        </w:tc>
        <w:tc>
          <w:tcPr>
            <w:tcW w:w="567" w:type="dxa"/>
            <w:tcBorders>
              <w:top w:val="nil"/>
              <w:left w:val="nil"/>
              <w:bottom w:val="nil"/>
              <w:right w:val="nil"/>
            </w:tcBorders>
            <w:shd w:val="clear" w:color="D9D9D9" w:fill="D9D9D9"/>
            <w:noWrap/>
            <w:vAlign w:val="bottom"/>
            <w:hideMark/>
          </w:tcPr>
          <w:p w14:paraId="69FE9B1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53</w:t>
            </w:r>
          </w:p>
        </w:tc>
        <w:tc>
          <w:tcPr>
            <w:tcW w:w="426" w:type="dxa"/>
            <w:tcBorders>
              <w:top w:val="nil"/>
              <w:left w:val="nil"/>
              <w:bottom w:val="nil"/>
              <w:right w:val="nil"/>
            </w:tcBorders>
            <w:shd w:val="clear" w:color="D9D9D9" w:fill="D9D9D9"/>
            <w:noWrap/>
            <w:vAlign w:val="bottom"/>
            <w:hideMark/>
          </w:tcPr>
          <w:p w14:paraId="6790225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1F820F7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5B971F7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4F9FFC8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47A7225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71DCCA34"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3E4616FD"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21ECC98B"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7999B685" w14:textId="77777777" w:rsidTr="008B75F6">
        <w:trPr>
          <w:trHeight w:val="320"/>
        </w:trPr>
        <w:tc>
          <w:tcPr>
            <w:tcW w:w="993" w:type="dxa"/>
            <w:tcBorders>
              <w:top w:val="nil"/>
              <w:left w:val="nil"/>
              <w:bottom w:val="nil"/>
              <w:right w:val="nil"/>
            </w:tcBorders>
            <w:shd w:val="clear" w:color="auto" w:fill="auto"/>
            <w:noWrap/>
            <w:vAlign w:val="bottom"/>
            <w:hideMark/>
          </w:tcPr>
          <w:p w14:paraId="5E9E714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ncRv1821</w:t>
            </w:r>
          </w:p>
        </w:tc>
        <w:tc>
          <w:tcPr>
            <w:tcW w:w="992" w:type="dxa"/>
            <w:tcBorders>
              <w:top w:val="nil"/>
              <w:left w:val="nil"/>
              <w:bottom w:val="nil"/>
              <w:right w:val="nil"/>
            </w:tcBorders>
            <w:shd w:val="clear" w:color="auto" w:fill="auto"/>
            <w:noWrap/>
            <w:vAlign w:val="bottom"/>
            <w:hideMark/>
          </w:tcPr>
          <w:p w14:paraId="7F6B996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ncRv1821</w:t>
            </w:r>
          </w:p>
        </w:tc>
        <w:tc>
          <w:tcPr>
            <w:tcW w:w="992" w:type="dxa"/>
            <w:tcBorders>
              <w:top w:val="nil"/>
              <w:left w:val="nil"/>
              <w:bottom w:val="nil"/>
              <w:right w:val="nil"/>
            </w:tcBorders>
            <w:shd w:val="clear" w:color="auto" w:fill="auto"/>
            <w:noWrap/>
            <w:vAlign w:val="bottom"/>
            <w:hideMark/>
          </w:tcPr>
          <w:p w14:paraId="5DEA3AD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MTB000141</w:t>
            </w:r>
          </w:p>
        </w:tc>
        <w:tc>
          <w:tcPr>
            <w:tcW w:w="709" w:type="dxa"/>
            <w:tcBorders>
              <w:top w:val="nil"/>
              <w:left w:val="nil"/>
              <w:bottom w:val="nil"/>
              <w:right w:val="nil"/>
            </w:tcBorders>
            <w:shd w:val="clear" w:color="auto" w:fill="auto"/>
            <w:noWrap/>
            <w:vAlign w:val="bottom"/>
            <w:hideMark/>
          </w:tcPr>
          <w:p w14:paraId="7DDF8219"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2068863</w:t>
            </w:r>
          </w:p>
        </w:tc>
        <w:tc>
          <w:tcPr>
            <w:tcW w:w="850" w:type="dxa"/>
            <w:tcBorders>
              <w:top w:val="nil"/>
              <w:left w:val="nil"/>
              <w:bottom w:val="nil"/>
              <w:right w:val="nil"/>
            </w:tcBorders>
            <w:shd w:val="clear" w:color="auto" w:fill="auto"/>
            <w:noWrap/>
            <w:vAlign w:val="bottom"/>
            <w:hideMark/>
          </w:tcPr>
          <w:p w14:paraId="028EE3EF"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2068962</w:t>
            </w:r>
          </w:p>
        </w:tc>
        <w:tc>
          <w:tcPr>
            <w:tcW w:w="567" w:type="dxa"/>
            <w:tcBorders>
              <w:top w:val="nil"/>
              <w:left w:val="nil"/>
              <w:bottom w:val="nil"/>
              <w:right w:val="nil"/>
            </w:tcBorders>
            <w:shd w:val="clear" w:color="auto" w:fill="auto"/>
            <w:noWrap/>
            <w:vAlign w:val="bottom"/>
            <w:hideMark/>
          </w:tcPr>
          <w:p w14:paraId="3ECAFC3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100</w:t>
            </w:r>
          </w:p>
        </w:tc>
        <w:tc>
          <w:tcPr>
            <w:tcW w:w="426" w:type="dxa"/>
            <w:tcBorders>
              <w:top w:val="nil"/>
              <w:left w:val="nil"/>
              <w:bottom w:val="nil"/>
              <w:right w:val="nil"/>
            </w:tcBorders>
            <w:shd w:val="clear" w:color="auto" w:fill="auto"/>
            <w:noWrap/>
            <w:vAlign w:val="bottom"/>
            <w:hideMark/>
          </w:tcPr>
          <w:p w14:paraId="0C3A091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297BC30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0BF586D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6542886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4478786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5CB06AE6"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7701E513"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1EBDFCD8"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7F949356" w14:textId="77777777" w:rsidTr="008B75F6">
        <w:trPr>
          <w:trHeight w:val="320"/>
        </w:trPr>
        <w:tc>
          <w:tcPr>
            <w:tcW w:w="993" w:type="dxa"/>
            <w:tcBorders>
              <w:top w:val="nil"/>
              <w:left w:val="nil"/>
              <w:bottom w:val="nil"/>
              <w:right w:val="nil"/>
            </w:tcBorders>
            <w:shd w:val="clear" w:color="D9D9D9" w:fill="D9D9D9"/>
            <w:noWrap/>
            <w:vAlign w:val="bottom"/>
            <w:hideMark/>
          </w:tcPr>
          <w:p w14:paraId="18FBF42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ncRv11846, MrsI</w:t>
            </w:r>
          </w:p>
        </w:tc>
        <w:tc>
          <w:tcPr>
            <w:tcW w:w="992" w:type="dxa"/>
            <w:tcBorders>
              <w:top w:val="nil"/>
              <w:left w:val="nil"/>
              <w:bottom w:val="nil"/>
              <w:right w:val="nil"/>
            </w:tcBorders>
            <w:shd w:val="clear" w:color="D9D9D9" w:fill="D9D9D9"/>
            <w:noWrap/>
            <w:vAlign w:val="bottom"/>
            <w:hideMark/>
          </w:tcPr>
          <w:p w14:paraId="14D2E62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ncRv11846</w:t>
            </w:r>
          </w:p>
        </w:tc>
        <w:tc>
          <w:tcPr>
            <w:tcW w:w="992" w:type="dxa"/>
            <w:tcBorders>
              <w:top w:val="nil"/>
              <w:left w:val="nil"/>
              <w:bottom w:val="nil"/>
              <w:right w:val="nil"/>
            </w:tcBorders>
            <w:shd w:val="clear" w:color="D9D9D9" w:fill="D9D9D9"/>
            <w:noWrap/>
            <w:vAlign w:val="bottom"/>
            <w:hideMark/>
          </w:tcPr>
          <w:p w14:paraId="79D4E39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MTB000142</w:t>
            </w:r>
          </w:p>
        </w:tc>
        <w:tc>
          <w:tcPr>
            <w:tcW w:w="709" w:type="dxa"/>
            <w:tcBorders>
              <w:top w:val="nil"/>
              <w:left w:val="nil"/>
              <w:bottom w:val="nil"/>
              <w:right w:val="nil"/>
            </w:tcBorders>
            <w:shd w:val="clear" w:color="D9D9D9" w:fill="D9D9D9"/>
            <w:noWrap/>
            <w:vAlign w:val="bottom"/>
            <w:hideMark/>
          </w:tcPr>
          <w:p w14:paraId="772B6414"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2096766</w:t>
            </w:r>
          </w:p>
        </w:tc>
        <w:tc>
          <w:tcPr>
            <w:tcW w:w="850" w:type="dxa"/>
            <w:tcBorders>
              <w:top w:val="nil"/>
              <w:left w:val="nil"/>
              <w:bottom w:val="nil"/>
              <w:right w:val="nil"/>
            </w:tcBorders>
            <w:shd w:val="clear" w:color="D9D9D9" w:fill="D9D9D9"/>
            <w:noWrap/>
            <w:vAlign w:val="bottom"/>
            <w:hideMark/>
          </w:tcPr>
          <w:p w14:paraId="56AB3FD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2096867</w:t>
            </w:r>
          </w:p>
        </w:tc>
        <w:tc>
          <w:tcPr>
            <w:tcW w:w="567" w:type="dxa"/>
            <w:tcBorders>
              <w:top w:val="nil"/>
              <w:left w:val="nil"/>
              <w:bottom w:val="nil"/>
              <w:right w:val="nil"/>
            </w:tcBorders>
            <w:shd w:val="clear" w:color="D9D9D9" w:fill="D9D9D9"/>
            <w:noWrap/>
            <w:vAlign w:val="bottom"/>
            <w:hideMark/>
          </w:tcPr>
          <w:p w14:paraId="02BCD63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102</w:t>
            </w:r>
          </w:p>
        </w:tc>
        <w:tc>
          <w:tcPr>
            <w:tcW w:w="426" w:type="dxa"/>
            <w:tcBorders>
              <w:top w:val="nil"/>
              <w:left w:val="nil"/>
              <w:bottom w:val="nil"/>
              <w:right w:val="nil"/>
            </w:tcBorders>
            <w:shd w:val="clear" w:color="D9D9D9" w:fill="D9D9D9"/>
            <w:noWrap/>
            <w:vAlign w:val="bottom"/>
            <w:hideMark/>
          </w:tcPr>
          <w:p w14:paraId="21732E9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5ACFF1B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7678B83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103F314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635245D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664E02CC"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59CE471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598933C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57D099AA" w14:textId="77777777" w:rsidTr="008B75F6">
        <w:trPr>
          <w:trHeight w:val="320"/>
        </w:trPr>
        <w:tc>
          <w:tcPr>
            <w:tcW w:w="993" w:type="dxa"/>
            <w:tcBorders>
              <w:top w:val="nil"/>
              <w:left w:val="nil"/>
              <w:bottom w:val="nil"/>
              <w:right w:val="nil"/>
            </w:tcBorders>
            <w:shd w:val="clear" w:color="auto" w:fill="auto"/>
            <w:noWrap/>
            <w:vAlign w:val="bottom"/>
            <w:hideMark/>
          </w:tcPr>
          <w:p w14:paraId="01E54AF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AS1890</w:t>
            </w:r>
          </w:p>
        </w:tc>
        <w:tc>
          <w:tcPr>
            <w:tcW w:w="992" w:type="dxa"/>
            <w:tcBorders>
              <w:top w:val="nil"/>
              <w:left w:val="nil"/>
              <w:bottom w:val="nil"/>
              <w:right w:val="nil"/>
            </w:tcBorders>
            <w:shd w:val="clear" w:color="auto" w:fill="auto"/>
            <w:noWrap/>
            <w:vAlign w:val="bottom"/>
            <w:hideMark/>
          </w:tcPr>
          <w:p w14:paraId="5479E85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ncRv1890</w:t>
            </w:r>
          </w:p>
        </w:tc>
        <w:tc>
          <w:tcPr>
            <w:tcW w:w="992" w:type="dxa"/>
            <w:tcBorders>
              <w:top w:val="nil"/>
              <w:left w:val="nil"/>
              <w:bottom w:val="nil"/>
              <w:right w:val="nil"/>
            </w:tcBorders>
            <w:shd w:val="clear" w:color="auto" w:fill="auto"/>
            <w:noWrap/>
            <w:vAlign w:val="bottom"/>
            <w:hideMark/>
          </w:tcPr>
          <w:p w14:paraId="63D2CF5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MTB000056</w:t>
            </w:r>
          </w:p>
        </w:tc>
        <w:tc>
          <w:tcPr>
            <w:tcW w:w="709" w:type="dxa"/>
            <w:tcBorders>
              <w:top w:val="nil"/>
              <w:left w:val="nil"/>
              <w:bottom w:val="nil"/>
              <w:right w:val="nil"/>
            </w:tcBorders>
            <w:shd w:val="clear" w:color="auto" w:fill="auto"/>
            <w:noWrap/>
            <w:vAlign w:val="bottom"/>
            <w:hideMark/>
          </w:tcPr>
          <w:p w14:paraId="2969DC08"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2139419</w:t>
            </w:r>
          </w:p>
        </w:tc>
        <w:tc>
          <w:tcPr>
            <w:tcW w:w="850" w:type="dxa"/>
            <w:tcBorders>
              <w:top w:val="nil"/>
              <w:left w:val="nil"/>
              <w:bottom w:val="nil"/>
              <w:right w:val="nil"/>
            </w:tcBorders>
            <w:shd w:val="clear" w:color="auto" w:fill="auto"/>
            <w:noWrap/>
            <w:vAlign w:val="bottom"/>
            <w:hideMark/>
          </w:tcPr>
          <w:p w14:paraId="5D2AF00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2139656</w:t>
            </w:r>
          </w:p>
        </w:tc>
        <w:tc>
          <w:tcPr>
            <w:tcW w:w="567" w:type="dxa"/>
            <w:tcBorders>
              <w:top w:val="nil"/>
              <w:left w:val="nil"/>
              <w:bottom w:val="nil"/>
              <w:right w:val="nil"/>
            </w:tcBorders>
            <w:shd w:val="clear" w:color="auto" w:fill="auto"/>
            <w:noWrap/>
            <w:vAlign w:val="bottom"/>
            <w:hideMark/>
          </w:tcPr>
          <w:p w14:paraId="5348180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238</w:t>
            </w:r>
          </w:p>
        </w:tc>
        <w:tc>
          <w:tcPr>
            <w:tcW w:w="426" w:type="dxa"/>
            <w:tcBorders>
              <w:top w:val="nil"/>
              <w:left w:val="nil"/>
              <w:bottom w:val="nil"/>
              <w:right w:val="nil"/>
            </w:tcBorders>
            <w:shd w:val="clear" w:color="auto" w:fill="auto"/>
            <w:noWrap/>
            <w:vAlign w:val="bottom"/>
            <w:hideMark/>
          </w:tcPr>
          <w:p w14:paraId="0FCFE28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3531F7D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and Young, 2009</w:t>
            </w:r>
          </w:p>
        </w:tc>
        <w:tc>
          <w:tcPr>
            <w:tcW w:w="708" w:type="dxa"/>
            <w:tcBorders>
              <w:top w:val="nil"/>
              <w:left w:val="nil"/>
              <w:bottom w:val="nil"/>
              <w:right w:val="nil"/>
            </w:tcBorders>
            <w:vAlign w:val="bottom"/>
          </w:tcPr>
          <w:p w14:paraId="58FCA4D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 RLM-RACE</w:t>
            </w:r>
          </w:p>
        </w:tc>
        <w:tc>
          <w:tcPr>
            <w:tcW w:w="709" w:type="dxa"/>
            <w:tcBorders>
              <w:top w:val="nil"/>
              <w:left w:val="nil"/>
              <w:bottom w:val="nil"/>
              <w:right w:val="nil"/>
            </w:tcBorders>
            <w:vAlign w:val="bottom"/>
          </w:tcPr>
          <w:p w14:paraId="6F4C30A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567" w:type="dxa"/>
            <w:tcBorders>
              <w:top w:val="nil"/>
              <w:left w:val="nil"/>
              <w:bottom w:val="nil"/>
              <w:right w:val="nil"/>
            </w:tcBorders>
            <w:shd w:val="clear" w:color="auto" w:fill="auto"/>
            <w:noWrap/>
            <w:vAlign w:val="bottom"/>
            <w:hideMark/>
          </w:tcPr>
          <w:p w14:paraId="58F470F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349F2B12"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59441BDE"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24EDF4AF"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1DB42339" w14:textId="77777777" w:rsidTr="008B75F6">
        <w:trPr>
          <w:trHeight w:val="320"/>
        </w:trPr>
        <w:tc>
          <w:tcPr>
            <w:tcW w:w="993" w:type="dxa"/>
            <w:tcBorders>
              <w:top w:val="nil"/>
              <w:left w:val="nil"/>
              <w:bottom w:val="nil"/>
              <w:right w:val="nil"/>
            </w:tcBorders>
            <w:shd w:val="clear" w:color="D9D9D9" w:fill="D9D9D9"/>
            <w:noWrap/>
            <w:vAlign w:val="bottom"/>
            <w:hideMark/>
          </w:tcPr>
          <w:p w14:paraId="78A4028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ncRv12023</w:t>
            </w:r>
          </w:p>
        </w:tc>
        <w:tc>
          <w:tcPr>
            <w:tcW w:w="992" w:type="dxa"/>
            <w:tcBorders>
              <w:top w:val="nil"/>
              <w:left w:val="nil"/>
              <w:bottom w:val="nil"/>
              <w:right w:val="nil"/>
            </w:tcBorders>
            <w:shd w:val="clear" w:color="D9D9D9" w:fill="D9D9D9"/>
            <w:noWrap/>
            <w:vAlign w:val="bottom"/>
            <w:hideMark/>
          </w:tcPr>
          <w:p w14:paraId="47019A8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ncRv12023</w:t>
            </w:r>
          </w:p>
        </w:tc>
        <w:tc>
          <w:tcPr>
            <w:tcW w:w="992" w:type="dxa"/>
            <w:tcBorders>
              <w:top w:val="nil"/>
              <w:left w:val="nil"/>
              <w:bottom w:val="nil"/>
              <w:right w:val="nil"/>
            </w:tcBorders>
            <w:shd w:val="clear" w:color="D9D9D9" w:fill="D9D9D9"/>
            <w:noWrap/>
            <w:vAlign w:val="bottom"/>
            <w:hideMark/>
          </w:tcPr>
          <w:p w14:paraId="2391402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MTB000143</w:t>
            </w:r>
          </w:p>
        </w:tc>
        <w:tc>
          <w:tcPr>
            <w:tcW w:w="709" w:type="dxa"/>
            <w:tcBorders>
              <w:top w:val="nil"/>
              <w:left w:val="nil"/>
              <w:bottom w:val="nil"/>
              <w:right w:val="nil"/>
            </w:tcBorders>
            <w:shd w:val="clear" w:color="D9D9D9" w:fill="D9D9D9"/>
            <w:noWrap/>
            <w:vAlign w:val="bottom"/>
            <w:hideMark/>
          </w:tcPr>
          <w:p w14:paraId="1657B4C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2268164</w:t>
            </w:r>
          </w:p>
        </w:tc>
        <w:tc>
          <w:tcPr>
            <w:tcW w:w="850" w:type="dxa"/>
            <w:tcBorders>
              <w:top w:val="nil"/>
              <w:left w:val="nil"/>
              <w:bottom w:val="nil"/>
              <w:right w:val="nil"/>
            </w:tcBorders>
            <w:shd w:val="clear" w:color="D9D9D9" w:fill="D9D9D9"/>
            <w:noWrap/>
            <w:vAlign w:val="bottom"/>
            <w:hideMark/>
          </w:tcPr>
          <w:p w14:paraId="3DBDD848"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2268231</w:t>
            </w:r>
          </w:p>
        </w:tc>
        <w:tc>
          <w:tcPr>
            <w:tcW w:w="567" w:type="dxa"/>
            <w:tcBorders>
              <w:top w:val="nil"/>
              <w:left w:val="nil"/>
              <w:bottom w:val="nil"/>
              <w:right w:val="nil"/>
            </w:tcBorders>
            <w:shd w:val="clear" w:color="D9D9D9" w:fill="D9D9D9"/>
            <w:noWrap/>
            <w:vAlign w:val="bottom"/>
            <w:hideMark/>
          </w:tcPr>
          <w:p w14:paraId="371F144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68</w:t>
            </w:r>
          </w:p>
        </w:tc>
        <w:tc>
          <w:tcPr>
            <w:tcW w:w="426" w:type="dxa"/>
            <w:tcBorders>
              <w:top w:val="nil"/>
              <w:left w:val="nil"/>
              <w:bottom w:val="nil"/>
              <w:right w:val="nil"/>
            </w:tcBorders>
            <w:shd w:val="clear" w:color="D9D9D9" w:fill="D9D9D9"/>
            <w:noWrap/>
            <w:vAlign w:val="bottom"/>
            <w:hideMark/>
          </w:tcPr>
          <w:p w14:paraId="3E59C4A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14D9305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6B20BAB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61A71BE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62E538B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0EBDA43E"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1C52973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2781129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1954E6B8" w14:textId="77777777" w:rsidTr="008B75F6">
        <w:trPr>
          <w:trHeight w:val="320"/>
        </w:trPr>
        <w:tc>
          <w:tcPr>
            <w:tcW w:w="993" w:type="dxa"/>
            <w:tcBorders>
              <w:top w:val="nil"/>
              <w:left w:val="nil"/>
              <w:bottom w:val="nil"/>
              <w:right w:val="nil"/>
            </w:tcBorders>
            <w:shd w:val="clear" w:color="auto" w:fill="auto"/>
            <w:noWrap/>
            <w:vAlign w:val="bottom"/>
            <w:hideMark/>
          </w:tcPr>
          <w:p w14:paraId="22B803C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ASpks</w:t>
            </w:r>
          </w:p>
        </w:tc>
        <w:tc>
          <w:tcPr>
            <w:tcW w:w="992" w:type="dxa"/>
            <w:tcBorders>
              <w:top w:val="nil"/>
              <w:left w:val="nil"/>
              <w:bottom w:val="nil"/>
              <w:right w:val="nil"/>
            </w:tcBorders>
            <w:shd w:val="clear" w:color="auto" w:fill="auto"/>
            <w:noWrap/>
            <w:vAlign w:val="bottom"/>
            <w:hideMark/>
          </w:tcPr>
          <w:p w14:paraId="08766488"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ncRv2048</w:t>
            </w:r>
          </w:p>
        </w:tc>
        <w:tc>
          <w:tcPr>
            <w:tcW w:w="992" w:type="dxa"/>
            <w:tcBorders>
              <w:top w:val="nil"/>
              <w:left w:val="nil"/>
              <w:bottom w:val="nil"/>
              <w:right w:val="nil"/>
            </w:tcBorders>
            <w:shd w:val="clear" w:color="auto" w:fill="auto"/>
            <w:noWrap/>
            <w:vAlign w:val="bottom"/>
            <w:hideMark/>
          </w:tcPr>
          <w:p w14:paraId="40FB6A7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MTB000057</w:t>
            </w:r>
          </w:p>
        </w:tc>
        <w:tc>
          <w:tcPr>
            <w:tcW w:w="709" w:type="dxa"/>
            <w:tcBorders>
              <w:top w:val="nil"/>
              <w:left w:val="nil"/>
              <w:bottom w:val="nil"/>
              <w:right w:val="nil"/>
            </w:tcBorders>
            <w:shd w:val="clear" w:color="auto" w:fill="auto"/>
            <w:noWrap/>
            <w:vAlign w:val="bottom"/>
            <w:hideMark/>
          </w:tcPr>
          <w:p w14:paraId="082FD51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2299745</w:t>
            </w:r>
          </w:p>
        </w:tc>
        <w:tc>
          <w:tcPr>
            <w:tcW w:w="850" w:type="dxa"/>
            <w:tcBorders>
              <w:top w:val="nil"/>
              <w:left w:val="nil"/>
              <w:bottom w:val="nil"/>
              <w:right w:val="nil"/>
            </w:tcBorders>
            <w:shd w:val="clear" w:color="auto" w:fill="auto"/>
            <w:noWrap/>
            <w:vAlign w:val="bottom"/>
            <w:hideMark/>
          </w:tcPr>
          <w:p w14:paraId="2E0D700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2299886</w:t>
            </w:r>
          </w:p>
        </w:tc>
        <w:tc>
          <w:tcPr>
            <w:tcW w:w="567" w:type="dxa"/>
            <w:tcBorders>
              <w:top w:val="nil"/>
              <w:left w:val="nil"/>
              <w:bottom w:val="nil"/>
              <w:right w:val="nil"/>
            </w:tcBorders>
            <w:shd w:val="clear" w:color="auto" w:fill="auto"/>
            <w:noWrap/>
            <w:vAlign w:val="bottom"/>
            <w:hideMark/>
          </w:tcPr>
          <w:p w14:paraId="548F6C4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142</w:t>
            </w:r>
          </w:p>
        </w:tc>
        <w:tc>
          <w:tcPr>
            <w:tcW w:w="426" w:type="dxa"/>
            <w:tcBorders>
              <w:top w:val="nil"/>
              <w:left w:val="nil"/>
              <w:bottom w:val="nil"/>
              <w:right w:val="nil"/>
            </w:tcBorders>
            <w:shd w:val="clear" w:color="auto" w:fill="auto"/>
            <w:noWrap/>
            <w:vAlign w:val="bottom"/>
            <w:hideMark/>
          </w:tcPr>
          <w:p w14:paraId="1D3987F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4321834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and Young, 2009</w:t>
            </w:r>
          </w:p>
        </w:tc>
        <w:tc>
          <w:tcPr>
            <w:tcW w:w="708" w:type="dxa"/>
            <w:tcBorders>
              <w:top w:val="nil"/>
              <w:left w:val="nil"/>
              <w:bottom w:val="nil"/>
              <w:right w:val="nil"/>
            </w:tcBorders>
            <w:vAlign w:val="bottom"/>
          </w:tcPr>
          <w:p w14:paraId="77B5A98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 RLM-RACE</w:t>
            </w:r>
          </w:p>
        </w:tc>
        <w:tc>
          <w:tcPr>
            <w:tcW w:w="709" w:type="dxa"/>
            <w:tcBorders>
              <w:top w:val="nil"/>
              <w:left w:val="nil"/>
              <w:bottom w:val="nil"/>
              <w:right w:val="nil"/>
            </w:tcBorders>
            <w:vAlign w:val="bottom"/>
          </w:tcPr>
          <w:p w14:paraId="0F36B55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567" w:type="dxa"/>
            <w:tcBorders>
              <w:top w:val="nil"/>
              <w:left w:val="nil"/>
              <w:bottom w:val="nil"/>
              <w:right w:val="nil"/>
            </w:tcBorders>
            <w:shd w:val="clear" w:color="auto" w:fill="auto"/>
            <w:noWrap/>
            <w:vAlign w:val="bottom"/>
            <w:hideMark/>
          </w:tcPr>
          <w:p w14:paraId="40D7446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1D6760E2"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21FC8C8E"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70A8DDE1"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1E76F55A" w14:textId="77777777" w:rsidTr="008B75F6">
        <w:trPr>
          <w:trHeight w:val="320"/>
        </w:trPr>
        <w:tc>
          <w:tcPr>
            <w:tcW w:w="993" w:type="dxa"/>
            <w:tcBorders>
              <w:top w:val="nil"/>
              <w:left w:val="nil"/>
              <w:bottom w:val="nil"/>
              <w:right w:val="nil"/>
            </w:tcBorders>
            <w:shd w:val="clear" w:color="D9D9D9" w:fill="D9D9D9"/>
            <w:noWrap/>
            <w:vAlign w:val="bottom"/>
            <w:hideMark/>
          </w:tcPr>
          <w:p w14:paraId="6923DC8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mcr5</w:t>
            </w:r>
          </w:p>
        </w:tc>
        <w:tc>
          <w:tcPr>
            <w:tcW w:w="992" w:type="dxa"/>
            <w:tcBorders>
              <w:top w:val="nil"/>
              <w:left w:val="nil"/>
              <w:bottom w:val="nil"/>
              <w:right w:val="nil"/>
            </w:tcBorders>
            <w:shd w:val="clear" w:color="D9D9D9" w:fill="D9D9D9"/>
            <w:noWrap/>
            <w:vAlign w:val="bottom"/>
            <w:hideMark/>
          </w:tcPr>
          <w:p w14:paraId="1FD1513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ncRv2175c</w:t>
            </w:r>
          </w:p>
        </w:tc>
        <w:tc>
          <w:tcPr>
            <w:tcW w:w="992" w:type="dxa"/>
            <w:tcBorders>
              <w:top w:val="nil"/>
              <w:left w:val="nil"/>
              <w:bottom w:val="nil"/>
              <w:right w:val="nil"/>
            </w:tcBorders>
            <w:shd w:val="clear" w:color="D9D9D9" w:fill="D9D9D9"/>
            <w:noWrap/>
            <w:vAlign w:val="bottom"/>
            <w:hideMark/>
          </w:tcPr>
          <w:p w14:paraId="3C264B3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MTB000066</w:t>
            </w:r>
          </w:p>
        </w:tc>
        <w:tc>
          <w:tcPr>
            <w:tcW w:w="709" w:type="dxa"/>
            <w:tcBorders>
              <w:top w:val="nil"/>
              <w:left w:val="nil"/>
              <w:bottom w:val="nil"/>
              <w:right w:val="nil"/>
            </w:tcBorders>
            <w:shd w:val="clear" w:color="D9D9D9" w:fill="D9D9D9"/>
            <w:noWrap/>
            <w:vAlign w:val="bottom"/>
            <w:hideMark/>
          </w:tcPr>
          <w:p w14:paraId="2420E78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2437823</w:t>
            </w:r>
          </w:p>
        </w:tc>
        <w:tc>
          <w:tcPr>
            <w:tcW w:w="850" w:type="dxa"/>
            <w:tcBorders>
              <w:top w:val="nil"/>
              <w:left w:val="nil"/>
              <w:bottom w:val="nil"/>
              <w:right w:val="nil"/>
            </w:tcBorders>
            <w:shd w:val="clear" w:color="D9D9D9" w:fill="D9D9D9"/>
            <w:noWrap/>
            <w:vAlign w:val="bottom"/>
            <w:hideMark/>
          </w:tcPr>
          <w:p w14:paraId="1D5E2E3C"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2437866</w:t>
            </w:r>
          </w:p>
        </w:tc>
        <w:tc>
          <w:tcPr>
            <w:tcW w:w="567" w:type="dxa"/>
            <w:tcBorders>
              <w:top w:val="nil"/>
              <w:left w:val="nil"/>
              <w:bottom w:val="nil"/>
              <w:right w:val="nil"/>
            </w:tcBorders>
            <w:shd w:val="clear" w:color="D9D9D9" w:fill="D9D9D9"/>
            <w:noWrap/>
            <w:vAlign w:val="bottom"/>
            <w:hideMark/>
          </w:tcPr>
          <w:p w14:paraId="41207CA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44</w:t>
            </w:r>
          </w:p>
        </w:tc>
        <w:tc>
          <w:tcPr>
            <w:tcW w:w="426" w:type="dxa"/>
            <w:tcBorders>
              <w:top w:val="nil"/>
              <w:left w:val="nil"/>
              <w:bottom w:val="nil"/>
              <w:right w:val="nil"/>
            </w:tcBorders>
            <w:shd w:val="clear" w:color="D9D9D9" w:fill="D9D9D9"/>
            <w:noWrap/>
            <w:vAlign w:val="bottom"/>
            <w:hideMark/>
          </w:tcPr>
          <w:p w14:paraId="1659F53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142233AD"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DiChiara et al, 2010</w:t>
            </w:r>
          </w:p>
        </w:tc>
        <w:tc>
          <w:tcPr>
            <w:tcW w:w="708" w:type="dxa"/>
            <w:tcBorders>
              <w:top w:val="nil"/>
              <w:left w:val="nil"/>
              <w:bottom w:val="nil"/>
              <w:right w:val="nil"/>
            </w:tcBorders>
            <w:shd w:val="clear" w:color="D9D9D9" w:fill="D9D9D9"/>
            <w:vAlign w:val="bottom"/>
          </w:tcPr>
          <w:p w14:paraId="7F2539C1"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Northern</w:t>
            </w:r>
          </w:p>
        </w:tc>
        <w:tc>
          <w:tcPr>
            <w:tcW w:w="709" w:type="dxa"/>
            <w:tcBorders>
              <w:top w:val="nil"/>
              <w:left w:val="nil"/>
              <w:bottom w:val="nil"/>
              <w:right w:val="nil"/>
            </w:tcBorders>
            <w:shd w:val="clear" w:color="D9D9D9" w:fill="D9D9D9"/>
            <w:vAlign w:val="bottom"/>
          </w:tcPr>
          <w:p w14:paraId="52258D02"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567" w:type="dxa"/>
            <w:tcBorders>
              <w:top w:val="nil"/>
              <w:left w:val="nil"/>
              <w:bottom w:val="nil"/>
              <w:right w:val="nil"/>
            </w:tcBorders>
            <w:shd w:val="clear" w:color="D9D9D9" w:fill="D9D9D9"/>
            <w:noWrap/>
            <w:vAlign w:val="bottom"/>
            <w:hideMark/>
          </w:tcPr>
          <w:p w14:paraId="059F7526"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515DEA1A"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1AEAC33C"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3B509BD4"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3EE0EB24" w14:textId="77777777" w:rsidTr="008B75F6">
        <w:trPr>
          <w:trHeight w:val="320"/>
        </w:trPr>
        <w:tc>
          <w:tcPr>
            <w:tcW w:w="993" w:type="dxa"/>
            <w:tcBorders>
              <w:top w:val="nil"/>
              <w:left w:val="nil"/>
              <w:bottom w:val="nil"/>
              <w:right w:val="nil"/>
            </w:tcBorders>
            <w:shd w:val="clear" w:color="auto" w:fill="auto"/>
            <w:noWrap/>
            <w:vAlign w:val="bottom"/>
            <w:hideMark/>
          </w:tcPr>
          <w:p w14:paraId="54AF2F4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ncRv12220</w:t>
            </w:r>
          </w:p>
        </w:tc>
        <w:tc>
          <w:tcPr>
            <w:tcW w:w="992" w:type="dxa"/>
            <w:tcBorders>
              <w:top w:val="nil"/>
              <w:left w:val="nil"/>
              <w:bottom w:val="nil"/>
              <w:right w:val="nil"/>
            </w:tcBorders>
            <w:shd w:val="clear" w:color="auto" w:fill="auto"/>
            <w:noWrap/>
            <w:vAlign w:val="bottom"/>
            <w:hideMark/>
          </w:tcPr>
          <w:p w14:paraId="5FB659E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ncRv12220</w:t>
            </w:r>
          </w:p>
        </w:tc>
        <w:tc>
          <w:tcPr>
            <w:tcW w:w="992" w:type="dxa"/>
            <w:tcBorders>
              <w:top w:val="nil"/>
              <w:left w:val="nil"/>
              <w:bottom w:val="nil"/>
              <w:right w:val="nil"/>
            </w:tcBorders>
            <w:shd w:val="clear" w:color="auto" w:fill="auto"/>
            <w:noWrap/>
            <w:vAlign w:val="bottom"/>
            <w:hideMark/>
          </w:tcPr>
          <w:p w14:paraId="71A34D2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MTB000144</w:t>
            </w:r>
          </w:p>
        </w:tc>
        <w:tc>
          <w:tcPr>
            <w:tcW w:w="709" w:type="dxa"/>
            <w:tcBorders>
              <w:top w:val="nil"/>
              <w:left w:val="nil"/>
              <w:bottom w:val="nil"/>
              <w:right w:val="nil"/>
            </w:tcBorders>
            <w:shd w:val="clear" w:color="auto" w:fill="auto"/>
            <w:noWrap/>
            <w:vAlign w:val="bottom"/>
            <w:hideMark/>
          </w:tcPr>
          <w:p w14:paraId="20D3BC65"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2489205</w:t>
            </w:r>
          </w:p>
        </w:tc>
        <w:tc>
          <w:tcPr>
            <w:tcW w:w="850" w:type="dxa"/>
            <w:tcBorders>
              <w:top w:val="nil"/>
              <w:left w:val="nil"/>
              <w:bottom w:val="nil"/>
              <w:right w:val="nil"/>
            </w:tcBorders>
            <w:shd w:val="clear" w:color="auto" w:fill="auto"/>
            <w:noWrap/>
            <w:vAlign w:val="bottom"/>
            <w:hideMark/>
          </w:tcPr>
          <w:p w14:paraId="75EF1F77"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2489252</w:t>
            </w:r>
          </w:p>
        </w:tc>
        <w:tc>
          <w:tcPr>
            <w:tcW w:w="567" w:type="dxa"/>
            <w:tcBorders>
              <w:top w:val="nil"/>
              <w:left w:val="nil"/>
              <w:bottom w:val="nil"/>
              <w:right w:val="nil"/>
            </w:tcBorders>
            <w:shd w:val="clear" w:color="auto" w:fill="auto"/>
            <w:noWrap/>
            <w:vAlign w:val="bottom"/>
            <w:hideMark/>
          </w:tcPr>
          <w:p w14:paraId="719721F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48</w:t>
            </w:r>
          </w:p>
        </w:tc>
        <w:tc>
          <w:tcPr>
            <w:tcW w:w="426" w:type="dxa"/>
            <w:tcBorders>
              <w:top w:val="nil"/>
              <w:left w:val="nil"/>
              <w:bottom w:val="nil"/>
              <w:right w:val="nil"/>
            </w:tcBorders>
            <w:shd w:val="clear" w:color="auto" w:fill="auto"/>
            <w:noWrap/>
            <w:vAlign w:val="bottom"/>
            <w:hideMark/>
          </w:tcPr>
          <w:p w14:paraId="4DFE3BB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2D45F6F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701FEB2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138DCC7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41EA47E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53D52BC1"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33FC65DA"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74DC34C2"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36365265" w14:textId="77777777" w:rsidTr="008B75F6">
        <w:trPr>
          <w:trHeight w:val="320"/>
        </w:trPr>
        <w:tc>
          <w:tcPr>
            <w:tcW w:w="993" w:type="dxa"/>
            <w:tcBorders>
              <w:top w:val="nil"/>
              <w:left w:val="nil"/>
              <w:bottom w:val="nil"/>
              <w:right w:val="nil"/>
            </w:tcBorders>
            <w:shd w:val="clear" w:color="D9D9D9" w:fill="D9D9D9"/>
            <w:noWrap/>
            <w:vAlign w:val="bottom"/>
            <w:hideMark/>
          </w:tcPr>
          <w:p w14:paraId="55A996D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mcr16</w:t>
            </w:r>
          </w:p>
        </w:tc>
        <w:tc>
          <w:tcPr>
            <w:tcW w:w="992" w:type="dxa"/>
            <w:tcBorders>
              <w:top w:val="nil"/>
              <w:left w:val="nil"/>
              <w:bottom w:val="nil"/>
              <w:right w:val="nil"/>
            </w:tcBorders>
            <w:shd w:val="clear" w:color="D9D9D9" w:fill="D9D9D9"/>
            <w:noWrap/>
            <w:vAlign w:val="bottom"/>
            <w:hideMark/>
          </w:tcPr>
          <w:p w14:paraId="660DDE3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ncRv2243c</w:t>
            </w:r>
          </w:p>
        </w:tc>
        <w:tc>
          <w:tcPr>
            <w:tcW w:w="992" w:type="dxa"/>
            <w:tcBorders>
              <w:top w:val="nil"/>
              <w:left w:val="nil"/>
              <w:bottom w:val="nil"/>
              <w:right w:val="nil"/>
            </w:tcBorders>
            <w:shd w:val="clear" w:color="D9D9D9" w:fill="D9D9D9"/>
            <w:noWrap/>
            <w:vAlign w:val="bottom"/>
            <w:hideMark/>
          </w:tcPr>
          <w:p w14:paraId="3D1227AA"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MTB000073</w:t>
            </w:r>
          </w:p>
        </w:tc>
        <w:tc>
          <w:tcPr>
            <w:tcW w:w="709" w:type="dxa"/>
            <w:tcBorders>
              <w:top w:val="nil"/>
              <w:left w:val="nil"/>
              <w:bottom w:val="nil"/>
              <w:right w:val="nil"/>
            </w:tcBorders>
            <w:shd w:val="clear" w:color="D9D9D9" w:fill="D9D9D9"/>
            <w:noWrap/>
            <w:vAlign w:val="bottom"/>
            <w:hideMark/>
          </w:tcPr>
          <w:p w14:paraId="7C88762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2517032</w:t>
            </w:r>
          </w:p>
        </w:tc>
        <w:tc>
          <w:tcPr>
            <w:tcW w:w="850" w:type="dxa"/>
            <w:tcBorders>
              <w:top w:val="nil"/>
              <w:left w:val="nil"/>
              <w:bottom w:val="nil"/>
              <w:right w:val="nil"/>
            </w:tcBorders>
            <w:shd w:val="clear" w:color="D9D9D9" w:fill="D9D9D9"/>
            <w:noWrap/>
            <w:vAlign w:val="bottom"/>
            <w:hideMark/>
          </w:tcPr>
          <w:p w14:paraId="1A28B3DF"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2517134</w:t>
            </w:r>
          </w:p>
        </w:tc>
        <w:tc>
          <w:tcPr>
            <w:tcW w:w="567" w:type="dxa"/>
            <w:tcBorders>
              <w:top w:val="nil"/>
              <w:left w:val="nil"/>
              <w:bottom w:val="nil"/>
              <w:right w:val="nil"/>
            </w:tcBorders>
            <w:shd w:val="clear" w:color="D9D9D9" w:fill="D9D9D9"/>
            <w:noWrap/>
            <w:vAlign w:val="bottom"/>
            <w:hideMark/>
          </w:tcPr>
          <w:p w14:paraId="26892A6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103</w:t>
            </w:r>
          </w:p>
        </w:tc>
        <w:tc>
          <w:tcPr>
            <w:tcW w:w="426" w:type="dxa"/>
            <w:tcBorders>
              <w:top w:val="nil"/>
              <w:left w:val="nil"/>
              <w:bottom w:val="nil"/>
              <w:right w:val="nil"/>
            </w:tcBorders>
            <w:shd w:val="clear" w:color="D9D9D9" w:fill="D9D9D9"/>
            <w:noWrap/>
            <w:vAlign w:val="bottom"/>
            <w:hideMark/>
          </w:tcPr>
          <w:p w14:paraId="772DB58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2F9A91CE"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DiChiara et al, 2010</w:t>
            </w:r>
          </w:p>
        </w:tc>
        <w:tc>
          <w:tcPr>
            <w:tcW w:w="708" w:type="dxa"/>
            <w:tcBorders>
              <w:top w:val="nil"/>
              <w:left w:val="nil"/>
              <w:bottom w:val="nil"/>
              <w:right w:val="nil"/>
            </w:tcBorders>
            <w:shd w:val="clear" w:color="D9D9D9" w:fill="D9D9D9"/>
            <w:vAlign w:val="bottom"/>
          </w:tcPr>
          <w:p w14:paraId="57D84C7F"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Northern</w:t>
            </w:r>
          </w:p>
        </w:tc>
        <w:tc>
          <w:tcPr>
            <w:tcW w:w="709" w:type="dxa"/>
            <w:tcBorders>
              <w:top w:val="nil"/>
              <w:left w:val="nil"/>
              <w:bottom w:val="nil"/>
              <w:right w:val="nil"/>
            </w:tcBorders>
            <w:shd w:val="clear" w:color="D9D9D9" w:fill="D9D9D9"/>
            <w:vAlign w:val="bottom"/>
          </w:tcPr>
          <w:p w14:paraId="1FFB9AFA"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567" w:type="dxa"/>
            <w:tcBorders>
              <w:top w:val="nil"/>
              <w:left w:val="nil"/>
              <w:bottom w:val="nil"/>
              <w:right w:val="nil"/>
            </w:tcBorders>
            <w:shd w:val="clear" w:color="D9D9D9" w:fill="D9D9D9"/>
            <w:noWrap/>
            <w:vAlign w:val="bottom"/>
            <w:hideMark/>
          </w:tcPr>
          <w:p w14:paraId="12751F72"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32441BDA"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79ED3FF3"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1DBB519A"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7EFB8ADB" w14:textId="77777777" w:rsidTr="008B75F6">
        <w:trPr>
          <w:trHeight w:val="320"/>
        </w:trPr>
        <w:tc>
          <w:tcPr>
            <w:tcW w:w="993" w:type="dxa"/>
            <w:tcBorders>
              <w:top w:val="nil"/>
              <w:left w:val="nil"/>
              <w:bottom w:val="nil"/>
              <w:right w:val="nil"/>
            </w:tcBorders>
            <w:shd w:val="clear" w:color="auto" w:fill="auto"/>
            <w:noWrap/>
            <w:vAlign w:val="bottom"/>
            <w:hideMark/>
          </w:tcPr>
          <w:p w14:paraId="5D03B12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mcr7</w:t>
            </w:r>
          </w:p>
        </w:tc>
        <w:tc>
          <w:tcPr>
            <w:tcW w:w="992" w:type="dxa"/>
            <w:tcBorders>
              <w:top w:val="nil"/>
              <w:left w:val="nil"/>
              <w:bottom w:val="nil"/>
              <w:right w:val="nil"/>
            </w:tcBorders>
            <w:shd w:val="clear" w:color="auto" w:fill="auto"/>
            <w:noWrap/>
            <w:vAlign w:val="bottom"/>
            <w:hideMark/>
          </w:tcPr>
          <w:p w14:paraId="71B0E5E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ncRv0024</w:t>
            </w:r>
          </w:p>
        </w:tc>
        <w:tc>
          <w:tcPr>
            <w:tcW w:w="992" w:type="dxa"/>
            <w:tcBorders>
              <w:top w:val="nil"/>
              <w:left w:val="nil"/>
              <w:bottom w:val="nil"/>
              <w:right w:val="nil"/>
            </w:tcBorders>
            <w:shd w:val="clear" w:color="auto" w:fill="auto"/>
            <w:noWrap/>
            <w:vAlign w:val="bottom"/>
            <w:hideMark/>
          </w:tcPr>
          <w:p w14:paraId="2A71F2D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MTB000067</w:t>
            </w:r>
          </w:p>
        </w:tc>
        <w:tc>
          <w:tcPr>
            <w:tcW w:w="709" w:type="dxa"/>
            <w:tcBorders>
              <w:top w:val="nil"/>
              <w:left w:val="nil"/>
              <w:bottom w:val="nil"/>
              <w:right w:val="nil"/>
            </w:tcBorders>
            <w:shd w:val="clear" w:color="auto" w:fill="auto"/>
            <w:noWrap/>
            <w:vAlign w:val="bottom"/>
            <w:hideMark/>
          </w:tcPr>
          <w:p w14:paraId="707D1277"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2692172</w:t>
            </w:r>
          </w:p>
        </w:tc>
        <w:tc>
          <w:tcPr>
            <w:tcW w:w="850" w:type="dxa"/>
            <w:tcBorders>
              <w:top w:val="nil"/>
              <w:left w:val="nil"/>
              <w:bottom w:val="nil"/>
              <w:right w:val="nil"/>
            </w:tcBorders>
            <w:shd w:val="clear" w:color="auto" w:fill="auto"/>
            <w:noWrap/>
            <w:vAlign w:val="bottom"/>
            <w:hideMark/>
          </w:tcPr>
          <w:p w14:paraId="093A579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2692521</w:t>
            </w:r>
          </w:p>
        </w:tc>
        <w:tc>
          <w:tcPr>
            <w:tcW w:w="567" w:type="dxa"/>
            <w:tcBorders>
              <w:top w:val="nil"/>
              <w:left w:val="nil"/>
              <w:bottom w:val="nil"/>
              <w:right w:val="nil"/>
            </w:tcBorders>
            <w:shd w:val="clear" w:color="auto" w:fill="auto"/>
            <w:noWrap/>
            <w:vAlign w:val="bottom"/>
            <w:hideMark/>
          </w:tcPr>
          <w:p w14:paraId="1E3E24B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350</w:t>
            </w:r>
          </w:p>
        </w:tc>
        <w:tc>
          <w:tcPr>
            <w:tcW w:w="426" w:type="dxa"/>
            <w:tcBorders>
              <w:top w:val="nil"/>
              <w:left w:val="nil"/>
              <w:bottom w:val="nil"/>
              <w:right w:val="nil"/>
            </w:tcBorders>
            <w:shd w:val="clear" w:color="auto" w:fill="auto"/>
            <w:noWrap/>
            <w:vAlign w:val="bottom"/>
            <w:hideMark/>
          </w:tcPr>
          <w:p w14:paraId="5113BF3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7D9CBF4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DiChiara et al, 2010</w:t>
            </w:r>
          </w:p>
        </w:tc>
        <w:tc>
          <w:tcPr>
            <w:tcW w:w="708" w:type="dxa"/>
            <w:tcBorders>
              <w:top w:val="nil"/>
              <w:left w:val="nil"/>
              <w:bottom w:val="nil"/>
              <w:right w:val="nil"/>
            </w:tcBorders>
            <w:vAlign w:val="bottom"/>
          </w:tcPr>
          <w:p w14:paraId="01622BF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 RLM-RACE</w:t>
            </w:r>
          </w:p>
        </w:tc>
        <w:tc>
          <w:tcPr>
            <w:tcW w:w="709" w:type="dxa"/>
            <w:tcBorders>
              <w:top w:val="nil"/>
              <w:left w:val="nil"/>
              <w:bottom w:val="nil"/>
              <w:right w:val="nil"/>
            </w:tcBorders>
            <w:vAlign w:val="bottom"/>
          </w:tcPr>
          <w:p w14:paraId="2E3E105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567" w:type="dxa"/>
            <w:tcBorders>
              <w:top w:val="nil"/>
              <w:left w:val="nil"/>
              <w:bottom w:val="nil"/>
              <w:right w:val="nil"/>
            </w:tcBorders>
            <w:shd w:val="clear" w:color="auto" w:fill="auto"/>
            <w:noWrap/>
            <w:vAlign w:val="bottom"/>
            <w:hideMark/>
          </w:tcPr>
          <w:p w14:paraId="1E053FA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4A68E16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RF02571</w:t>
            </w:r>
          </w:p>
        </w:tc>
        <w:tc>
          <w:tcPr>
            <w:tcW w:w="425" w:type="dxa"/>
            <w:tcBorders>
              <w:top w:val="nil"/>
              <w:left w:val="nil"/>
              <w:bottom w:val="nil"/>
              <w:right w:val="nil"/>
            </w:tcBorders>
            <w:shd w:val="clear" w:color="auto" w:fill="auto"/>
            <w:noWrap/>
            <w:vAlign w:val="bottom"/>
            <w:hideMark/>
          </w:tcPr>
          <w:p w14:paraId="349BC67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571941B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20B12F9B" w14:textId="77777777" w:rsidTr="008B75F6">
        <w:trPr>
          <w:trHeight w:val="320"/>
        </w:trPr>
        <w:tc>
          <w:tcPr>
            <w:tcW w:w="993" w:type="dxa"/>
            <w:tcBorders>
              <w:top w:val="nil"/>
              <w:left w:val="nil"/>
              <w:bottom w:val="nil"/>
              <w:right w:val="nil"/>
            </w:tcBorders>
            <w:shd w:val="clear" w:color="D9D9D9" w:fill="D9D9D9"/>
            <w:noWrap/>
            <w:vAlign w:val="bottom"/>
            <w:hideMark/>
          </w:tcPr>
          <w:p w14:paraId="130AF14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ncRv12459</w:t>
            </w:r>
          </w:p>
        </w:tc>
        <w:tc>
          <w:tcPr>
            <w:tcW w:w="992" w:type="dxa"/>
            <w:tcBorders>
              <w:top w:val="nil"/>
              <w:left w:val="nil"/>
              <w:bottom w:val="nil"/>
              <w:right w:val="nil"/>
            </w:tcBorders>
            <w:shd w:val="clear" w:color="D9D9D9" w:fill="D9D9D9"/>
            <w:noWrap/>
            <w:vAlign w:val="bottom"/>
            <w:hideMark/>
          </w:tcPr>
          <w:p w14:paraId="25D775E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ncRv12459</w:t>
            </w:r>
          </w:p>
        </w:tc>
        <w:tc>
          <w:tcPr>
            <w:tcW w:w="992" w:type="dxa"/>
            <w:tcBorders>
              <w:top w:val="nil"/>
              <w:left w:val="nil"/>
              <w:bottom w:val="nil"/>
              <w:right w:val="nil"/>
            </w:tcBorders>
            <w:shd w:val="clear" w:color="D9D9D9" w:fill="D9D9D9"/>
            <w:noWrap/>
            <w:vAlign w:val="bottom"/>
            <w:hideMark/>
          </w:tcPr>
          <w:p w14:paraId="55D4015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MTB000145</w:t>
            </w:r>
          </w:p>
        </w:tc>
        <w:tc>
          <w:tcPr>
            <w:tcW w:w="709" w:type="dxa"/>
            <w:tcBorders>
              <w:top w:val="nil"/>
              <w:left w:val="nil"/>
              <w:bottom w:val="nil"/>
              <w:right w:val="nil"/>
            </w:tcBorders>
            <w:shd w:val="clear" w:color="D9D9D9" w:fill="D9D9D9"/>
            <w:noWrap/>
            <w:vAlign w:val="bottom"/>
            <w:hideMark/>
          </w:tcPr>
          <w:p w14:paraId="4143D38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2762409</w:t>
            </w:r>
          </w:p>
        </w:tc>
        <w:tc>
          <w:tcPr>
            <w:tcW w:w="850" w:type="dxa"/>
            <w:tcBorders>
              <w:top w:val="nil"/>
              <w:left w:val="nil"/>
              <w:bottom w:val="nil"/>
              <w:right w:val="nil"/>
            </w:tcBorders>
            <w:shd w:val="clear" w:color="D9D9D9" w:fill="D9D9D9"/>
            <w:noWrap/>
            <w:vAlign w:val="bottom"/>
            <w:hideMark/>
          </w:tcPr>
          <w:p w14:paraId="6215A32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2762484</w:t>
            </w:r>
          </w:p>
        </w:tc>
        <w:tc>
          <w:tcPr>
            <w:tcW w:w="567" w:type="dxa"/>
            <w:tcBorders>
              <w:top w:val="nil"/>
              <w:left w:val="nil"/>
              <w:bottom w:val="nil"/>
              <w:right w:val="nil"/>
            </w:tcBorders>
            <w:shd w:val="clear" w:color="D9D9D9" w:fill="D9D9D9"/>
            <w:noWrap/>
            <w:vAlign w:val="bottom"/>
            <w:hideMark/>
          </w:tcPr>
          <w:p w14:paraId="731FE35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76</w:t>
            </w:r>
          </w:p>
        </w:tc>
        <w:tc>
          <w:tcPr>
            <w:tcW w:w="426" w:type="dxa"/>
            <w:tcBorders>
              <w:top w:val="nil"/>
              <w:left w:val="nil"/>
              <w:bottom w:val="nil"/>
              <w:right w:val="nil"/>
            </w:tcBorders>
            <w:shd w:val="clear" w:color="D9D9D9" w:fill="D9D9D9"/>
            <w:noWrap/>
            <w:vAlign w:val="bottom"/>
            <w:hideMark/>
          </w:tcPr>
          <w:p w14:paraId="2962070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30B38F6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7391145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1FC5669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72FD1F0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739CDCAF"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63CB10CB"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00503941"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1D2AAE9F" w14:textId="77777777" w:rsidTr="008B75F6">
        <w:trPr>
          <w:trHeight w:val="320"/>
        </w:trPr>
        <w:tc>
          <w:tcPr>
            <w:tcW w:w="993" w:type="dxa"/>
            <w:tcBorders>
              <w:top w:val="nil"/>
              <w:left w:val="nil"/>
              <w:bottom w:val="nil"/>
              <w:right w:val="nil"/>
            </w:tcBorders>
            <w:shd w:val="clear" w:color="auto" w:fill="auto"/>
            <w:noWrap/>
            <w:vAlign w:val="bottom"/>
            <w:hideMark/>
          </w:tcPr>
          <w:p w14:paraId="487C219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ncRv12557</w:t>
            </w:r>
          </w:p>
        </w:tc>
        <w:tc>
          <w:tcPr>
            <w:tcW w:w="992" w:type="dxa"/>
            <w:tcBorders>
              <w:top w:val="nil"/>
              <w:left w:val="nil"/>
              <w:bottom w:val="nil"/>
              <w:right w:val="nil"/>
            </w:tcBorders>
            <w:shd w:val="clear" w:color="auto" w:fill="auto"/>
            <w:noWrap/>
            <w:vAlign w:val="bottom"/>
            <w:hideMark/>
          </w:tcPr>
          <w:p w14:paraId="5D22066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ncRv12557</w:t>
            </w:r>
          </w:p>
        </w:tc>
        <w:tc>
          <w:tcPr>
            <w:tcW w:w="992" w:type="dxa"/>
            <w:tcBorders>
              <w:top w:val="nil"/>
              <w:left w:val="nil"/>
              <w:bottom w:val="nil"/>
              <w:right w:val="nil"/>
            </w:tcBorders>
            <w:shd w:val="clear" w:color="auto" w:fill="auto"/>
            <w:noWrap/>
            <w:vAlign w:val="bottom"/>
            <w:hideMark/>
          </w:tcPr>
          <w:p w14:paraId="7D5DA2F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MTB000146</w:t>
            </w:r>
          </w:p>
        </w:tc>
        <w:tc>
          <w:tcPr>
            <w:tcW w:w="709" w:type="dxa"/>
            <w:tcBorders>
              <w:top w:val="nil"/>
              <w:left w:val="nil"/>
              <w:bottom w:val="nil"/>
              <w:right w:val="nil"/>
            </w:tcBorders>
            <w:shd w:val="clear" w:color="auto" w:fill="auto"/>
            <w:noWrap/>
            <w:vAlign w:val="bottom"/>
            <w:hideMark/>
          </w:tcPr>
          <w:p w14:paraId="0C41EB59"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2877751</w:t>
            </w:r>
          </w:p>
        </w:tc>
        <w:tc>
          <w:tcPr>
            <w:tcW w:w="850" w:type="dxa"/>
            <w:tcBorders>
              <w:top w:val="nil"/>
              <w:left w:val="nil"/>
              <w:bottom w:val="nil"/>
              <w:right w:val="nil"/>
            </w:tcBorders>
            <w:shd w:val="clear" w:color="auto" w:fill="auto"/>
            <w:noWrap/>
            <w:vAlign w:val="bottom"/>
            <w:hideMark/>
          </w:tcPr>
          <w:p w14:paraId="57EE747F"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2877808</w:t>
            </w:r>
          </w:p>
        </w:tc>
        <w:tc>
          <w:tcPr>
            <w:tcW w:w="567" w:type="dxa"/>
            <w:tcBorders>
              <w:top w:val="nil"/>
              <w:left w:val="nil"/>
              <w:bottom w:val="nil"/>
              <w:right w:val="nil"/>
            </w:tcBorders>
            <w:shd w:val="clear" w:color="auto" w:fill="auto"/>
            <w:noWrap/>
            <w:vAlign w:val="bottom"/>
            <w:hideMark/>
          </w:tcPr>
          <w:p w14:paraId="71F80AB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58</w:t>
            </w:r>
          </w:p>
        </w:tc>
        <w:tc>
          <w:tcPr>
            <w:tcW w:w="426" w:type="dxa"/>
            <w:tcBorders>
              <w:top w:val="nil"/>
              <w:left w:val="nil"/>
              <w:bottom w:val="nil"/>
              <w:right w:val="nil"/>
            </w:tcBorders>
            <w:shd w:val="clear" w:color="auto" w:fill="auto"/>
            <w:noWrap/>
            <w:vAlign w:val="bottom"/>
            <w:hideMark/>
          </w:tcPr>
          <w:p w14:paraId="53BF315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68D4DF5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4989462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32542FF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62BFDCC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7584DEC2"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0562A1FB"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33ECC412"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7CFAD3E7" w14:textId="77777777" w:rsidTr="008B75F6">
        <w:trPr>
          <w:trHeight w:val="320"/>
        </w:trPr>
        <w:tc>
          <w:tcPr>
            <w:tcW w:w="993" w:type="dxa"/>
            <w:tcBorders>
              <w:top w:val="nil"/>
              <w:left w:val="nil"/>
              <w:bottom w:val="nil"/>
              <w:right w:val="nil"/>
            </w:tcBorders>
            <w:shd w:val="clear" w:color="D9D9D9" w:fill="D9D9D9"/>
            <w:noWrap/>
            <w:vAlign w:val="bottom"/>
            <w:hideMark/>
          </w:tcPr>
          <w:p w14:paraId="0979D99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mpr11</w:t>
            </w:r>
          </w:p>
        </w:tc>
        <w:tc>
          <w:tcPr>
            <w:tcW w:w="992" w:type="dxa"/>
            <w:tcBorders>
              <w:top w:val="nil"/>
              <w:left w:val="nil"/>
              <w:bottom w:val="nil"/>
              <w:right w:val="nil"/>
            </w:tcBorders>
            <w:shd w:val="clear" w:color="D9D9D9" w:fill="D9D9D9"/>
            <w:noWrap/>
            <w:vAlign w:val="bottom"/>
            <w:hideMark/>
          </w:tcPr>
          <w:p w14:paraId="229C2DF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ncRv12560</w:t>
            </w:r>
          </w:p>
        </w:tc>
        <w:tc>
          <w:tcPr>
            <w:tcW w:w="992" w:type="dxa"/>
            <w:tcBorders>
              <w:top w:val="nil"/>
              <w:left w:val="nil"/>
              <w:bottom w:val="nil"/>
              <w:right w:val="nil"/>
            </w:tcBorders>
            <w:shd w:val="clear" w:color="D9D9D9" w:fill="D9D9D9"/>
            <w:noWrap/>
            <w:vAlign w:val="bottom"/>
            <w:hideMark/>
          </w:tcPr>
          <w:p w14:paraId="5C9B857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MTB000068</w:t>
            </w:r>
          </w:p>
        </w:tc>
        <w:tc>
          <w:tcPr>
            <w:tcW w:w="709" w:type="dxa"/>
            <w:tcBorders>
              <w:top w:val="nil"/>
              <w:left w:val="nil"/>
              <w:bottom w:val="nil"/>
              <w:right w:val="nil"/>
            </w:tcBorders>
            <w:shd w:val="clear" w:color="D9D9D9" w:fill="D9D9D9"/>
            <w:noWrap/>
            <w:vAlign w:val="bottom"/>
            <w:hideMark/>
          </w:tcPr>
          <w:p w14:paraId="555B027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2881252</w:t>
            </w:r>
          </w:p>
        </w:tc>
        <w:tc>
          <w:tcPr>
            <w:tcW w:w="850" w:type="dxa"/>
            <w:tcBorders>
              <w:top w:val="nil"/>
              <w:left w:val="nil"/>
              <w:bottom w:val="nil"/>
              <w:right w:val="nil"/>
            </w:tcBorders>
            <w:shd w:val="clear" w:color="D9D9D9" w:fill="D9D9D9"/>
            <w:noWrap/>
            <w:vAlign w:val="bottom"/>
            <w:hideMark/>
          </w:tcPr>
          <w:p w14:paraId="1F7959F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2881320</w:t>
            </w:r>
          </w:p>
        </w:tc>
        <w:tc>
          <w:tcPr>
            <w:tcW w:w="567" w:type="dxa"/>
            <w:tcBorders>
              <w:top w:val="nil"/>
              <w:left w:val="nil"/>
              <w:bottom w:val="nil"/>
              <w:right w:val="nil"/>
            </w:tcBorders>
            <w:shd w:val="clear" w:color="D9D9D9" w:fill="D9D9D9"/>
            <w:noWrap/>
            <w:vAlign w:val="bottom"/>
            <w:hideMark/>
          </w:tcPr>
          <w:p w14:paraId="0D7DBD1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69</w:t>
            </w:r>
          </w:p>
        </w:tc>
        <w:tc>
          <w:tcPr>
            <w:tcW w:w="426" w:type="dxa"/>
            <w:tcBorders>
              <w:top w:val="nil"/>
              <w:left w:val="nil"/>
              <w:bottom w:val="nil"/>
              <w:right w:val="nil"/>
            </w:tcBorders>
            <w:shd w:val="clear" w:color="D9D9D9" w:fill="D9D9D9"/>
            <w:noWrap/>
            <w:vAlign w:val="bottom"/>
            <w:hideMark/>
          </w:tcPr>
          <w:p w14:paraId="2BCCCD9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6AF7DB57"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DiChiara et al, 2010</w:t>
            </w:r>
          </w:p>
        </w:tc>
        <w:tc>
          <w:tcPr>
            <w:tcW w:w="708" w:type="dxa"/>
            <w:tcBorders>
              <w:top w:val="nil"/>
              <w:left w:val="nil"/>
              <w:bottom w:val="nil"/>
              <w:right w:val="nil"/>
            </w:tcBorders>
            <w:shd w:val="clear" w:color="D9D9D9" w:fill="D9D9D9"/>
            <w:vAlign w:val="bottom"/>
          </w:tcPr>
          <w:p w14:paraId="41A68F5E"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Northern</w:t>
            </w:r>
          </w:p>
        </w:tc>
        <w:tc>
          <w:tcPr>
            <w:tcW w:w="709" w:type="dxa"/>
            <w:tcBorders>
              <w:top w:val="nil"/>
              <w:left w:val="nil"/>
              <w:bottom w:val="nil"/>
              <w:right w:val="nil"/>
            </w:tcBorders>
            <w:shd w:val="clear" w:color="D9D9D9" w:fill="D9D9D9"/>
            <w:vAlign w:val="bottom"/>
          </w:tcPr>
          <w:p w14:paraId="2DD6DF3E"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567" w:type="dxa"/>
            <w:tcBorders>
              <w:top w:val="nil"/>
              <w:left w:val="nil"/>
              <w:bottom w:val="nil"/>
              <w:right w:val="nil"/>
            </w:tcBorders>
            <w:shd w:val="clear" w:color="D9D9D9" w:fill="D9D9D9"/>
            <w:noWrap/>
            <w:vAlign w:val="bottom"/>
            <w:hideMark/>
          </w:tcPr>
          <w:p w14:paraId="273F1C0D"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3B23DFFC"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6A54A867"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4CCD59CC"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4D0683CA" w14:textId="77777777" w:rsidTr="008B75F6">
        <w:trPr>
          <w:trHeight w:val="320"/>
        </w:trPr>
        <w:tc>
          <w:tcPr>
            <w:tcW w:w="993" w:type="dxa"/>
            <w:tcBorders>
              <w:top w:val="nil"/>
              <w:left w:val="nil"/>
              <w:bottom w:val="nil"/>
              <w:right w:val="nil"/>
            </w:tcBorders>
            <w:shd w:val="clear" w:color="auto" w:fill="auto"/>
            <w:noWrap/>
            <w:vAlign w:val="bottom"/>
            <w:hideMark/>
          </w:tcPr>
          <w:p w14:paraId="3DA03B3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mpr12</w:t>
            </w:r>
          </w:p>
        </w:tc>
        <w:tc>
          <w:tcPr>
            <w:tcW w:w="992" w:type="dxa"/>
            <w:tcBorders>
              <w:top w:val="nil"/>
              <w:left w:val="nil"/>
              <w:bottom w:val="nil"/>
              <w:right w:val="nil"/>
            </w:tcBorders>
            <w:shd w:val="clear" w:color="auto" w:fill="auto"/>
            <w:noWrap/>
            <w:vAlign w:val="bottom"/>
            <w:hideMark/>
          </w:tcPr>
          <w:p w14:paraId="470D191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ncRv12562</w:t>
            </w:r>
          </w:p>
        </w:tc>
        <w:tc>
          <w:tcPr>
            <w:tcW w:w="992" w:type="dxa"/>
            <w:tcBorders>
              <w:top w:val="nil"/>
              <w:left w:val="nil"/>
              <w:bottom w:val="nil"/>
              <w:right w:val="nil"/>
            </w:tcBorders>
            <w:shd w:val="clear" w:color="auto" w:fill="auto"/>
            <w:noWrap/>
            <w:vAlign w:val="bottom"/>
            <w:hideMark/>
          </w:tcPr>
          <w:p w14:paraId="5C87FB8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MTB000069</w:t>
            </w:r>
          </w:p>
        </w:tc>
        <w:tc>
          <w:tcPr>
            <w:tcW w:w="709" w:type="dxa"/>
            <w:tcBorders>
              <w:top w:val="nil"/>
              <w:left w:val="nil"/>
              <w:bottom w:val="nil"/>
              <w:right w:val="nil"/>
            </w:tcBorders>
            <w:shd w:val="clear" w:color="auto" w:fill="auto"/>
            <w:noWrap/>
            <w:vAlign w:val="bottom"/>
            <w:hideMark/>
          </w:tcPr>
          <w:p w14:paraId="67C8DC54"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2882185</w:t>
            </w:r>
          </w:p>
        </w:tc>
        <w:tc>
          <w:tcPr>
            <w:tcW w:w="850" w:type="dxa"/>
            <w:tcBorders>
              <w:top w:val="nil"/>
              <w:left w:val="nil"/>
              <w:bottom w:val="nil"/>
              <w:right w:val="nil"/>
            </w:tcBorders>
            <w:shd w:val="clear" w:color="auto" w:fill="auto"/>
            <w:noWrap/>
            <w:vAlign w:val="bottom"/>
            <w:hideMark/>
          </w:tcPr>
          <w:p w14:paraId="1FB9798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2882276</w:t>
            </w:r>
          </w:p>
        </w:tc>
        <w:tc>
          <w:tcPr>
            <w:tcW w:w="567" w:type="dxa"/>
            <w:tcBorders>
              <w:top w:val="nil"/>
              <w:left w:val="nil"/>
              <w:bottom w:val="nil"/>
              <w:right w:val="nil"/>
            </w:tcBorders>
            <w:shd w:val="clear" w:color="auto" w:fill="auto"/>
            <w:noWrap/>
            <w:vAlign w:val="bottom"/>
            <w:hideMark/>
          </w:tcPr>
          <w:p w14:paraId="29770E6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92</w:t>
            </w:r>
          </w:p>
        </w:tc>
        <w:tc>
          <w:tcPr>
            <w:tcW w:w="426" w:type="dxa"/>
            <w:tcBorders>
              <w:top w:val="nil"/>
              <w:left w:val="nil"/>
              <w:bottom w:val="nil"/>
              <w:right w:val="nil"/>
            </w:tcBorders>
            <w:shd w:val="clear" w:color="auto" w:fill="auto"/>
            <w:noWrap/>
            <w:vAlign w:val="bottom"/>
            <w:hideMark/>
          </w:tcPr>
          <w:p w14:paraId="577126C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2AEA0041"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DiChiara et al, 2010</w:t>
            </w:r>
          </w:p>
        </w:tc>
        <w:tc>
          <w:tcPr>
            <w:tcW w:w="708" w:type="dxa"/>
            <w:tcBorders>
              <w:top w:val="nil"/>
              <w:left w:val="nil"/>
              <w:bottom w:val="nil"/>
              <w:right w:val="nil"/>
            </w:tcBorders>
            <w:vAlign w:val="bottom"/>
          </w:tcPr>
          <w:p w14:paraId="6E189487"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Northern</w:t>
            </w:r>
          </w:p>
        </w:tc>
        <w:tc>
          <w:tcPr>
            <w:tcW w:w="709" w:type="dxa"/>
            <w:tcBorders>
              <w:top w:val="nil"/>
              <w:left w:val="nil"/>
              <w:bottom w:val="nil"/>
              <w:right w:val="nil"/>
            </w:tcBorders>
            <w:vAlign w:val="bottom"/>
          </w:tcPr>
          <w:p w14:paraId="4006F3DB"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567" w:type="dxa"/>
            <w:tcBorders>
              <w:top w:val="nil"/>
              <w:left w:val="nil"/>
              <w:bottom w:val="nil"/>
              <w:right w:val="nil"/>
            </w:tcBorders>
            <w:shd w:val="clear" w:color="auto" w:fill="auto"/>
            <w:noWrap/>
            <w:vAlign w:val="bottom"/>
            <w:hideMark/>
          </w:tcPr>
          <w:p w14:paraId="65C5F94A"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76F978D3"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5B9D3AE6"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39E97A53"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426E6323" w14:textId="77777777" w:rsidTr="008B75F6">
        <w:trPr>
          <w:trHeight w:val="320"/>
        </w:trPr>
        <w:tc>
          <w:tcPr>
            <w:tcW w:w="993" w:type="dxa"/>
            <w:tcBorders>
              <w:top w:val="nil"/>
              <w:left w:val="nil"/>
              <w:bottom w:val="nil"/>
              <w:right w:val="nil"/>
            </w:tcBorders>
            <w:shd w:val="clear" w:color="D9D9D9" w:fill="D9D9D9"/>
            <w:noWrap/>
            <w:vAlign w:val="bottom"/>
            <w:hideMark/>
          </w:tcPr>
          <w:p w14:paraId="0DFABAB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lastRenderedPageBreak/>
              <w:t>ncRv12641</w:t>
            </w:r>
          </w:p>
        </w:tc>
        <w:tc>
          <w:tcPr>
            <w:tcW w:w="992" w:type="dxa"/>
            <w:tcBorders>
              <w:top w:val="nil"/>
              <w:left w:val="nil"/>
              <w:bottom w:val="nil"/>
              <w:right w:val="nil"/>
            </w:tcBorders>
            <w:shd w:val="clear" w:color="D9D9D9" w:fill="D9D9D9"/>
            <w:noWrap/>
            <w:vAlign w:val="bottom"/>
            <w:hideMark/>
          </w:tcPr>
          <w:p w14:paraId="66D9F29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ncRv12641</w:t>
            </w:r>
          </w:p>
        </w:tc>
        <w:tc>
          <w:tcPr>
            <w:tcW w:w="992" w:type="dxa"/>
            <w:tcBorders>
              <w:top w:val="nil"/>
              <w:left w:val="nil"/>
              <w:bottom w:val="nil"/>
              <w:right w:val="nil"/>
            </w:tcBorders>
            <w:shd w:val="clear" w:color="D9D9D9" w:fill="D9D9D9"/>
            <w:noWrap/>
            <w:vAlign w:val="bottom"/>
            <w:hideMark/>
          </w:tcPr>
          <w:p w14:paraId="523D861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MTB000147</w:t>
            </w:r>
          </w:p>
        </w:tc>
        <w:tc>
          <w:tcPr>
            <w:tcW w:w="709" w:type="dxa"/>
            <w:tcBorders>
              <w:top w:val="nil"/>
              <w:left w:val="nil"/>
              <w:bottom w:val="nil"/>
              <w:right w:val="nil"/>
            </w:tcBorders>
            <w:shd w:val="clear" w:color="D9D9D9" w:fill="D9D9D9"/>
            <w:noWrap/>
            <w:vAlign w:val="bottom"/>
            <w:hideMark/>
          </w:tcPr>
          <w:p w14:paraId="1D4D1EE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2966410</w:t>
            </w:r>
          </w:p>
        </w:tc>
        <w:tc>
          <w:tcPr>
            <w:tcW w:w="850" w:type="dxa"/>
            <w:tcBorders>
              <w:top w:val="nil"/>
              <w:left w:val="nil"/>
              <w:bottom w:val="nil"/>
              <w:right w:val="nil"/>
            </w:tcBorders>
            <w:shd w:val="clear" w:color="D9D9D9" w:fill="D9D9D9"/>
            <w:noWrap/>
            <w:vAlign w:val="bottom"/>
            <w:hideMark/>
          </w:tcPr>
          <w:p w14:paraId="32A67C6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2966450</w:t>
            </w:r>
          </w:p>
        </w:tc>
        <w:tc>
          <w:tcPr>
            <w:tcW w:w="567" w:type="dxa"/>
            <w:tcBorders>
              <w:top w:val="nil"/>
              <w:left w:val="nil"/>
              <w:bottom w:val="nil"/>
              <w:right w:val="nil"/>
            </w:tcBorders>
            <w:shd w:val="clear" w:color="D9D9D9" w:fill="D9D9D9"/>
            <w:noWrap/>
            <w:vAlign w:val="bottom"/>
            <w:hideMark/>
          </w:tcPr>
          <w:p w14:paraId="37FE322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41</w:t>
            </w:r>
          </w:p>
        </w:tc>
        <w:tc>
          <w:tcPr>
            <w:tcW w:w="426" w:type="dxa"/>
            <w:tcBorders>
              <w:top w:val="nil"/>
              <w:left w:val="nil"/>
              <w:bottom w:val="nil"/>
              <w:right w:val="nil"/>
            </w:tcBorders>
            <w:shd w:val="clear" w:color="D9D9D9" w:fill="D9D9D9"/>
            <w:noWrap/>
            <w:vAlign w:val="bottom"/>
            <w:hideMark/>
          </w:tcPr>
          <w:p w14:paraId="2DD72D1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32E93E7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390E522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7572130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3450FF9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2269E3B4"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53512B6F"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6BFC2042"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4A1A6293" w14:textId="77777777" w:rsidTr="008B75F6">
        <w:trPr>
          <w:trHeight w:val="320"/>
        </w:trPr>
        <w:tc>
          <w:tcPr>
            <w:tcW w:w="993" w:type="dxa"/>
            <w:tcBorders>
              <w:top w:val="nil"/>
              <w:left w:val="nil"/>
              <w:bottom w:val="nil"/>
              <w:right w:val="nil"/>
            </w:tcBorders>
            <w:shd w:val="clear" w:color="auto" w:fill="auto"/>
            <w:noWrap/>
            <w:vAlign w:val="bottom"/>
            <w:hideMark/>
          </w:tcPr>
          <w:p w14:paraId="1FDE039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ncRv12783c</w:t>
            </w:r>
          </w:p>
        </w:tc>
        <w:tc>
          <w:tcPr>
            <w:tcW w:w="992" w:type="dxa"/>
            <w:tcBorders>
              <w:top w:val="nil"/>
              <w:left w:val="nil"/>
              <w:bottom w:val="nil"/>
              <w:right w:val="nil"/>
            </w:tcBorders>
            <w:shd w:val="clear" w:color="auto" w:fill="auto"/>
            <w:noWrap/>
            <w:vAlign w:val="bottom"/>
            <w:hideMark/>
          </w:tcPr>
          <w:p w14:paraId="233BA0F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ncRv12783c</w:t>
            </w:r>
          </w:p>
        </w:tc>
        <w:tc>
          <w:tcPr>
            <w:tcW w:w="992" w:type="dxa"/>
            <w:tcBorders>
              <w:top w:val="nil"/>
              <w:left w:val="nil"/>
              <w:bottom w:val="nil"/>
              <w:right w:val="nil"/>
            </w:tcBorders>
            <w:shd w:val="clear" w:color="auto" w:fill="auto"/>
            <w:noWrap/>
            <w:vAlign w:val="bottom"/>
            <w:hideMark/>
          </w:tcPr>
          <w:p w14:paraId="419A6AD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MTB000148</w:t>
            </w:r>
          </w:p>
        </w:tc>
        <w:tc>
          <w:tcPr>
            <w:tcW w:w="709" w:type="dxa"/>
            <w:tcBorders>
              <w:top w:val="nil"/>
              <w:left w:val="nil"/>
              <w:bottom w:val="nil"/>
              <w:right w:val="nil"/>
            </w:tcBorders>
            <w:shd w:val="clear" w:color="auto" w:fill="auto"/>
            <w:noWrap/>
            <w:vAlign w:val="bottom"/>
            <w:hideMark/>
          </w:tcPr>
          <w:p w14:paraId="5C0258EE"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3092761</w:t>
            </w:r>
          </w:p>
        </w:tc>
        <w:tc>
          <w:tcPr>
            <w:tcW w:w="850" w:type="dxa"/>
            <w:tcBorders>
              <w:top w:val="nil"/>
              <w:left w:val="nil"/>
              <w:bottom w:val="nil"/>
              <w:right w:val="nil"/>
            </w:tcBorders>
            <w:shd w:val="clear" w:color="auto" w:fill="auto"/>
            <w:noWrap/>
            <w:vAlign w:val="bottom"/>
            <w:hideMark/>
          </w:tcPr>
          <w:p w14:paraId="611A889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3092886</w:t>
            </w:r>
          </w:p>
        </w:tc>
        <w:tc>
          <w:tcPr>
            <w:tcW w:w="567" w:type="dxa"/>
            <w:tcBorders>
              <w:top w:val="nil"/>
              <w:left w:val="nil"/>
              <w:bottom w:val="nil"/>
              <w:right w:val="nil"/>
            </w:tcBorders>
            <w:shd w:val="clear" w:color="auto" w:fill="auto"/>
            <w:noWrap/>
            <w:vAlign w:val="bottom"/>
            <w:hideMark/>
          </w:tcPr>
          <w:p w14:paraId="51F6D26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126</w:t>
            </w:r>
          </w:p>
        </w:tc>
        <w:tc>
          <w:tcPr>
            <w:tcW w:w="426" w:type="dxa"/>
            <w:tcBorders>
              <w:top w:val="nil"/>
              <w:left w:val="nil"/>
              <w:bottom w:val="nil"/>
              <w:right w:val="nil"/>
            </w:tcBorders>
            <w:shd w:val="clear" w:color="auto" w:fill="auto"/>
            <w:noWrap/>
            <w:vAlign w:val="bottom"/>
            <w:hideMark/>
          </w:tcPr>
          <w:p w14:paraId="04F3D46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1928325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3620BD1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210270F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75B3D51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0F02EA1D"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7DDC1FB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00B8BC3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0DDA9203" w14:textId="77777777" w:rsidTr="008B75F6">
        <w:trPr>
          <w:trHeight w:val="320"/>
        </w:trPr>
        <w:tc>
          <w:tcPr>
            <w:tcW w:w="993" w:type="dxa"/>
            <w:tcBorders>
              <w:top w:val="nil"/>
              <w:left w:val="nil"/>
              <w:bottom w:val="nil"/>
              <w:right w:val="nil"/>
            </w:tcBorders>
            <w:shd w:val="clear" w:color="D9D9D9" w:fill="D9D9D9"/>
            <w:noWrap/>
            <w:vAlign w:val="bottom"/>
            <w:hideMark/>
          </w:tcPr>
          <w:p w14:paraId="7144894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ncRv2986c</w:t>
            </w:r>
          </w:p>
        </w:tc>
        <w:tc>
          <w:tcPr>
            <w:tcW w:w="992" w:type="dxa"/>
            <w:tcBorders>
              <w:top w:val="nil"/>
              <w:left w:val="nil"/>
              <w:bottom w:val="nil"/>
              <w:right w:val="nil"/>
            </w:tcBorders>
            <w:shd w:val="clear" w:color="D9D9D9" w:fill="D9D9D9"/>
            <w:noWrap/>
            <w:vAlign w:val="bottom"/>
            <w:hideMark/>
          </w:tcPr>
          <w:p w14:paraId="6D525E7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ncRv2986c</w:t>
            </w:r>
          </w:p>
        </w:tc>
        <w:tc>
          <w:tcPr>
            <w:tcW w:w="992" w:type="dxa"/>
            <w:tcBorders>
              <w:top w:val="nil"/>
              <w:left w:val="nil"/>
              <w:bottom w:val="nil"/>
              <w:right w:val="nil"/>
            </w:tcBorders>
            <w:shd w:val="clear" w:color="D9D9D9" w:fill="D9D9D9"/>
            <w:noWrap/>
            <w:vAlign w:val="bottom"/>
            <w:hideMark/>
          </w:tcPr>
          <w:p w14:paraId="0BFF3C7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MTB000149</w:t>
            </w:r>
          </w:p>
        </w:tc>
        <w:tc>
          <w:tcPr>
            <w:tcW w:w="709" w:type="dxa"/>
            <w:tcBorders>
              <w:top w:val="nil"/>
              <w:left w:val="nil"/>
              <w:bottom w:val="nil"/>
              <w:right w:val="nil"/>
            </w:tcBorders>
            <w:shd w:val="clear" w:color="D9D9D9" w:fill="D9D9D9"/>
            <w:noWrap/>
            <w:vAlign w:val="bottom"/>
            <w:hideMark/>
          </w:tcPr>
          <w:p w14:paraId="59BFB2D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3343113</w:t>
            </w:r>
          </w:p>
        </w:tc>
        <w:tc>
          <w:tcPr>
            <w:tcW w:w="850" w:type="dxa"/>
            <w:tcBorders>
              <w:top w:val="nil"/>
              <w:left w:val="nil"/>
              <w:bottom w:val="nil"/>
              <w:right w:val="nil"/>
            </w:tcBorders>
            <w:shd w:val="clear" w:color="D9D9D9" w:fill="D9D9D9"/>
            <w:noWrap/>
            <w:vAlign w:val="bottom"/>
            <w:hideMark/>
          </w:tcPr>
          <w:p w14:paraId="2A3BD2FE"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3343216</w:t>
            </w:r>
          </w:p>
        </w:tc>
        <w:tc>
          <w:tcPr>
            <w:tcW w:w="567" w:type="dxa"/>
            <w:tcBorders>
              <w:top w:val="nil"/>
              <w:left w:val="nil"/>
              <w:bottom w:val="nil"/>
              <w:right w:val="nil"/>
            </w:tcBorders>
            <w:shd w:val="clear" w:color="D9D9D9" w:fill="D9D9D9"/>
            <w:noWrap/>
            <w:vAlign w:val="bottom"/>
            <w:hideMark/>
          </w:tcPr>
          <w:p w14:paraId="541A36A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104</w:t>
            </w:r>
          </w:p>
        </w:tc>
        <w:tc>
          <w:tcPr>
            <w:tcW w:w="426" w:type="dxa"/>
            <w:tcBorders>
              <w:top w:val="nil"/>
              <w:left w:val="nil"/>
              <w:bottom w:val="nil"/>
              <w:right w:val="nil"/>
            </w:tcBorders>
            <w:shd w:val="clear" w:color="D9D9D9" w:fill="D9D9D9"/>
            <w:noWrap/>
            <w:vAlign w:val="bottom"/>
            <w:hideMark/>
          </w:tcPr>
          <w:p w14:paraId="0CAFC9D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4EDDF0E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33708F1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002D1FE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5E2E62A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348C3455"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01C06C9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4E116EF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2F79E93B" w14:textId="77777777" w:rsidTr="008B75F6">
        <w:trPr>
          <w:trHeight w:val="320"/>
        </w:trPr>
        <w:tc>
          <w:tcPr>
            <w:tcW w:w="993" w:type="dxa"/>
            <w:tcBorders>
              <w:top w:val="nil"/>
              <w:left w:val="nil"/>
              <w:bottom w:val="nil"/>
              <w:right w:val="nil"/>
            </w:tcBorders>
            <w:shd w:val="clear" w:color="auto" w:fill="auto"/>
            <w:noWrap/>
            <w:vAlign w:val="bottom"/>
            <w:hideMark/>
          </w:tcPr>
          <w:p w14:paraId="152041E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ncRv2993c</w:t>
            </w:r>
          </w:p>
        </w:tc>
        <w:tc>
          <w:tcPr>
            <w:tcW w:w="992" w:type="dxa"/>
            <w:tcBorders>
              <w:top w:val="nil"/>
              <w:left w:val="nil"/>
              <w:bottom w:val="nil"/>
              <w:right w:val="nil"/>
            </w:tcBorders>
            <w:shd w:val="clear" w:color="auto" w:fill="auto"/>
            <w:noWrap/>
            <w:vAlign w:val="bottom"/>
            <w:hideMark/>
          </w:tcPr>
          <w:p w14:paraId="118BFE7A"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ncRv2993c</w:t>
            </w:r>
          </w:p>
        </w:tc>
        <w:tc>
          <w:tcPr>
            <w:tcW w:w="992" w:type="dxa"/>
            <w:tcBorders>
              <w:top w:val="nil"/>
              <w:left w:val="nil"/>
              <w:bottom w:val="nil"/>
              <w:right w:val="nil"/>
            </w:tcBorders>
            <w:shd w:val="clear" w:color="auto" w:fill="auto"/>
            <w:noWrap/>
            <w:vAlign w:val="bottom"/>
            <w:hideMark/>
          </w:tcPr>
          <w:p w14:paraId="42AE487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MTB000150</w:t>
            </w:r>
          </w:p>
        </w:tc>
        <w:tc>
          <w:tcPr>
            <w:tcW w:w="709" w:type="dxa"/>
            <w:tcBorders>
              <w:top w:val="nil"/>
              <w:left w:val="nil"/>
              <w:bottom w:val="nil"/>
              <w:right w:val="nil"/>
            </w:tcBorders>
            <w:shd w:val="clear" w:color="auto" w:fill="auto"/>
            <w:noWrap/>
            <w:vAlign w:val="bottom"/>
            <w:hideMark/>
          </w:tcPr>
          <w:p w14:paraId="331ED54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3350950</w:t>
            </w:r>
          </w:p>
        </w:tc>
        <w:tc>
          <w:tcPr>
            <w:tcW w:w="850" w:type="dxa"/>
            <w:tcBorders>
              <w:top w:val="nil"/>
              <w:left w:val="nil"/>
              <w:bottom w:val="nil"/>
              <w:right w:val="nil"/>
            </w:tcBorders>
            <w:shd w:val="clear" w:color="auto" w:fill="auto"/>
            <w:noWrap/>
            <w:vAlign w:val="bottom"/>
            <w:hideMark/>
          </w:tcPr>
          <w:p w14:paraId="40E8A25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3351074</w:t>
            </w:r>
          </w:p>
        </w:tc>
        <w:tc>
          <w:tcPr>
            <w:tcW w:w="567" w:type="dxa"/>
            <w:tcBorders>
              <w:top w:val="nil"/>
              <w:left w:val="nil"/>
              <w:bottom w:val="nil"/>
              <w:right w:val="nil"/>
            </w:tcBorders>
            <w:shd w:val="clear" w:color="auto" w:fill="auto"/>
            <w:noWrap/>
            <w:vAlign w:val="bottom"/>
            <w:hideMark/>
          </w:tcPr>
          <w:p w14:paraId="37A7C6A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125</w:t>
            </w:r>
          </w:p>
        </w:tc>
        <w:tc>
          <w:tcPr>
            <w:tcW w:w="426" w:type="dxa"/>
            <w:tcBorders>
              <w:top w:val="nil"/>
              <w:left w:val="nil"/>
              <w:bottom w:val="nil"/>
              <w:right w:val="nil"/>
            </w:tcBorders>
            <w:shd w:val="clear" w:color="auto" w:fill="auto"/>
            <w:noWrap/>
            <w:vAlign w:val="bottom"/>
            <w:hideMark/>
          </w:tcPr>
          <w:p w14:paraId="3A7BFA1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4135F18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4D8002E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42FCA54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715E29B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4473AB99"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248ADD2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7E521EF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383C463F" w14:textId="77777777" w:rsidTr="008B75F6">
        <w:trPr>
          <w:trHeight w:val="320"/>
        </w:trPr>
        <w:tc>
          <w:tcPr>
            <w:tcW w:w="993" w:type="dxa"/>
            <w:tcBorders>
              <w:top w:val="nil"/>
              <w:left w:val="nil"/>
              <w:bottom w:val="nil"/>
              <w:right w:val="nil"/>
            </w:tcBorders>
            <w:shd w:val="clear" w:color="D9D9D9" w:fill="D9D9D9"/>
            <w:noWrap/>
            <w:vAlign w:val="bottom"/>
            <w:hideMark/>
          </w:tcPr>
          <w:p w14:paraId="72F542A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ncRv13003c</w:t>
            </w:r>
          </w:p>
        </w:tc>
        <w:tc>
          <w:tcPr>
            <w:tcW w:w="992" w:type="dxa"/>
            <w:tcBorders>
              <w:top w:val="nil"/>
              <w:left w:val="nil"/>
              <w:bottom w:val="nil"/>
              <w:right w:val="nil"/>
            </w:tcBorders>
            <w:shd w:val="clear" w:color="D9D9D9" w:fill="D9D9D9"/>
            <w:noWrap/>
            <w:vAlign w:val="bottom"/>
            <w:hideMark/>
          </w:tcPr>
          <w:p w14:paraId="460A6EF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ncRv13003c</w:t>
            </w:r>
          </w:p>
        </w:tc>
        <w:tc>
          <w:tcPr>
            <w:tcW w:w="992" w:type="dxa"/>
            <w:tcBorders>
              <w:top w:val="nil"/>
              <w:left w:val="nil"/>
              <w:bottom w:val="nil"/>
              <w:right w:val="nil"/>
            </w:tcBorders>
            <w:shd w:val="clear" w:color="D9D9D9" w:fill="D9D9D9"/>
            <w:noWrap/>
            <w:vAlign w:val="bottom"/>
            <w:hideMark/>
          </w:tcPr>
          <w:p w14:paraId="1950987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MTB000151</w:t>
            </w:r>
          </w:p>
        </w:tc>
        <w:tc>
          <w:tcPr>
            <w:tcW w:w="709" w:type="dxa"/>
            <w:tcBorders>
              <w:top w:val="nil"/>
              <w:left w:val="nil"/>
              <w:bottom w:val="nil"/>
              <w:right w:val="nil"/>
            </w:tcBorders>
            <w:shd w:val="clear" w:color="D9D9D9" w:fill="D9D9D9"/>
            <w:noWrap/>
            <w:vAlign w:val="bottom"/>
            <w:hideMark/>
          </w:tcPr>
          <w:p w14:paraId="43F685D8"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3363029</w:t>
            </w:r>
          </w:p>
        </w:tc>
        <w:tc>
          <w:tcPr>
            <w:tcW w:w="850" w:type="dxa"/>
            <w:tcBorders>
              <w:top w:val="nil"/>
              <w:left w:val="nil"/>
              <w:bottom w:val="nil"/>
              <w:right w:val="nil"/>
            </w:tcBorders>
            <w:shd w:val="clear" w:color="D9D9D9" w:fill="D9D9D9"/>
            <w:noWrap/>
            <w:vAlign w:val="bottom"/>
            <w:hideMark/>
          </w:tcPr>
          <w:p w14:paraId="63797D2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3363152</w:t>
            </w:r>
          </w:p>
        </w:tc>
        <w:tc>
          <w:tcPr>
            <w:tcW w:w="567" w:type="dxa"/>
            <w:tcBorders>
              <w:top w:val="nil"/>
              <w:left w:val="nil"/>
              <w:bottom w:val="nil"/>
              <w:right w:val="nil"/>
            </w:tcBorders>
            <w:shd w:val="clear" w:color="D9D9D9" w:fill="D9D9D9"/>
            <w:noWrap/>
            <w:vAlign w:val="bottom"/>
            <w:hideMark/>
          </w:tcPr>
          <w:p w14:paraId="46C3C25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124</w:t>
            </w:r>
          </w:p>
        </w:tc>
        <w:tc>
          <w:tcPr>
            <w:tcW w:w="426" w:type="dxa"/>
            <w:tcBorders>
              <w:top w:val="nil"/>
              <w:left w:val="nil"/>
              <w:bottom w:val="nil"/>
              <w:right w:val="nil"/>
            </w:tcBorders>
            <w:shd w:val="clear" w:color="D9D9D9" w:fill="D9D9D9"/>
            <w:noWrap/>
            <w:vAlign w:val="bottom"/>
            <w:hideMark/>
          </w:tcPr>
          <w:p w14:paraId="5F02AC9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04A4E14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4463E76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47B1C04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092B07F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52DC6458"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6C025BD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318AE33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017D67C0" w14:textId="77777777" w:rsidTr="008B75F6">
        <w:trPr>
          <w:trHeight w:val="320"/>
        </w:trPr>
        <w:tc>
          <w:tcPr>
            <w:tcW w:w="993" w:type="dxa"/>
            <w:tcBorders>
              <w:top w:val="nil"/>
              <w:left w:val="nil"/>
              <w:bottom w:val="nil"/>
              <w:right w:val="nil"/>
            </w:tcBorders>
            <w:shd w:val="clear" w:color="auto" w:fill="auto"/>
            <w:noWrap/>
            <w:vAlign w:val="bottom"/>
            <w:hideMark/>
          </w:tcPr>
          <w:p w14:paraId="7B5FA35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ncRv3220</w:t>
            </w:r>
          </w:p>
        </w:tc>
        <w:tc>
          <w:tcPr>
            <w:tcW w:w="992" w:type="dxa"/>
            <w:tcBorders>
              <w:top w:val="nil"/>
              <w:left w:val="nil"/>
              <w:bottom w:val="nil"/>
              <w:right w:val="nil"/>
            </w:tcBorders>
            <w:shd w:val="clear" w:color="auto" w:fill="auto"/>
            <w:noWrap/>
            <w:vAlign w:val="bottom"/>
            <w:hideMark/>
          </w:tcPr>
          <w:p w14:paraId="1F0B4E1A"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ncRv3220</w:t>
            </w:r>
          </w:p>
        </w:tc>
        <w:tc>
          <w:tcPr>
            <w:tcW w:w="992" w:type="dxa"/>
            <w:tcBorders>
              <w:top w:val="nil"/>
              <w:left w:val="nil"/>
              <w:bottom w:val="nil"/>
              <w:right w:val="nil"/>
            </w:tcBorders>
            <w:shd w:val="clear" w:color="auto" w:fill="auto"/>
            <w:noWrap/>
            <w:vAlign w:val="bottom"/>
            <w:hideMark/>
          </w:tcPr>
          <w:p w14:paraId="0FC0062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MTB000152</w:t>
            </w:r>
          </w:p>
        </w:tc>
        <w:tc>
          <w:tcPr>
            <w:tcW w:w="709" w:type="dxa"/>
            <w:tcBorders>
              <w:top w:val="nil"/>
              <w:left w:val="nil"/>
              <w:bottom w:val="nil"/>
              <w:right w:val="nil"/>
            </w:tcBorders>
            <w:shd w:val="clear" w:color="auto" w:fill="auto"/>
            <w:noWrap/>
            <w:vAlign w:val="bottom"/>
            <w:hideMark/>
          </w:tcPr>
          <w:p w14:paraId="54B8BD50"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3595951</w:t>
            </w:r>
          </w:p>
        </w:tc>
        <w:tc>
          <w:tcPr>
            <w:tcW w:w="850" w:type="dxa"/>
            <w:tcBorders>
              <w:top w:val="nil"/>
              <w:left w:val="nil"/>
              <w:bottom w:val="nil"/>
              <w:right w:val="nil"/>
            </w:tcBorders>
            <w:shd w:val="clear" w:color="auto" w:fill="auto"/>
            <w:noWrap/>
            <w:vAlign w:val="bottom"/>
            <w:hideMark/>
          </w:tcPr>
          <w:p w14:paraId="4E439A47"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3596059</w:t>
            </w:r>
          </w:p>
        </w:tc>
        <w:tc>
          <w:tcPr>
            <w:tcW w:w="567" w:type="dxa"/>
            <w:tcBorders>
              <w:top w:val="nil"/>
              <w:left w:val="nil"/>
              <w:bottom w:val="nil"/>
              <w:right w:val="nil"/>
            </w:tcBorders>
            <w:shd w:val="clear" w:color="auto" w:fill="auto"/>
            <w:noWrap/>
            <w:vAlign w:val="bottom"/>
            <w:hideMark/>
          </w:tcPr>
          <w:p w14:paraId="1282651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109</w:t>
            </w:r>
          </w:p>
        </w:tc>
        <w:tc>
          <w:tcPr>
            <w:tcW w:w="426" w:type="dxa"/>
            <w:tcBorders>
              <w:top w:val="nil"/>
              <w:left w:val="nil"/>
              <w:bottom w:val="nil"/>
              <w:right w:val="nil"/>
            </w:tcBorders>
            <w:shd w:val="clear" w:color="auto" w:fill="auto"/>
            <w:noWrap/>
            <w:vAlign w:val="bottom"/>
            <w:hideMark/>
          </w:tcPr>
          <w:p w14:paraId="2F6C1DC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61BE7A7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636DCD2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066500E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6BE16C2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41FFB94A"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0A74158A"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226B17D1"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5B593464" w14:textId="77777777" w:rsidTr="008B75F6">
        <w:trPr>
          <w:trHeight w:val="320"/>
        </w:trPr>
        <w:tc>
          <w:tcPr>
            <w:tcW w:w="993" w:type="dxa"/>
            <w:tcBorders>
              <w:top w:val="nil"/>
              <w:left w:val="nil"/>
              <w:bottom w:val="nil"/>
              <w:right w:val="nil"/>
            </w:tcBorders>
            <w:shd w:val="clear" w:color="D9D9D9" w:fill="D9D9D9"/>
            <w:noWrap/>
            <w:vAlign w:val="bottom"/>
            <w:hideMark/>
          </w:tcPr>
          <w:p w14:paraId="4301D46A"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ncRv13303</w:t>
            </w:r>
          </w:p>
        </w:tc>
        <w:tc>
          <w:tcPr>
            <w:tcW w:w="992" w:type="dxa"/>
            <w:tcBorders>
              <w:top w:val="nil"/>
              <w:left w:val="nil"/>
              <w:bottom w:val="nil"/>
              <w:right w:val="nil"/>
            </w:tcBorders>
            <w:shd w:val="clear" w:color="D9D9D9" w:fill="D9D9D9"/>
            <w:noWrap/>
            <w:vAlign w:val="bottom"/>
            <w:hideMark/>
          </w:tcPr>
          <w:p w14:paraId="383ED208"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ncRv13303</w:t>
            </w:r>
          </w:p>
        </w:tc>
        <w:tc>
          <w:tcPr>
            <w:tcW w:w="992" w:type="dxa"/>
            <w:tcBorders>
              <w:top w:val="nil"/>
              <w:left w:val="nil"/>
              <w:bottom w:val="nil"/>
              <w:right w:val="nil"/>
            </w:tcBorders>
            <w:shd w:val="clear" w:color="D9D9D9" w:fill="D9D9D9"/>
            <w:noWrap/>
            <w:vAlign w:val="bottom"/>
            <w:hideMark/>
          </w:tcPr>
          <w:p w14:paraId="5D0C54F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MTB000153</w:t>
            </w:r>
          </w:p>
        </w:tc>
        <w:tc>
          <w:tcPr>
            <w:tcW w:w="709" w:type="dxa"/>
            <w:tcBorders>
              <w:top w:val="nil"/>
              <w:left w:val="nil"/>
              <w:bottom w:val="nil"/>
              <w:right w:val="nil"/>
            </w:tcBorders>
            <w:shd w:val="clear" w:color="D9D9D9" w:fill="D9D9D9"/>
            <w:noWrap/>
            <w:vAlign w:val="bottom"/>
            <w:hideMark/>
          </w:tcPr>
          <w:p w14:paraId="3D23B22A"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3690941</w:t>
            </w:r>
          </w:p>
        </w:tc>
        <w:tc>
          <w:tcPr>
            <w:tcW w:w="850" w:type="dxa"/>
            <w:tcBorders>
              <w:top w:val="nil"/>
              <w:left w:val="nil"/>
              <w:bottom w:val="nil"/>
              <w:right w:val="nil"/>
            </w:tcBorders>
            <w:shd w:val="clear" w:color="D9D9D9" w:fill="D9D9D9"/>
            <w:noWrap/>
            <w:vAlign w:val="bottom"/>
            <w:hideMark/>
          </w:tcPr>
          <w:p w14:paraId="1D76BE77"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3691059</w:t>
            </w:r>
          </w:p>
        </w:tc>
        <w:tc>
          <w:tcPr>
            <w:tcW w:w="567" w:type="dxa"/>
            <w:tcBorders>
              <w:top w:val="nil"/>
              <w:left w:val="nil"/>
              <w:bottom w:val="nil"/>
              <w:right w:val="nil"/>
            </w:tcBorders>
            <w:shd w:val="clear" w:color="D9D9D9" w:fill="D9D9D9"/>
            <w:noWrap/>
            <w:vAlign w:val="bottom"/>
            <w:hideMark/>
          </w:tcPr>
          <w:p w14:paraId="6F75A07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119</w:t>
            </w:r>
          </w:p>
        </w:tc>
        <w:tc>
          <w:tcPr>
            <w:tcW w:w="426" w:type="dxa"/>
            <w:tcBorders>
              <w:top w:val="nil"/>
              <w:left w:val="nil"/>
              <w:bottom w:val="nil"/>
              <w:right w:val="nil"/>
            </w:tcBorders>
            <w:shd w:val="clear" w:color="D9D9D9" w:fill="D9D9D9"/>
            <w:noWrap/>
            <w:vAlign w:val="bottom"/>
            <w:hideMark/>
          </w:tcPr>
          <w:p w14:paraId="0E99C8C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3CB8422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03CE8D1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26066FD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5FFC3F9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6B20C3E5"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630816EF"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4864BAA5"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5AC7D71E" w14:textId="77777777" w:rsidTr="008B75F6">
        <w:trPr>
          <w:trHeight w:val="320"/>
        </w:trPr>
        <w:tc>
          <w:tcPr>
            <w:tcW w:w="993" w:type="dxa"/>
            <w:tcBorders>
              <w:top w:val="nil"/>
              <w:left w:val="nil"/>
              <w:bottom w:val="nil"/>
              <w:right w:val="nil"/>
            </w:tcBorders>
            <w:shd w:val="clear" w:color="auto" w:fill="auto"/>
            <w:noWrap/>
            <w:vAlign w:val="bottom"/>
            <w:hideMark/>
          </w:tcPr>
          <w:p w14:paraId="083BC21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ncRv13418cA</w:t>
            </w:r>
          </w:p>
        </w:tc>
        <w:tc>
          <w:tcPr>
            <w:tcW w:w="992" w:type="dxa"/>
            <w:tcBorders>
              <w:top w:val="nil"/>
              <w:left w:val="nil"/>
              <w:bottom w:val="nil"/>
              <w:right w:val="nil"/>
            </w:tcBorders>
            <w:shd w:val="clear" w:color="auto" w:fill="auto"/>
            <w:noWrap/>
            <w:vAlign w:val="bottom"/>
            <w:hideMark/>
          </w:tcPr>
          <w:p w14:paraId="7792879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ncRv13418Ac</w:t>
            </w:r>
          </w:p>
        </w:tc>
        <w:tc>
          <w:tcPr>
            <w:tcW w:w="992" w:type="dxa"/>
            <w:tcBorders>
              <w:top w:val="nil"/>
              <w:left w:val="nil"/>
              <w:bottom w:val="nil"/>
              <w:right w:val="nil"/>
            </w:tcBorders>
            <w:shd w:val="clear" w:color="auto" w:fill="auto"/>
            <w:noWrap/>
            <w:vAlign w:val="bottom"/>
            <w:hideMark/>
          </w:tcPr>
          <w:p w14:paraId="4B68500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MTB000154</w:t>
            </w:r>
          </w:p>
        </w:tc>
        <w:tc>
          <w:tcPr>
            <w:tcW w:w="709" w:type="dxa"/>
            <w:tcBorders>
              <w:top w:val="nil"/>
              <w:left w:val="nil"/>
              <w:bottom w:val="nil"/>
              <w:right w:val="nil"/>
            </w:tcBorders>
            <w:shd w:val="clear" w:color="auto" w:fill="auto"/>
            <w:noWrap/>
            <w:vAlign w:val="bottom"/>
            <w:hideMark/>
          </w:tcPr>
          <w:p w14:paraId="7BD3AC0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3837297</w:t>
            </w:r>
          </w:p>
        </w:tc>
        <w:tc>
          <w:tcPr>
            <w:tcW w:w="850" w:type="dxa"/>
            <w:tcBorders>
              <w:top w:val="nil"/>
              <w:left w:val="nil"/>
              <w:bottom w:val="nil"/>
              <w:right w:val="nil"/>
            </w:tcBorders>
            <w:shd w:val="clear" w:color="auto" w:fill="auto"/>
            <w:noWrap/>
            <w:vAlign w:val="bottom"/>
            <w:hideMark/>
          </w:tcPr>
          <w:p w14:paraId="027AA5C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3837458</w:t>
            </w:r>
          </w:p>
        </w:tc>
        <w:tc>
          <w:tcPr>
            <w:tcW w:w="567" w:type="dxa"/>
            <w:tcBorders>
              <w:top w:val="nil"/>
              <w:left w:val="nil"/>
              <w:bottom w:val="nil"/>
              <w:right w:val="nil"/>
            </w:tcBorders>
            <w:shd w:val="clear" w:color="auto" w:fill="auto"/>
            <w:noWrap/>
            <w:vAlign w:val="bottom"/>
            <w:hideMark/>
          </w:tcPr>
          <w:p w14:paraId="363700F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162</w:t>
            </w:r>
          </w:p>
        </w:tc>
        <w:tc>
          <w:tcPr>
            <w:tcW w:w="426" w:type="dxa"/>
            <w:tcBorders>
              <w:top w:val="nil"/>
              <w:left w:val="nil"/>
              <w:bottom w:val="nil"/>
              <w:right w:val="nil"/>
            </w:tcBorders>
            <w:shd w:val="clear" w:color="auto" w:fill="auto"/>
            <w:noWrap/>
            <w:vAlign w:val="bottom"/>
            <w:hideMark/>
          </w:tcPr>
          <w:p w14:paraId="772BC6C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657513E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578AA3A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7CB4D96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4104B31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6C5814A8"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0A1D68E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254ECAD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1BC0E4FA" w14:textId="77777777" w:rsidTr="008B75F6">
        <w:trPr>
          <w:trHeight w:val="320"/>
        </w:trPr>
        <w:tc>
          <w:tcPr>
            <w:tcW w:w="993" w:type="dxa"/>
            <w:tcBorders>
              <w:top w:val="nil"/>
              <w:left w:val="nil"/>
              <w:bottom w:val="nil"/>
              <w:right w:val="nil"/>
            </w:tcBorders>
            <w:shd w:val="clear" w:color="D9D9D9" w:fill="D9D9D9"/>
            <w:noWrap/>
            <w:vAlign w:val="bottom"/>
            <w:hideMark/>
          </w:tcPr>
          <w:p w14:paraId="3F948B44"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ncRv13418cB</w:t>
            </w:r>
          </w:p>
        </w:tc>
        <w:tc>
          <w:tcPr>
            <w:tcW w:w="992" w:type="dxa"/>
            <w:tcBorders>
              <w:top w:val="nil"/>
              <w:left w:val="nil"/>
              <w:bottom w:val="nil"/>
              <w:right w:val="nil"/>
            </w:tcBorders>
            <w:shd w:val="clear" w:color="D9D9D9" w:fill="D9D9D9"/>
            <w:noWrap/>
            <w:vAlign w:val="bottom"/>
            <w:hideMark/>
          </w:tcPr>
          <w:p w14:paraId="40AF82B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ncRv13418Bc</w:t>
            </w:r>
          </w:p>
        </w:tc>
        <w:tc>
          <w:tcPr>
            <w:tcW w:w="992" w:type="dxa"/>
            <w:tcBorders>
              <w:top w:val="nil"/>
              <w:left w:val="nil"/>
              <w:bottom w:val="nil"/>
              <w:right w:val="nil"/>
            </w:tcBorders>
            <w:shd w:val="clear" w:color="D9D9D9" w:fill="D9D9D9"/>
            <w:noWrap/>
            <w:vAlign w:val="bottom"/>
            <w:hideMark/>
          </w:tcPr>
          <w:p w14:paraId="2836D6F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MTB000155</w:t>
            </w:r>
          </w:p>
        </w:tc>
        <w:tc>
          <w:tcPr>
            <w:tcW w:w="709" w:type="dxa"/>
            <w:tcBorders>
              <w:top w:val="nil"/>
              <w:left w:val="nil"/>
              <w:bottom w:val="nil"/>
              <w:right w:val="nil"/>
            </w:tcBorders>
            <w:shd w:val="clear" w:color="D9D9D9" w:fill="D9D9D9"/>
            <w:noWrap/>
            <w:vAlign w:val="bottom"/>
            <w:hideMark/>
          </w:tcPr>
          <w:p w14:paraId="5AE085F5"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3837346</w:t>
            </w:r>
          </w:p>
        </w:tc>
        <w:tc>
          <w:tcPr>
            <w:tcW w:w="850" w:type="dxa"/>
            <w:tcBorders>
              <w:top w:val="nil"/>
              <w:left w:val="nil"/>
              <w:bottom w:val="nil"/>
              <w:right w:val="nil"/>
            </w:tcBorders>
            <w:shd w:val="clear" w:color="D9D9D9" w:fill="D9D9D9"/>
            <w:noWrap/>
            <w:vAlign w:val="bottom"/>
            <w:hideMark/>
          </w:tcPr>
          <w:p w14:paraId="728000DC"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3837458</w:t>
            </w:r>
          </w:p>
        </w:tc>
        <w:tc>
          <w:tcPr>
            <w:tcW w:w="567" w:type="dxa"/>
            <w:tcBorders>
              <w:top w:val="nil"/>
              <w:left w:val="nil"/>
              <w:bottom w:val="nil"/>
              <w:right w:val="nil"/>
            </w:tcBorders>
            <w:shd w:val="clear" w:color="D9D9D9" w:fill="D9D9D9"/>
            <w:noWrap/>
            <w:vAlign w:val="bottom"/>
            <w:hideMark/>
          </w:tcPr>
          <w:p w14:paraId="33ADF79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113</w:t>
            </w:r>
          </w:p>
        </w:tc>
        <w:tc>
          <w:tcPr>
            <w:tcW w:w="426" w:type="dxa"/>
            <w:tcBorders>
              <w:top w:val="nil"/>
              <w:left w:val="nil"/>
              <w:bottom w:val="nil"/>
              <w:right w:val="nil"/>
            </w:tcBorders>
            <w:shd w:val="clear" w:color="D9D9D9" w:fill="D9D9D9"/>
            <w:noWrap/>
            <w:vAlign w:val="bottom"/>
            <w:hideMark/>
          </w:tcPr>
          <w:p w14:paraId="3400963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158F18C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2DB5E2C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35CADD3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4296564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1C79024B"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6959AD9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306487F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3E2F411B" w14:textId="77777777" w:rsidTr="008B75F6">
        <w:trPr>
          <w:trHeight w:val="320"/>
        </w:trPr>
        <w:tc>
          <w:tcPr>
            <w:tcW w:w="993" w:type="dxa"/>
            <w:tcBorders>
              <w:top w:val="nil"/>
              <w:left w:val="nil"/>
              <w:bottom w:val="nil"/>
              <w:right w:val="nil"/>
            </w:tcBorders>
            <w:shd w:val="clear" w:color="auto" w:fill="auto"/>
            <w:noWrap/>
            <w:vAlign w:val="bottom"/>
            <w:hideMark/>
          </w:tcPr>
          <w:p w14:paraId="521D00E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ncRv3461c</w:t>
            </w:r>
          </w:p>
        </w:tc>
        <w:tc>
          <w:tcPr>
            <w:tcW w:w="992" w:type="dxa"/>
            <w:tcBorders>
              <w:top w:val="nil"/>
              <w:left w:val="nil"/>
              <w:bottom w:val="nil"/>
              <w:right w:val="nil"/>
            </w:tcBorders>
            <w:shd w:val="clear" w:color="auto" w:fill="auto"/>
            <w:noWrap/>
            <w:vAlign w:val="bottom"/>
            <w:hideMark/>
          </w:tcPr>
          <w:p w14:paraId="3DB916C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ncRv3461c</w:t>
            </w:r>
          </w:p>
        </w:tc>
        <w:tc>
          <w:tcPr>
            <w:tcW w:w="992" w:type="dxa"/>
            <w:tcBorders>
              <w:top w:val="nil"/>
              <w:left w:val="nil"/>
              <w:bottom w:val="nil"/>
              <w:right w:val="nil"/>
            </w:tcBorders>
            <w:shd w:val="clear" w:color="auto" w:fill="auto"/>
            <w:noWrap/>
            <w:vAlign w:val="bottom"/>
            <w:hideMark/>
          </w:tcPr>
          <w:p w14:paraId="00AACCB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MTB000156</w:t>
            </w:r>
          </w:p>
        </w:tc>
        <w:tc>
          <w:tcPr>
            <w:tcW w:w="709" w:type="dxa"/>
            <w:tcBorders>
              <w:top w:val="nil"/>
              <w:left w:val="nil"/>
              <w:bottom w:val="nil"/>
              <w:right w:val="nil"/>
            </w:tcBorders>
            <w:shd w:val="clear" w:color="auto" w:fill="auto"/>
            <w:noWrap/>
            <w:vAlign w:val="bottom"/>
            <w:hideMark/>
          </w:tcPr>
          <w:p w14:paraId="337C8A2F"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3880231</w:t>
            </w:r>
          </w:p>
        </w:tc>
        <w:tc>
          <w:tcPr>
            <w:tcW w:w="850" w:type="dxa"/>
            <w:tcBorders>
              <w:top w:val="nil"/>
              <w:left w:val="nil"/>
              <w:bottom w:val="nil"/>
              <w:right w:val="nil"/>
            </w:tcBorders>
            <w:shd w:val="clear" w:color="auto" w:fill="auto"/>
            <w:noWrap/>
            <w:vAlign w:val="bottom"/>
            <w:hideMark/>
          </w:tcPr>
          <w:p w14:paraId="4BCDF0A9"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3880294</w:t>
            </w:r>
          </w:p>
        </w:tc>
        <w:tc>
          <w:tcPr>
            <w:tcW w:w="567" w:type="dxa"/>
            <w:tcBorders>
              <w:top w:val="nil"/>
              <w:left w:val="nil"/>
              <w:bottom w:val="nil"/>
              <w:right w:val="nil"/>
            </w:tcBorders>
            <w:shd w:val="clear" w:color="auto" w:fill="auto"/>
            <w:noWrap/>
            <w:vAlign w:val="bottom"/>
            <w:hideMark/>
          </w:tcPr>
          <w:p w14:paraId="3696629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64</w:t>
            </w:r>
          </w:p>
        </w:tc>
        <w:tc>
          <w:tcPr>
            <w:tcW w:w="426" w:type="dxa"/>
            <w:tcBorders>
              <w:top w:val="nil"/>
              <w:left w:val="nil"/>
              <w:bottom w:val="nil"/>
              <w:right w:val="nil"/>
            </w:tcBorders>
            <w:shd w:val="clear" w:color="auto" w:fill="auto"/>
            <w:noWrap/>
            <w:vAlign w:val="bottom"/>
            <w:hideMark/>
          </w:tcPr>
          <w:p w14:paraId="42511F4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3D29101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6B5B893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31ABDFA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29B0712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70F08F78"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57BCED4C"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05E85C72"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57128CAB" w14:textId="77777777" w:rsidTr="008B75F6">
        <w:trPr>
          <w:trHeight w:val="320"/>
        </w:trPr>
        <w:tc>
          <w:tcPr>
            <w:tcW w:w="993" w:type="dxa"/>
            <w:tcBorders>
              <w:top w:val="nil"/>
              <w:left w:val="nil"/>
              <w:bottom w:val="nil"/>
              <w:right w:val="nil"/>
            </w:tcBorders>
            <w:shd w:val="clear" w:color="D9D9D9" w:fill="D9D9D9"/>
            <w:noWrap/>
            <w:vAlign w:val="bottom"/>
            <w:hideMark/>
          </w:tcPr>
          <w:p w14:paraId="35E16B6C"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ncRv3520</w:t>
            </w:r>
          </w:p>
        </w:tc>
        <w:tc>
          <w:tcPr>
            <w:tcW w:w="992" w:type="dxa"/>
            <w:tcBorders>
              <w:top w:val="nil"/>
              <w:left w:val="nil"/>
              <w:bottom w:val="nil"/>
              <w:right w:val="nil"/>
            </w:tcBorders>
            <w:shd w:val="clear" w:color="D9D9D9" w:fill="D9D9D9"/>
            <w:noWrap/>
            <w:vAlign w:val="bottom"/>
            <w:hideMark/>
          </w:tcPr>
          <w:p w14:paraId="23E2D412"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ncRv3520</w:t>
            </w:r>
          </w:p>
        </w:tc>
        <w:tc>
          <w:tcPr>
            <w:tcW w:w="992" w:type="dxa"/>
            <w:tcBorders>
              <w:top w:val="nil"/>
              <w:left w:val="nil"/>
              <w:bottom w:val="nil"/>
              <w:right w:val="nil"/>
            </w:tcBorders>
            <w:shd w:val="clear" w:color="D9D9D9" w:fill="D9D9D9"/>
            <w:noWrap/>
            <w:vAlign w:val="bottom"/>
            <w:hideMark/>
          </w:tcPr>
          <w:p w14:paraId="4FEE751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MTB000157</w:t>
            </w:r>
          </w:p>
        </w:tc>
        <w:tc>
          <w:tcPr>
            <w:tcW w:w="709" w:type="dxa"/>
            <w:tcBorders>
              <w:top w:val="nil"/>
              <w:left w:val="nil"/>
              <w:bottom w:val="nil"/>
              <w:right w:val="nil"/>
            </w:tcBorders>
            <w:shd w:val="clear" w:color="D9D9D9" w:fill="D9D9D9"/>
            <w:noWrap/>
            <w:vAlign w:val="bottom"/>
            <w:hideMark/>
          </w:tcPr>
          <w:p w14:paraId="0A0F59F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3956291</w:t>
            </w:r>
          </w:p>
        </w:tc>
        <w:tc>
          <w:tcPr>
            <w:tcW w:w="850" w:type="dxa"/>
            <w:tcBorders>
              <w:top w:val="nil"/>
              <w:left w:val="nil"/>
              <w:bottom w:val="nil"/>
              <w:right w:val="nil"/>
            </w:tcBorders>
            <w:shd w:val="clear" w:color="D9D9D9" w:fill="D9D9D9"/>
            <w:noWrap/>
            <w:vAlign w:val="bottom"/>
            <w:hideMark/>
          </w:tcPr>
          <w:p w14:paraId="09FBF5D6"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3956550</w:t>
            </w:r>
          </w:p>
        </w:tc>
        <w:tc>
          <w:tcPr>
            <w:tcW w:w="567" w:type="dxa"/>
            <w:tcBorders>
              <w:top w:val="nil"/>
              <w:left w:val="nil"/>
              <w:bottom w:val="nil"/>
              <w:right w:val="nil"/>
            </w:tcBorders>
            <w:shd w:val="clear" w:color="D9D9D9" w:fill="D9D9D9"/>
            <w:noWrap/>
            <w:vAlign w:val="bottom"/>
            <w:hideMark/>
          </w:tcPr>
          <w:p w14:paraId="2212CBB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260</w:t>
            </w:r>
          </w:p>
        </w:tc>
        <w:tc>
          <w:tcPr>
            <w:tcW w:w="426" w:type="dxa"/>
            <w:tcBorders>
              <w:top w:val="nil"/>
              <w:left w:val="nil"/>
              <w:bottom w:val="nil"/>
              <w:right w:val="nil"/>
            </w:tcBorders>
            <w:shd w:val="clear" w:color="D9D9D9" w:fill="D9D9D9"/>
            <w:noWrap/>
            <w:vAlign w:val="bottom"/>
            <w:hideMark/>
          </w:tcPr>
          <w:p w14:paraId="461CFA9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60C5B8D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1C51B98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0646145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4987AB0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74B8AEFD"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6C1E0762"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570E34F5"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0FCA8586" w14:textId="77777777" w:rsidTr="008B75F6">
        <w:trPr>
          <w:trHeight w:val="320"/>
        </w:trPr>
        <w:tc>
          <w:tcPr>
            <w:tcW w:w="993" w:type="dxa"/>
            <w:tcBorders>
              <w:top w:val="nil"/>
              <w:left w:val="nil"/>
              <w:bottom w:val="nil"/>
              <w:right w:val="nil"/>
            </w:tcBorders>
            <w:shd w:val="clear" w:color="auto" w:fill="auto"/>
            <w:noWrap/>
            <w:vAlign w:val="bottom"/>
            <w:hideMark/>
          </w:tcPr>
          <w:p w14:paraId="7DAB6B0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mpr17</w:t>
            </w:r>
          </w:p>
        </w:tc>
        <w:tc>
          <w:tcPr>
            <w:tcW w:w="992" w:type="dxa"/>
            <w:tcBorders>
              <w:top w:val="nil"/>
              <w:left w:val="nil"/>
              <w:bottom w:val="nil"/>
              <w:right w:val="nil"/>
            </w:tcBorders>
            <w:shd w:val="clear" w:color="auto" w:fill="auto"/>
            <w:noWrap/>
            <w:vAlign w:val="bottom"/>
            <w:hideMark/>
          </w:tcPr>
          <w:p w14:paraId="34354BB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ncRv13596</w:t>
            </w:r>
          </w:p>
        </w:tc>
        <w:tc>
          <w:tcPr>
            <w:tcW w:w="992" w:type="dxa"/>
            <w:tcBorders>
              <w:top w:val="nil"/>
              <w:left w:val="nil"/>
              <w:bottom w:val="nil"/>
              <w:right w:val="nil"/>
            </w:tcBorders>
            <w:shd w:val="clear" w:color="auto" w:fill="auto"/>
            <w:noWrap/>
            <w:vAlign w:val="bottom"/>
            <w:hideMark/>
          </w:tcPr>
          <w:p w14:paraId="7BA5E45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MTB000070</w:t>
            </w:r>
          </w:p>
        </w:tc>
        <w:tc>
          <w:tcPr>
            <w:tcW w:w="709" w:type="dxa"/>
            <w:tcBorders>
              <w:top w:val="nil"/>
              <w:left w:val="nil"/>
              <w:bottom w:val="nil"/>
              <w:right w:val="nil"/>
            </w:tcBorders>
            <w:shd w:val="clear" w:color="auto" w:fill="auto"/>
            <w:noWrap/>
            <w:vAlign w:val="bottom"/>
            <w:hideMark/>
          </w:tcPr>
          <w:p w14:paraId="2637024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4040879</w:t>
            </w:r>
          </w:p>
        </w:tc>
        <w:tc>
          <w:tcPr>
            <w:tcW w:w="850" w:type="dxa"/>
            <w:tcBorders>
              <w:top w:val="nil"/>
              <w:left w:val="nil"/>
              <w:bottom w:val="nil"/>
              <w:right w:val="nil"/>
            </w:tcBorders>
            <w:shd w:val="clear" w:color="auto" w:fill="auto"/>
            <w:noWrap/>
            <w:vAlign w:val="bottom"/>
            <w:hideMark/>
          </w:tcPr>
          <w:p w14:paraId="275E4744"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4040938</w:t>
            </w:r>
          </w:p>
        </w:tc>
        <w:tc>
          <w:tcPr>
            <w:tcW w:w="567" w:type="dxa"/>
            <w:tcBorders>
              <w:top w:val="nil"/>
              <w:left w:val="nil"/>
              <w:bottom w:val="nil"/>
              <w:right w:val="nil"/>
            </w:tcBorders>
            <w:shd w:val="clear" w:color="auto" w:fill="auto"/>
            <w:noWrap/>
            <w:vAlign w:val="bottom"/>
            <w:hideMark/>
          </w:tcPr>
          <w:p w14:paraId="66E0B26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60</w:t>
            </w:r>
          </w:p>
        </w:tc>
        <w:tc>
          <w:tcPr>
            <w:tcW w:w="426" w:type="dxa"/>
            <w:tcBorders>
              <w:top w:val="nil"/>
              <w:left w:val="nil"/>
              <w:bottom w:val="nil"/>
              <w:right w:val="nil"/>
            </w:tcBorders>
            <w:shd w:val="clear" w:color="auto" w:fill="auto"/>
            <w:noWrap/>
            <w:vAlign w:val="bottom"/>
            <w:hideMark/>
          </w:tcPr>
          <w:p w14:paraId="5528E3D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1CB8D74B"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DiChiara et al, 2010</w:t>
            </w:r>
          </w:p>
        </w:tc>
        <w:tc>
          <w:tcPr>
            <w:tcW w:w="708" w:type="dxa"/>
            <w:tcBorders>
              <w:top w:val="nil"/>
              <w:left w:val="nil"/>
              <w:bottom w:val="nil"/>
              <w:right w:val="nil"/>
            </w:tcBorders>
            <w:vAlign w:val="bottom"/>
          </w:tcPr>
          <w:p w14:paraId="7A281037"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Northern</w:t>
            </w:r>
          </w:p>
        </w:tc>
        <w:tc>
          <w:tcPr>
            <w:tcW w:w="709" w:type="dxa"/>
            <w:tcBorders>
              <w:top w:val="nil"/>
              <w:left w:val="nil"/>
              <w:bottom w:val="nil"/>
              <w:right w:val="nil"/>
            </w:tcBorders>
            <w:vAlign w:val="bottom"/>
          </w:tcPr>
          <w:p w14:paraId="6E03021E"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567" w:type="dxa"/>
            <w:tcBorders>
              <w:top w:val="nil"/>
              <w:left w:val="nil"/>
              <w:bottom w:val="nil"/>
              <w:right w:val="nil"/>
            </w:tcBorders>
            <w:shd w:val="clear" w:color="auto" w:fill="auto"/>
            <w:noWrap/>
            <w:vAlign w:val="bottom"/>
            <w:hideMark/>
          </w:tcPr>
          <w:p w14:paraId="047527B9"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1D818A33"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0D9F7D8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3A9F63F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08DD4A5B" w14:textId="77777777" w:rsidTr="008B75F6">
        <w:trPr>
          <w:trHeight w:val="320"/>
        </w:trPr>
        <w:tc>
          <w:tcPr>
            <w:tcW w:w="993" w:type="dxa"/>
            <w:tcBorders>
              <w:top w:val="nil"/>
              <w:left w:val="nil"/>
              <w:bottom w:val="nil"/>
              <w:right w:val="nil"/>
            </w:tcBorders>
            <w:shd w:val="clear" w:color="D9D9D9" w:fill="D9D9D9"/>
            <w:noWrap/>
            <w:vAlign w:val="bottom"/>
            <w:hideMark/>
          </w:tcPr>
          <w:p w14:paraId="67711F26"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ncRv3648c</w:t>
            </w:r>
          </w:p>
        </w:tc>
        <w:tc>
          <w:tcPr>
            <w:tcW w:w="992" w:type="dxa"/>
            <w:tcBorders>
              <w:top w:val="nil"/>
              <w:left w:val="nil"/>
              <w:bottom w:val="nil"/>
              <w:right w:val="nil"/>
            </w:tcBorders>
            <w:shd w:val="clear" w:color="D9D9D9" w:fill="D9D9D9"/>
            <w:noWrap/>
            <w:vAlign w:val="bottom"/>
            <w:hideMark/>
          </w:tcPr>
          <w:p w14:paraId="79C4DAD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ncRv3648c</w:t>
            </w:r>
          </w:p>
        </w:tc>
        <w:tc>
          <w:tcPr>
            <w:tcW w:w="992" w:type="dxa"/>
            <w:tcBorders>
              <w:top w:val="nil"/>
              <w:left w:val="nil"/>
              <w:bottom w:val="nil"/>
              <w:right w:val="nil"/>
            </w:tcBorders>
            <w:shd w:val="clear" w:color="D9D9D9" w:fill="D9D9D9"/>
            <w:noWrap/>
            <w:vAlign w:val="bottom"/>
            <w:hideMark/>
          </w:tcPr>
          <w:p w14:paraId="100CEC8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MTB000158</w:t>
            </w:r>
          </w:p>
        </w:tc>
        <w:tc>
          <w:tcPr>
            <w:tcW w:w="709" w:type="dxa"/>
            <w:tcBorders>
              <w:top w:val="nil"/>
              <w:left w:val="nil"/>
              <w:bottom w:val="nil"/>
              <w:right w:val="nil"/>
            </w:tcBorders>
            <w:shd w:val="clear" w:color="D9D9D9" w:fill="D9D9D9"/>
            <w:noWrap/>
            <w:vAlign w:val="bottom"/>
            <w:hideMark/>
          </w:tcPr>
          <w:p w14:paraId="5ADB09A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4088267</w:t>
            </w:r>
          </w:p>
        </w:tc>
        <w:tc>
          <w:tcPr>
            <w:tcW w:w="850" w:type="dxa"/>
            <w:tcBorders>
              <w:top w:val="nil"/>
              <w:left w:val="nil"/>
              <w:bottom w:val="nil"/>
              <w:right w:val="nil"/>
            </w:tcBorders>
            <w:shd w:val="clear" w:color="D9D9D9" w:fill="D9D9D9"/>
            <w:noWrap/>
            <w:vAlign w:val="bottom"/>
            <w:hideMark/>
          </w:tcPr>
          <w:p w14:paraId="200F1DBF"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4088350</w:t>
            </w:r>
          </w:p>
        </w:tc>
        <w:tc>
          <w:tcPr>
            <w:tcW w:w="567" w:type="dxa"/>
            <w:tcBorders>
              <w:top w:val="nil"/>
              <w:left w:val="nil"/>
              <w:bottom w:val="nil"/>
              <w:right w:val="nil"/>
            </w:tcBorders>
            <w:shd w:val="clear" w:color="D9D9D9" w:fill="D9D9D9"/>
            <w:noWrap/>
            <w:vAlign w:val="bottom"/>
            <w:hideMark/>
          </w:tcPr>
          <w:p w14:paraId="7EF4F17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84</w:t>
            </w:r>
          </w:p>
        </w:tc>
        <w:tc>
          <w:tcPr>
            <w:tcW w:w="426" w:type="dxa"/>
            <w:tcBorders>
              <w:top w:val="nil"/>
              <w:left w:val="nil"/>
              <w:bottom w:val="nil"/>
              <w:right w:val="nil"/>
            </w:tcBorders>
            <w:shd w:val="clear" w:color="D9D9D9" w:fill="D9D9D9"/>
            <w:noWrap/>
            <w:vAlign w:val="bottom"/>
            <w:hideMark/>
          </w:tcPr>
          <w:p w14:paraId="15DF59B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3481770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65C1290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3E50D72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3E5BB21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5ECAEC0C"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29CE7934"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710C887E"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35B69CA9" w14:textId="77777777" w:rsidTr="008B75F6">
        <w:trPr>
          <w:trHeight w:val="320"/>
        </w:trPr>
        <w:tc>
          <w:tcPr>
            <w:tcW w:w="993" w:type="dxa"/>
            <w:tcBorders>
              <w:top w:val="nil"/>
              <w:left w:val="nil"/>
              <w:bottom w:val="nil"/>
              <w:right w:val="nil"/>
            </w:tcBorders>
            <w:shd w:val="clear" w:color="auto" w:fill="auto"/>
            <w:noWrap/>
            <w:vAlign w:val="bottom"/>
            <w:hideMark/>
          </w:tcPr>
          <w:p w14:paraId="2C7A2CD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mpr18</w:t>
            </w:r>
          </w:p>
        </w:tc>
        <w:tc>
          <w:tcPr>
            <w:tcW w:w="992" w:type="dxa"/>
            <w:tcBorders>
              <w:top w:val="nil"/>
              <w:left w:val="nil"/>
              <w:bottom w:val="nil"/>
              <w:right w:val="nil"/>
            </w:tcBorders>
            <w:shd w:val="clear" w:color="auto" w:fill="auto"/>
            <w:noWrap/>
            <w:vAlign w:val="bottom"/>
            <w:hideMark/>
          </w:tcPr>
          <w:p w14:paraId="6617459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ncRv13651</w:t>
            </w:r>
          </w:p>
        </w:tc>
        <w:tc>
          <w:tcPr>
            <w:tcW w:w="992" w:type="dxa"/>
            <w:tcBorders>
              <w:top w:val="nil"/>
              <w:left w:val="nil"/>
              <w:bottom w:val="nil"/>
              <w:right w:val="nil"/>
            </w:tcBorders>
            <w:shd w:val="clear" w:color="auto" w:fill="auto"/>
            <w:noWrap/>
            <w:vAlign w:val="bottom"/>
            <w:hideMark/>
          </w:tcPr>
          <w:p w14:paraId="25D68E8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MTB000071</w:t>
            </w:r>
          </w:p>
        </w:tc>
        <w:tc>
          <w:tcPr>
            <w:tcW w:w="709" w:type="dxa"/>
            <w:tcBorders>
              <w:top w:val="nil"/>
              <w:left w:val="nil"/>
              <w:bottom w:val="nil"/>
              <w:right w:val="nil"/>
            </w:tcBorders>
            <w:shd w:val="clear" w:color="auto" w:fill="auto"/>
            <w:noWrap/>
            <w:vAlign w:val="bottom"/>
            <w:hideMark/>
          </w:tcPr>
          <w:p w14:paraId="33257EA5"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4093468</w:t>
            </w:r>
          </w:p>
        </w:tc>
        <w:tc>
          <w:tcPr>
            <w:tcW w:w="850" w:type="dxa"/>
            <w:tcBorders>
              <w:top w:val="nil"/>
              <w:left w:val="nil"/>
              <w:bottom w:val="nil"/>
              <w:right w:val="nil"/>
            </w:tcBorders>
            <w:shd w:val="clear" w:color="auto" w:fill="auto"/>
            <w:noWrap/>
            <w:vAlign w:val="bottom"/>
            <w:hideMark/>
          </w:tcPr>
          <w:p w14:paraId="407857FC"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4093522</w:t>
            </w:r>
          </w:p>
        </w:tc>
        <w:tc>
          <w:tcPr>
            <w:tcW w:w="567" w:type="dxa"/>
            <w:tcBorders>
              <w:top w:val="nil"/>
              <w:left w:val="nil"/>
              <w:bottom w:val="nil"/>
              <w:right w:val="nil"/>
            </w:tcBorders>
            <w:shd w:val="clear" w:color="auto" w:fill="auto"/>
            <w:noWrap/>
            <w:vAlign w:val="bottom"/>
            <w:hideMark/>
          </w:tcPr>
          <w:p w14:paraId="63D4226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55</w:t>
            </w:r>
          </w:p>
        </w:tc>
        <w:tc>
          <w:tcPr>
            <w:tcW w:w="426" w:type="dxa"/>
            <w:tcBorders>
              <w:top w:val="nil"/>
              <w:left w:val="nil"/>
              <w:bottom w:val="nil"/>
              <w:right w:val="nil"/>
            </w:tcBorders>
            <w:shd w:val="clear" w:color="auto" w:fill="auto"/>
            <w:noWrap/>
            <w:vAlign w:val="bottom"/>
            <w:hideMark/>
          </w:tcPr>
          <w:p w14:paraId="5C39C58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2F5BB7A4"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DiChiara et al, 2010</w:t>
            </w:r>
          </w:p>
        </w:tc>
        <w:tc>
          <w:tcPr>
            <w:tcW w:w="708" w:type="dxa"/>
            <w:tcBorders>
              <w:top w:val="nil"/>
              <w:left w:val="nil"/>
              <w:bottom w:val="nil"/>
              <w:right w:val="nil"/>
            </w:tcBorders>
            <w:vAlign w:val="bottom"/>
          </w:tcPr>
          <w:p w14:paraId="6CA0E21F"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r w:rsidRPr="00C432F1">
              <w:rPr>
                <w:rFonts w:ascii="Calibri" w:hAnsi="Calibri"/>
                <w:color w:val="000000" w:themeColor="text1"/>
                <w:sz w:val="13"/>
                <w:szCs w:val="13"/>
              </w:rPr>
              <w:t>Northern</w:t>
            </w:r>
          </w:p>
        </w:tc>
        <w:tc>
          <w:tcPr>
            <w:tcW w:w="709" w:type="dxa"/>
            <w:tcBorders>
              <w:top w:val="nil"/>
              <w:left w:val="nil"/>
              <w:bottom w:val="nil"/>
              <w:right w:val="nil"/>
            </w:tcBorders>
            <w:vAlign w:val="bottom"/>
          </w:tcPr>
          <w:p w14:paraId="730FAD67"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567" w:type="dxa"/>
            <w:tcBorders>
              <w:top w:val="nil"/>
              <w:left w:val="nil"/>
              <w:bottom w:val="nil"/>
              <w:right w:val="nil"/>
            </w:tcBorders>
            <w:shd w:val="clear" w:color="auto" w:fill="auto"/>
            <w:noWrap/>
            <w:vAlign w:val="bottom"/>
            <w:hideMark/>
          </w:tcPr>
          <w:p w14:paraId="3B7C4938"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2A11CC7A"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07DE23B7"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auto" w:fill="auto"/>
            <w:noWrap/>
            <w:vAlign w:val="bottom"/>
            <w:hideMark/>
          </w:tcPr>
          <w:p w14:paraId="700CCA37"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61A6C488" w14:textId="77777777" w:rsidTr="008B75F6">
        <w:trPr>
          <w:trHeight w:val="320"/>
        </w:trPr>
        <w:tc>
          <w:tcPr>
            <w:tcW w:w="993" w:type="dxa"/>
            <w:tcBorders>
              <w:top w:val="nil"/>
              <w:left w:val="nil"/>
              <w:bottom w:val="nil"/>
              <w:right w:val="nil"/>
            </w:tcBorders>
            <w:shd w:val="clear" w:color="D9D9D9" w:fill="D9D9D9"/>
            <w:noWrap/>
            <w:vAlign w:val="bottom"/>
            <w:hideMark/>
          </w:tcPr>
          <w:p w14:paraId="39A4E2D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ncRv13660c</w:t>
            </w:r>
          </w:p>
        </w:tc>
        <w:tc>
          <w:tcPr>
            <w:tcW w:w="992" w:type="dxa"/>
            <w:tcBorders>
              <w:top w:val="nil"/>
              <w:left w:val="nil"/>
              <w:bottom w:val="nil"/>
              <w:right w:val="nil"/>
            </w:tcBorders>
            <w:shd w:val="clear" w:color="D9D9D9" w:fill="D9D9D9"/>
            <w:noWrap/>
            <w:vAlign w:val="bottom"/>
            <w:hideMark/>
          </w:tcPr>
          <w:p w14:paraId="059E93E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ncRv13660c</w:t>
            </w:r>
          </w:p>
        </w:tc>
        <w:tc>
          <w:tcPr>
            <w:tcW w:w="992" w:type="dxa"/>
            <w:tcBorders>
              <w:top w:val="nil"/>
              <w:left w:val="nil"/>
              <w:bottom w:val="nil"/>
              <w:right w:val="nil"/>
            </w:tcBorders>
            <w:shd w:val="clear" w:color="D9D9D9" w:fill="D9D9D9"/>
            <w:noWrap/>
            <w:vAlign w:val="bottom"/>
            <w:hideMark/>
          </w:tcPr>
          <w:p w14:paraId="2F9D5AF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MTB000159</w:t>
            </w:r>
          </w:p>
        </w:tc>
        <w:tc>
          <w:tcPr>
            <w:tcW w:w="709" w:type="dxa"/>
            <w:tcBorders>
              <w:top w:val="nil"/>
              <w:left w:val="nil"/>
              <w:bottom w:val="nil"/>
              <w:right w:val="nil"/>
            </w:tcBorders>
            <w:shd w:val="clear" w:color="D9D9D9" w:fill="D9D9D9"/>
            <w:noWrap/>
            <w:vAlign w:val="bottom"/>
            <w:hideMark/>
          </w:tcPr>
          <w:p w14:paraId="42B873BA"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4099384</w:t>
            </w:r>
          </w:p>
        </w:tc>
        <w:tc>
          <w:tcPr>
            <w:tcW w:w="850" w:type="dxa"/>
            <w:tcBorders>
              <w:top w:val="nil"/>
              <w:left w:val="nil"/>
              <w:bottom w:val="nil"/>
              <w:right w:val="nil"/>
            </w:tcBorders>
            <w:shd w:val="clear" w:color="D9D9D9" w:fill="D9D9D9"/>
            <w:noWrap/>
            <w:vAlign w:val="bottom"/>
            <w:hideMark/>
          </w:tcPr>
          <w:p w14:paraId="393C7BEA"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4099477</w:t>
            </w:r>
          </w:p>
        </w:tc>
        <w:tc>
          <w:tcPr>
            <w:tcW w:w="567" w:type="dxa"/>
            <w:tcBorders>
              <w:top w:val="nil"/>
              <w:left w:val="nil"/>
              <w:bottom w:val="nil"/>
              <w:right w:val="nil"/>
            </w:tcBorders>
            <w:shd w:val="clear" w:color="D9D9D9" w:fill="D9D9D9"/>
            <w:noWrap/>
            <w:vAlign w:val="bottom"/>
            <w:hideMark/>
          </w:tcPr>
          <w:p w14:paraId="606A959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94</w:t>
            </w:r>
          </w:p>
        </w:tc>
        <w:tc>
          <w:tcPr>
            <w:tcW w:w="426" w:type="dxa"/>
            <w:tcBorders>
              <w:top w:val="nil"/>
              <w:left w:val="nil"/>
              <w:bottom w:val="nil"/>
              <w:right w:val="nil"/>
            </w:tcBorders>
            <w:shd w:val="clear" w:color="D9D9D9" w:fill="D9D9D9"/>
            <w:noWrap/>
            <w:vAlign w:val="bottom"/>
            <w:hideMark/>
          </w:tcPr>
          <w:p w14:paraId="73F912D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3555F97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3E50E94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411243D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74C0D93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255A95A3"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1F2B4298"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59A6736B"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734AF688" w14:textId="77777777" w:rsidTr="008B75F6">
        <w:trPr>
          <w:trHeight w:val="320"/>
        </w:trPr>
        <w:tc>
          <w:tcPr>
            <w:tcW w:w="993" w:type="dxa"/>
            <w:tcBorders>
              <w:top w:val="nil"/>
              <w:left w:val="nil"/>
              <w:bottom w:val="nil"/>
              <w:right w:val="nil"/>
            </w:tcBorders>
            <w:shd w:val="clear" w:color="auto" w:fill="auto"/>
            <w:noWrap/>
            <w:vAlign w:val="bottom"/>
            <w:hideMark/>
          </w:tcPr>
          <w:p w14:paraId="55CE8E7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B11, 6CsRNA</w:t>
            </w:r>
          </w:p>
        </w:tc>
        <w:tc>
          <w:tcPr>
            <w:tcW w:w="992" w:type="dxa"/>
            <w:tcBorders>
              <w:top w:val="nil"/>
              <w:left w:val="nil"/>
              <w:bottom w:val="nil"/>
              <w:right w:val="nil"/>
            </w:tcBorders>
            <w:shd w:val="clear" w:color="auto" w:fill="auto"/>
            <w:noWrap/>
            <w:vAlign w:val="bottom"/>
            <w:hideMark/>
          </w:tcPr>
          <w:p w14:paraId="703D3FA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ncRv13660c</w:t>
            </w:r>
          </w:p>
        </w:tc>
        <w:tc>
          <w:tcPr>
            <w:tcW w:w="992" w:type="dxa"/>
            <w:tcBorders>
              <w:top w:val="nil"/>
              <w:left w:val="nil"/>
              <w:bottom w:val="nil"/>
              <w:right w:val="nil"/>
            </w:tcBorders>
            <w:shd w:val="clear" w:color="auto" w:fill="auto"/>
            <w:noWrap/>
            <w:vAlign w:val="bottom"/>
            <w:hideMark/>
          </w:tcPr>
          <w:p w14:paraId="78BEE4B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MTB000058</w:t>
            </w:r>
          </w:p>
        </w:tc>
        <w:tc>
          <w:tcPr>
            <w:tcW w:w="709" w:type="dxa"/>
            <w:tcBorders>
              <w:top w:val="nil"/>
              <w:left w:val="nil"/>
              <w:bottom w:val="nil"/>
              <w:right w:val="nil"/>
            </w:tcBorders>
            <w:shd w:val="clear" w:color="auto" w:fill="auto"/>
            <w:noWrap/>
            <w:vAlign w:val="bottom"/>
            <w:hideMark/>
          </w:tcPr>
          <w:p w14:paraId="4E5A4489"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4099386</w:t>
            </w:r>
          </w:p>
        </w:tc>
        <w:tc>
          <w:tcPr>
            <w:tcW w:w="850" w:type="dxa"/>
            <w:tcBorders>
              <w:top w:val="nil"/>
              <w:left w:val="nil"/>
              <w:bottom w:val="nil"/>
              <w:right w:val="nil"/>
            </w:tcBorders>
            <w:shd w:val="clear" w:color="auto" w:fill="auto"/>
            <w:noWrap/>
            <w:vAlign w:val="bottom"/>
            <w:hideMark/>
          </w:tcPr>
          <w:p w14:paraId="78040AD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4099478</w:t>
            </w:r>
          </w:p>
        </w:tc>
        <w:tc>
          <w:tcPr>
            <w:tcW w:w="567" w:type="dxa"/>
            <w:tcBorders>
              <w:top w:val="nil"/>
              <w:left w:val="nil"/>
              <w:bottom w:val="nil"/>
              <w:right w:val="nil"/>
            </w:tcBorders>
            <w:shd w:val="clear" w:color="auto" w:fill="auto"/>
            <w:noWrap/>
            <w:vAlign w:val="bottom"/>
            <w:hideMark/>
          </w:tcPr>
          <w:p w14:paraId="4E1FE5F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93</w:t>
            </w:r>
          </w:p>
        </w:tc>
        <w:tc>
          <w:tcPr>
            <w:tcW w:w="426" w:type="dxa"/>
            <w:tcBorders>
              <w:top w:val="nil"/>
              <w:left w:val="nil"/>
              <w:bottom w:val="nil"/>
              <w:right w:val="nil"/>
            </w:tcBorders>
            <w:shd w:val="clear" w:color="auto" w:fill="auto"/>
            <w:noWrap/>
            <w:vAlign w:val="bottom"/>
            <w:hideMark/>
          </w:tcPr>
          <w:p w14:paraId="38C6204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23D02A31"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and Young, 2009; DiChiara et al, 2010</w:t>
            </w:r>
          </w:p>
        </w:tc>
        <w:tc>
          <w:tcPr>
            <w:tcW w:w="708" w:type="dxa"/>
            <w:tcBorders>
              <w:top w:val="nil"/>
              <w:left w:val="nil"/>
              <w:bottom w:val="nil"/>
              <w:right w:val="nil"/>
            </w:tcBorders>
            <w:vAlign w:val="bottom"/>
          </w:tcPr>
          <w:p w14:paraId="03EF65B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 RLM-RACE</w:t>
            </w:r>
          </w:p>
        </w:tc>
        <w:tc>
          <w:tcPr>
            <w:tcW w:w="709" w:type="dxa"/>
            <w:tcBorders>
              <w:top w:val="nil"/>
              <w:left w:val="nil"/>
              <w:bottom w:val="nil"/>
              <w:right w:val="nil"/>
            </w:tcBorders>
            <w:vAlign w:val="bottom"/>
          </w:tcPr>
          <w:p w14:paraId="121D844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567" w:type="dxa"/>
            <w:tcBorders>
              <w:top w:val="nil"/>
              <w:left w:val="nil"/>
              <w:bottom w:val="nil"/>
              <w:right w:val="nil"/>
            </w:tcBorders>
            <w:shd w:val="clear" w:color="auto" w:fill="auto"/>
            <w:noWrap/>
            <w:vAlign w:val="bottom"/>
            <w:hideMark/>
          </w:tcPr>
          <w:p w14:paraId="11697CF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16EC581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RF01066</w:t>
            </w:r>
          </w:p>
        </w:tc>
        <w:tc>
          <w:tcPr>
            <w:tcW w:w="425" w:type="dxa"/>
            <w:tcBorders>
              <w:top w:val="nil"/>
              <w:left w:val="nil"/>
              <w:bottom w:val="nil"/>
              <w:right w:val="nil"/>
            </w:tcBorders>
            <w:shd w:val="clear" w:color="auto" w:fill="auto"/>
            <w:noWrap/>
            <w:vAlign w:val="bottom"/>
            <w:hideMark/>
          </w:tcPr>
          <w:p w14:paraId="03FC38F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7E21D73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27BB40DF" w14:textId="77777777" w:rsidTr="008B75F6">
        <w:trPr>
          <w:trHeight w:val="320"/>
        </w:trPr>
        <w:tc>
          <w:tcPr>
            <w:tcW w:w="993" w:type="dxa"/>
            <w:tcBorders>
              <w:top w:val="nil"/>
              <w:left w:val="nil"/>
              <w:bottom w:val="nil"/>
              <w:right w:val="nil"/>
            </w:tcBorders>
            <w:shd w:val="clear" w:color="D9D9D9" w:fill="D9D9D9"/>
            <w:noWrap/>
            <w:vAlign w:val="bottom"/>
            <w:hideMark/>
          </w:tcPr>
          <w:p w14:paraId="1DE0A23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MTS2823, Ms1</w:t>
            </w:r>
          </w:p>
        </w:tc>
        <w:tc>
          <w:tcPr>
            <w:tcW w:w="992" w:type="dxa"/>
            <w:tcBorders>
              <w:top w:val="nil"/>
              <w:left w:val="nil"/>
              <w:bottom w:val="nil"/>
              <w:right w:val="nil"/>
            </w:tcBorders>
            <w:shd w:val="clear" w:color="D9D9D9" w:fill="D9D9D9"/>
            <w:noWrap/>
            <w:vAlign w:val="bottom"/>
            <w:hideMark/>
          </w:tcPr>
          <w:p w14:paraId="4DBCC81D"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ncRv13661</w:t>
            </w:r>
          </w:p>
        </w:tc>
        <w:tc>
          <w:tcPr>
            <w:tcW w:w="992" w:type="dxa"/>
            <w:tcBorders>
              <w:top w:val="nil"/>
              <w:left w:val="nil"/>
              <w:bottom w:val="nil"/>
              <w:right w:val="nil"/>
            </w:tcBorders>
            <w:shd w:val="clear" w:color="D9D9D9" w:fill="D9D9D9"/>
            <w:noWrap/>
            <w:vAlign w:val="bottom"/>
            <w:hideMark/>
          </w:tcPr>
          <w:p w14:paraId="5E55E516"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MTB000078</w:t>
            </w:r>
          </w:p>
        </w:tc>
        <w:tc>
          <w:tcPr>
            <w:tcW w:w="709" w:type="dxa"/>
            <w:tcBorders>
              <w:top w:val="nil"/>
              <w:left w:val="nil"/>
              <w:bottom w:val="nil"/>
              <w:right w:val="nil"/>
            </w:tcBorders>
            <w:shd w:val="clear" w:color="D9D9D9" w:fill="D9D9D9"/>
            <w:noWrap/>
            <w:vAlign w:val="bottom"/>
            <w:hideMark/>
          </w:tcPr>
          <w:p w14:paraId="2042740E"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4100669</w:t>
            </w:r>
          </w:p>
        </w:tc>
        <w:tc>
          <w:tcPr>
            <w:tcW w:w="850" w:type="dxa"/>
            <w:tcBorders>
              <w:top w:val="nil"/>
              <w:left w:val="nil"/>
              <w:bottom w:val="nil"/>
              <w:right w:val="nil"/>
            </w:tcBorders>
            <w:shd w:val="clear" w:color="D9D9D9" w:fill="D9D9D9"/>
            <w:noWrap/>
            <w:vAlign w:val="bottom"/>
            <w:hideMark/>
          </w:tcPr>
          <w:p w14:paraId="306B089D"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4100968</w:t>
            </w:r>
          </w:p>
        </w:tc>
        <w:tc>
          <w:tcPr>
            <w:tcW w:w="567" w:type="dxa"/>
            <w:tcBorders>
              <w:top w:val="nil"/>
              <w:left w:val="nil"/>
              <w:bottom w:val="nil"/>
              <w:right w:val="nil"/>
            </w:tcBorders>
            <w:shd w:val="clear" w:color="D9D9D9" w:fill="D9D9D9"/>
            <w:noWrap/>
            <w:vAlign w:val="bottom"/>
            <w:hideMark/>
          </w:tcPr>
          <w:p w14:paraId="15364C7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300</w:t>
            </w:r>
          </w:p>
        </w:tc>
        <w:tc>
          <w:tcPr>
            <w:tcW w:w="426" w:type="dxa"/>
            <w:tcBorders>
              <w:top w:val="nil"/>
              <w:left w:val="nil"/>
              <w:bottom w:val="nil"/>
              <w:right w:val="nil"/>
            </w:tcBorders>
            <w:shd w:val="clear" w:color="D9D9D9" w:fill="D9D9D9"/>
            <w:noWrap/>
            <w:vAlign w:val="bottom"/>
            <w:hideMark/>
          </w:tcPr>
          <w:p w14:paraId="5F2084D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7D94FF7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et al, 2011</w:t>
            </w:r>
          </w:p>
        </w:tc>
        <w:tc>
          <w:tcPr>
            <w:tcW w:w="708" w:type="dxa"/>
            <w:tcBorders>
              <w:top w:val="nil"/>
              <w:left w:val="nil"/>
              <w:bottom w:val="nil"/>
              <w:right w:val="nil"/>
            </w:tcBorders>
            <w:shd w:val="clear" w:color="D9D9D9" w:fill="D9D9D9"/>
            <w:vAlign w:val="bottom"/>
          </w:tcPr>
          <w:p w14:paraId="581AB1B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Northern/RLM-RACE</w:t>
            </w:r>
          </w:p>
        </w:tc>
        <w:tc>
          <w:tcPr>
            <w:tcW w:w="709" w:type="dxa"/>
            <w:tcBorders>
              <w:top w:val="nil"/>
              <w:left w:val="nil"/>
              <w:bottom w:val="nil"/>
              <w:right w:val="nil"/>
            </w:tcBorders>
            <w:shd w:val="clear" w:color="D9D9D9" w:fill="D9D9D9"/>
            <w:vAlign w:val="bottom"/>
          </w:tcPr>
          <w:p w14:paraId="13204F4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598E77E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499A2D8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RF02566</w:t>
            </w:r>
          </w:p>
        </w:tc>
        <w:tc>
          <w:tcPr>
            <w:tcW w:w="425" w:type="dxa"/>
            <w:tcBorders>
              <w:top w:val="nil"/>
              <w:left w:val="nil"/>
              <w:bottom w:val="nil"/>
              <w:right w:val="nil"/>
            </w:tcBorders>
            <w:shd w:val="clear" w:color="D9D9D9" w:fill="D9D9D9"/>
            <w:noWrap/>
            <w:vAlign w:val="bottom"/>
            <w:hideMark/>
          </w:tcPr>
          <w:p w14:paraId="3AD1B41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19F6AF9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243C4C4F" w14:textId="77777777" w:rsidTr="008B75F6">
        <w:trPr>
          <w:trHeight w:val="320"/>
        </w:trPr>
        <w:tc>
          <w:tcPr>
            <w:tcW w:w="993" w:type="dxa"/>
            <w:tcBorders>
              <w:top w:val="nil"/>
              <w:left w:val="nil"/>
              <w:bottom w:val="nil"/>
              <w:right w:val="nil"/>
            </w:tcBorders>
            <w:shd w:val="clear" w:color="auto" w:fill="auto"/>
            <w:noWrap/>
            <w:vAlign w:val="bottom"/>
            <w:hideMark/>
          </w:tcPr>
          <w:p w14:paraId="55B47F0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C8, 4.5S RNA</w:t>
            </w:r>
          </w:p>
        </w:tc>
        <w:tc>
          <w:tcPr>
            <w:tcW w:w="992" w:type="dxa"/>
            <w:tcBorders>
              <w:top w:val="nil"/>
              <w:left w:val="nil"/>
              <w:bottom w:val="nil"/>
              <w:right w:val="nil"/>
            </w:tcBorders>
            <w:shd w:val="clear" w:color="auto" w:fill="auto"/>
            <w:noWrap/>
            <w:vAlign w:val="bottom"/>
            <w:hideMark/>
          </w:tcPr>
          <w:p w14:paraId="08793AF5"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ncRv13722Ac</w:t>
            </w:r>
          </w:p>
        </w:tc>
        <w:tc>
          <w:tcPr>
            <w:tcW w:w="992" w:type="dxa"/>
            <w:tcBorders>
              <w:top w:val="nil"/>
              <w:left w:val="nil"/>
              <w:bottom w:val="nil"/>
              <w:right w:val="nil"/>
            </w:tcBorders>
            <w:shd w:val="clear" w:color="auto" w:fill="auto"/>
            <w:noWrap/>
            <w:vAlign w:val="bottom"/>
            <w:hideMark/>
          </w:tcPr>
          <w:p w14:paraId="2DD78A9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MTB000059</w:t>
            </w:r>
          </w:p>
        </w:tc>
        <w:tc>
          <w:tcPr>
            <w:tcW w:w="709" w:type="dxa"/>
            <w:tcBorders>
              <w:top w:val="nil"/>
              <w:left w:val="nil"/>
              <w:bottom w:val="nil"/>
              <w:right w:val="nil"/>
            </w:tcBorders>
            <w:shd w:val="clear" w:color="auto" w:fill="auto"/>
            <w:noWrap/>
            <w:vAlign w:val="bottom"/>
            <w:hideMark/>
          </w:tcPr>
          <w:p w14:paraId="40EBB40B"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4168154</w:t>
            </w:r>
          </w:p>
        </w:tc>
        <w:tc>
          <w:tcPr>
            <w:tcW w:w="850" w:type="dxa"/>
            <w:tcBorders>
              <w:top w:val="nil"/>
              <w:left w:val="nil"/>
              <w:bottom w:val="nil"/>
              <w:right w:val="nil"/>
            </w:tcBorders>
            <w:shd w:val="clear" w:color="auto" w:fill="auto"/>
            <w:noWrap/>
            <w:vAlign w:val="bottom"/>
            <w:hideMark/>
          </w:tcPr>
          <w:p w14:paraId="2D66DBE5"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4168281</w:t>
            </w:r>
          </w:p>
        </w:tc>
        <w:tc>
          <w:tcPr>
            <w:tcW w:w="567" w:type="dxa"/>
            <w:tcBorders>
              <w:top w:val="nil"/>
              <w:left w:val="nil"/>
              <w:bottom w:val="nil"/>
              <w:right w:val="nil"/>
            </w:tcBorders>
            <w:shd w:val="clear" w:color="auto" w:fill="auto"/>
            <w:noWrap/>
            <w:vAlign w:val="bottom"/>
            <w:hideMark/>
          </w:tcPr>
          <w:p w14:paraId="5E0EA81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128</w:t>
            </w:r>
          </w:p>
        </w:tc>
        <w:tc>
          <w:tcPr>
            <w:tcW w:w="426" w:type="dxa"/>
            <w:tcBorders>
              <w:top w:val="nil"/>
              <w:left w:val="nil"/>
              <w:bottom w:val="nil"/>
              <w:right w:val="nil"/>
            </w:tcBorders>
            <w:shd w:val="clear" w:color="auto" w:fill="auto"/>
            <w:noWrap/>
            <w:vAlign w:val="bottom"/>
            <w:hideMark/>
          </w:tcPr>
          <w:p w14:paraId="7354957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0EF7A94A"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and Young, 2009; DiChiara et al, 2010</w:t>
            </w:r>
          </w:p>
        </w:tc>
        <w:tc>
          <w:tcPr>
            <w:tcW w:w="708" w:type="dxa"/>
            <w:tcBorders>
              <w:top w:val="nil"/>
              <w:left w:val="nil"/>
              <w:bottom w:val="nil"/>
              <w:right w:val="nil"/>
            </w:tcBorders>
            <w:vAlign w:val="bottom"/>
          </w:tcPr>
          <w:p w14:paraId="4E263D7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Northern/RLM-RACE</w:t>
            </w:r>
          </w:p>
        </w:tc>
        <w:tc>
          <w:tcPr>
            <w:tcW w:w="709" w:type="dxa"/>
            <w:tcBorders>
              <w:top w:val="nil"/>
              <w:left w:val="nil"/>
              <w:bottom w:val="nil"/>
              <w:right w:val="nil"/>
            </w:tcBorders>
            <w:vAlign w:val="bottom"/>
          </w:tcPr>
          <w:p w14:paraId="2C1015C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567" w:type="dxa"/>
            <w:tcBorders>
              <w:top w:val="nil"/>
              <w:left w:val="nil"/>
              <w:bottom w:val="nil"/>
              <w:right w:val="nil"/>
            </w:tcBorders>
            <w:shd w:val="clear" w:color="auto" w:fill="auto"/>
            <w:noWrap/>
            <w:vAlign w:val="bottom"/>
            <w:hideMark/>
          </w:tcPr>
          <w:p w14:paraId="00206B8F"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auto" w:fill="auto"/>
            <w:noWrap/>
            <w:vAlign w:val="bottom"/>
            <w:hideMark/>
          </w:tcPr>
          <w:p w14:paraId="76CAEE84"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622D262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791E8E0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765454E5" w14:textId="77777777" w:rsidTr="008B75F6">
        <w:trPr>
          <w:trHeight w:val="320"/>
        </w:trPr>
        <w:tc>
          <w:tcPr>
            <w:tcW w:w="993" w:type="dxa"/>
            <w:tcBorders>
              <w:top w:val="nil"/>
              <w:left w:val="nil"/>
              <w:bottom w:val="nil"/>
              <w:right w:val="nil"/>
            </w:tcBorders>
            <w:shd w:val="clear" w:color="D9D9D9" w:fill="D9D9D9"/>
            <w:noWrap/>
            <w:vAlign w:val="bottom"/>
            <w:hideMark/>
          </w:tcPr>
          <w:p w14:paraId="3848468B"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ncRv13722c</w:t>
            </w:r>
          </w:p>
        </w:tc>
        <w:tc>
          <w:tcPr>
            <w:tcW w:w="992" w:type="dxa"/>
            <w:tcBorders>
              <w:top w:val="nil"/>
              <w:left w:val="nil"/>
              <w:bottom w:val="nil"/>
              <w:right w:val="nil"/>
            </w:tcBorders>
            <w:shd w:val="clear" w:color="D9D9D9" w:fill="D9D9D9"/>
            <w:noWrap/>
            <w:vAlign w:val="bottom"/>
            <w:hideMark/>
          </w:tcPr>
          <w:p w14:paraId="47C7262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ncRv13722Bc</w:t>
            </w:r>
          </w:p>
        </w:tc>
        <w:tc>
          <w:tcPr>
            <w:tcW w:w="992" w:type="dxa"/>
            <w:tcBorders>
              <w:top w:val="nil"/>
              <w:left w:val="nil"/>
              <w:bottom w:val="nil"/>
              <w:right w:val="nil"/>
            </w:tcBorders>
            <w:shd w:val="clear" w:color="D9D9D9" w:fill="D9D9D9"/>
            <w:noWrap/>
            <w:vAlign w:val="bottom"/>
            <w:hideMark/>
          </w:tcPr>
          <w:p w14:paraId="3E0F6FF9"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MTB000160</w:t>
            </w:r>
          </w:p>
        </w:tc>
        <w:tc>
          <w:tcPr>
            <w:tcW w:w="709" w:type="dxa"/>
            <w:tcBorders>
              <w:top w:val="nil"/>
              <w:left w:val="nil"/>
              <w:bottom w:val="nil"/>
              <w:right w:val="nil"/>
            </w:tcBorders>
            <w:shd w:val="clear" w:color="D9D9D9" w:fill="D9D9D9"/>
            <w:noWrap/>
            <w:vAlign w:val="bottom"/>
            <w:hideMark/>
          </w:tcPr>
          <w:p w14:paraId="71477A12"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4168192</w:t>
            </w:r>
          </w:p>
        </w:tc>
        <w:tc>
          <w:tcPr>
            <w:tcW w:w="850" w:type="dxa"/>
            <w:tcBorders>
              <w:top w:val="nil"/>
              <w:left w:val="nil"/>
              <w:bottom w:val="nil"/>
              <w:right w:val="nil"/>
            </w:tcBorders>
            <w:shd w:val="clear" w:color="D9D9D9" w:fill="D9D9D9"/>
            <w:noWrap/>
            <w:vAlign w:val="bottom"/>
            <w:hideMark/>
          </w:tcPr>
          <w:p w14:paraId="5E2303D7"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4168281</w:t>
            </w:r>
          </w:p>
        </w:tc>
        <w:tc>
          <w:tcPr>
            <w:tcW w:w="567" w:type="dxa"/>
            <w:tcBorders>
              <w:top w:val="nil"/>
              <w:left w:val="nil"/>
              <w:bottom w:val="nil"/>
              <w:right w:val="nil"/>
            </w:tcBorders>
            <w:shd w:val="clear" w:color="D9D9D9" w:fill="D9D9D9"/>
            <w:noWrap/>
            <w:vAlign w:val="bottom"/>
            <w:hideMark/>
          </w:tcPr>
          <w:p w14:paraId="0057405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90</w:t>
            </w:r>
          </w:p>
        </w:tc>
        <w:tc>
          <w:tcPr>
            <w:tcW w:w="426" w:type="dxa"/>
            <w:tcBorders>
              <w:top w:val="nil"/>
              <w:left w:val="nil"/>
              <w:bottom w:val="nil"/>
              <w:right w:val="nil"/>
            </w:tcBorders>
            <w:shd w:val="clear" w:color="D9D9D9" w:fill="D9D9D9"/>
            <w:noWrap/>
            <w:vAlign w:val="bottom"/>
            <w:hideMark/>
          </w:tcPr>
          <w:p w14:paraId="2E4B753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1FDD6AC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shd w:val="clear" w:color="D9D9D9" w:fill="D9D9D9"/>
            <w:vAlign w:val="bottom"/>
          </w:tcPr>
          <w:p w14:paraId="0C55E5F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vAlign w:val="bottom"/>
          </w:tcPr>
          <w:p w14:paraId="56647C90"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680B8AD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shd w:val="clear" w:color="D9D9D9" w:fill="D9D9D9"/>
            <w:noWrap/>
            <w:vAlign w:val="bottom"/>
            <w:hideMark/>
          </w:tcPr>
          <w:p w14:paraId="1DDAFF01"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75757E1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D9D9D9" w:fill="D9D9D9"/>
            <w:noWrap/>
            <w:vAlign w:val="bottom"/>
            <w:hideMark/>
          </w:tcPr>
          <w:p w14:paraId="3773F39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r w:rsidR="00C432F1" w:rsidRPr="00C432F1" w14:paraId="0BC547B5" w14:textId="77777777" w:rsidTr="008B75F6">
        <w:trPr>
          <w:trHeight w:val="320"/>
        </w:trPr>
        <w:tc>
          <w:tcPr>
            <w:tcW w:w="993" w:type="dxa"/>
            <w:tcBorders>
              <w:top w:val="nil"/>
              <w:left w:val="nil"/>
              <w:bottom w:val="nil"/>
              <w:right w:val="nil"/>
            </w:tcBorders>
            <w:shd w:val="clear" w:color="auto" w:fill="auto"/>
            <w:noWrap/>
            <w:vAlign w:val="bottom"/>
            <w:hideMark/>
          </w:tcPr>
          <w:p w14:paraId="1C49D71F"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ncRv3804c</w:t>
            </w:r>
          </w:p>
        </w:tc>
        <w:tc>
          <w:tcPr>
            <w:tcW w:w="992" w:type="dxa"/>
            <w:tcBorders>
              <w:top w:val="nil"/>
              <w:left w:val="nil"/>
              <w:bottom w:val="nil"/>
              <w:right w:val="nil"/>
            </w:tcBorders>
            <w:shd w:val="clear" w:color="auto" w:fill="auto"/>
            <w:noWrap/>
            <w:vAlign w:val="bottom"/>
            <w:hideMark/>
          </w:tcPr>
          <w:p w14:paraId="57CE728A"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ncRv3804c</w:t>
            </w:r>
          </w:p>
        </w:tc>
        <w:tc>
          <w:tcPr>
            <w:tcW w:w="992" w:type="dxa"/>
            <w:tcBorders>
              <w:top w:val="nil"/>
              <w:left w:val="nil"/>
              <w:bottom w:val="nil"/>
              <w:right w:val="nil"/>
            </w:tcBorders>
            <w:shd w:val="clear" w:color="auto" w:fill="auto"/>
            <w:noWrap/>
            <w:vAlign w:val="bottom"/>
            <w:hideMark/>
          </w:tcPr>
          <w:p w14:paraId="260CED67"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MTB000161</w:t>
            </w:r>
          </w:p>
        </w:tc>
        <w:tc>
          <w:tcPr>
            <w:tcW w:w="709" w:type="dxa"/>
            <w:tcBorders>
              <w:top w:val="nil"/>
              <w:left w:val="nil"/>
              <w:bottom w:val="nil"/>
              <w:right w:val="nil"/>
            </w:tcBorders>
            <w:shd w:val="clear" w:color="auto" w:fill="auto"/>
            <w:noWrap/>
            <w:vAlign w:val="bottom"/>
            <w:hideMark/>
          </w:tcPr>
          <w:p w14:paraId="58FC5704"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4265583</w:t>
            </w:r>
          </w:p>
        </w:tc>
        <w:tc>
          <w:tcPr>
            <w:tcW w:w="850" w:type="dxa"/>
            <w:tcBorders>
              <w:top w:val="nil"/>
              <w:left w:val="nil"/>
              <w:bottom w:val="nil"/>
              <w:right w:val="nil"/>
            </w:tcBorders>
            <w:shd w:val="clear" w:color="auto" w:fill="auto"/>
            <w:noWrap/>
            <w:vAlign w:val="bottom"/>
            <w:hideMark/>
          </w:tcPr>
          <w:p w14:paraId="63A3230C"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4265765</w:t>
            </w:r>
          </w:p>
        </w:tc>
        <w:tc>
          <w:tcPr>
            <w:tcW w:w="567" w:type="dxa"/>
            <w:tcBorders>
              <w:top w:val="nil"/>
              <w:left w:val="nil"/>
              <w:bottom w:val="nil"/>
              <w:right w:val="nil"/>
            </w:tcBorders>
            <w:shd w:val="clear" w:color="auto" w:fill="auto"/>
            <w:noWrap/>
            <w:vAlign w:val="bottom"/>
            <w:hideMark/>
          </w:tcPr>
          <w:p w14:paraId="0484611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183</w:t>
            </w:r>
          </w:p>
        </w:tc>
        <w:tc>
          <w:tcPr>
            <w:tcW w:w="426" w:type="dxa"/>
            <w:tcBorders>
              <w:top w:val="nil"/>
              <w:left w:val="nil"/>
              <w:bottom w:val="nil"/>
              <w:right w:val="nil"/>
            </w:tcBorders>
            <w:shd w:val="clear" w:color="auto" w:fill="auto"/>
            <w:noWrap/>
            <w:vAlign w:val="bottom"/>
            <w:hideMark/>
          </w:tcPr>
          <w:p w14:paraId="658DB879"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vAlign w:val="bottom"/>
          </w:tcPr>
          <w:p w14:paraId="08EAE33C"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DeJesus et al, 2017</w:t>
            </w:r>
          </w:p>
        </w:tc>
        <w:tc>
          <w:tcPr>
            <w:tcW w:w="708" w:type="dxa"/>
            <w:tcBorders>
              <w:top w:val="nil"/>
              <w:left w:val="nil"/>
              <w:bottom w:val="nil"/>
              <w:right w:val="nil"/>
            </w:tcBorders>
            <w:vAlign w:val="bottom"/>
          </w:tcPr>
          <w:p w14:paraId="361C302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nil"/>
              <w:right w:val="nil"/>
            </w:tcBorders>
            <w:vAlign w:val="bottom"/>
          </w:tcPr>
          <w:p w14:paraId="726FA985"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auto" w:fill="auto"/>
            <w:noWrap/>
            <w:vAlign w:val="bottom"/>
            <w:hideMark/>
          </w:tcPr>
          <w:p w14:paraId="40C7485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auto" w:fill="auto"/>
            <w:noWrap/>
            <w:vAlign w:val="bottom"/>
            <w:hideMark/>
          </w:tcPr>
          <w:p w14:paraId="382F9A69"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auto" w:fill="auto"/>
            <w:noWrap/>
            <w:vAlign w:val="bottom"/>
            <w:hideMark/>
          </w:tcPr>
          <w:p w14:paraId="15436F56"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nil"/>
              <w:right w:val="nil"/>
            </w:tcBorders>
            <w:shd w:val="clear" w:color="auto" w:fill="auto"/>
            <w:noWrap/>
            <w:vAlign w:val="bottom"/>
            <w:hideMark/>
          </w:tcPr>
          <w:p w14:paraId="5712EAC4"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4265642-4265773</w:t>
            </w:r>
          </w:p>
        </w:tc>
      </w:tr>
      <w:tr w:rsidR="00C432F1" w:rsidRPr="00C432F1" w14:paraId="4AF3F82E" w14:textId="77777777" w:rsidTr="008B75F6">
        <w:trPr>
          <w:trHeight w:val="320"/>
        </w:trPr>
        <w:tc>
          <w:tcPr>
            <w:tcW w:w="993" w:type="dxa"/>
            <w:tcBorders>
              <w:top w:val="nil"/>
              <w:left w:val="nil"/>
              <w:bottom w:val="nil"/>
              <w:right w:val="nil"/>
            </w:tcBorders>
            <w:shd w:val="clear" w:color="D9D9D9" w:fill="D9D9D9"/>
            <w:noWrap/>
            <w:vAlign w:val="bottom"/>
            <w:hideMark/>
          </w:tcPr>
          <w:p w14:paraId="2A5CB0D0"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ncrMT3949</w:t>
            </w:r>
          </w:p>
        </w:tc>
        <w:tc>
          <w:tcPr>
            <w:tcW w:w="992" w:type="dxa"/>
            <w:tcBorders>
              <w:top w:val="nil"/>
              <w:left w:val="nil"/>
              <w:bottom w:val="nil"/>
              <w:right w:val="nil"/>
            </w:tcBorders>
            <w:shd w:val="clear" w:color="D9D9D9" w:fill="D9D9D9"/>
            <w:noWrap/>
            <w:vAlign w:val="bottom"/>
            <w:hideMark/>
          </w:tcPr>
          <w:p w14:paraId="40F7EF08"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ncRv3842</w:t>
            </w:r>
          </w:p>
        </w:tc>
        <w:tc>
          <w:tcPr>
            <w:tcW w:w="992" w:type="dxa"/>
            <w:tcBorders>
              <w:top w:val="nil"/>
              <w:left w:val="nil"/>
              <w:bottom w:val="nil"/>
              <w:right w:val="nil"/>
            </w:tcBorders>
            <w:shd w:val="clear" w:color="D9D9D9" w:fill="D9D9D9"/>
            <w:noWrap/>
            <w:vAlign w:val="bottom"/>
            <w:hideMark/>
          </w:tcPr>
          <w:p w14:paraId="0299ED16"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MTB000079</w:t>
            </w:r>
          </w:p>
        </w:tc>
        <w:tc>
          <w:tcPr>
            <w:tcW w:w="709" w:type="dxa"/>
            <w:tcBorders>
              <w:top w:val="nil"/>
              <w:left w:val="nil"/>
              <w:bottom w:val="nil"/>
              <w:right w:val="nil"/>
            </w:tcBorders>
            <w:shd w:val="clear" w:color="D9D9D9" w:fill="D9D9D9"/>
            <w:noWrap/>
            <w:vAlign w:val="bottom"/>
            <w:hideMark/>
          </w:tcPr>
          <w:p w14:paraId="66291D09"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4314798</w:t>
            </w:r>
          </w:p>
        </w:tc>
        <w:tc>
          <w:tcPr>
            <w:tcW w:w="850" w:type="dxa"/>
            <w:tcBorders>
              <w:top w:val="nil"/>
              <w:left w:val="nil"/>
              <w:bottom w:val="nil"/>
              <w:right w:val="nil"/>
            </w:tcBorders>
            <w:shd w:val="clear" w:color="D9D9D9" w:fill="D9D9D9"/>
            <w:noWrap/>
            <w:vAlign w:val="bottom"/>
            <w:hideMark/>
          </w:tcPr>
          <w:p w14:paraId="524BDD61"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4314891</w:t>
            </w:r>
          </w:p>
        </w:tc>
        <w:tc>
          <w:tcPr>
            <w:tcW w:w="567" w:type="dxa"/>
            <w:tcBorders>
              <w:top w:val="nil"/>
              <w:left w:val="nil"/>
              <w:bottom w:val="nil"/>
              <w:right w:val="nil"/>
            </w:tcBorders>
            <w:shd w:val="clear" w:color="D9D9D9" w:fill="D9D9D9"/>
            <w:noWrap/>
            <w:vAlign w:val="bottom"/>
            <w:hideMark/>
          </w:tcPr>
          <w:p w14:paraId="4378AD6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94</w:t>
            </w:r>
          </w:p>
        </w:tc>
        <w:tc>
          <w:tcPr>
            <w:tcW w:w="426" w:type="dxa"/>
            <w:tcBorders>
              <w:top w:val="nil"/>
              <w:left w:val="nil"/>
              <w:bottom w:val="nil"/>
              <w:right w:val="nil"/>
            </w:tcBorders>
            <w:shd w:val="clear" w:color="D9D9D9" w:fill="D9D9D9"/>
            <w:noWrap/>
            <w:vAlign w:val="bottom"/>
            <w:hideMark/>
          </w:tcPr>
          <w:p w14:paraId="07A20A9D"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nil"/>
              <w:right w:val="nil"/>
            </w:tcBorders>
            <w:shd w:val="clear" w:color="D9D9D9" w:fill="D9D9D9"/>
            <w:vAlign w:val="bottom"/>
          </w:tcPr>
          <w:p w14:paraId="6E7DDE9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Pelly et al, 2012</w:t>
            </w:r>
          </w:p>
        </w:tc>
        <w:tc>
          <w:tcPr>
            <w:tcW w:w="708" w:type="dxa"/>
            <w:tcBorders>
              <w:top w:val="nil"/>
              <w:left w:val="nil"/>
              <w:bottom w:val="nil"/>
              <w:right w:val="nil"/>
            </w:tcBorders>
            <w:shd w:val="clear" w:color="D9D9D9" w:fill="D9D9D9"/>
            <w:vAlign w:val="bottom"/>
          </w:tcPr>
          <w:p w14:paraId="6DD1DBA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Cloned fragment</w:t>
            </w:r>
          </w:p>
        </w:tc>
        <w:tc>
          <w:tcPr>
            <w:tcW w:w="709" w:type="dxa"/>
            <w:tcBorders>
              <w:top w:val="nil"/>
              <w:left w:val="nil"/>
              <w:bottom w:val="nil"/>
              <w:right w:val="nil"/>
            </w:tcBorders>
            <w:shd w:val="clear" w:color="D9D9D9" w:fill="D9D9D9"/>
            <w:vAlign w:val="bottom"/>
          </w:tcPr>
          <w:p w14:paraId="26E3FBD2"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nil"/>
              <w:right w:val="nil"/>
            </w:tcBorders>
            <w:shd w:val="clear" w:color="D9D9D9" w:fill="D9D9D9"/>
            <w:noWrap/>
            <w:vAlign w:val="bottom"/>
            <w:hideMark/>
          </w:tcPr>
          <w:p w14:paraId="134067A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709" w:type="dxa"/>
            <w:tcBorders>
              <w:top w:val="nil"/>
              <w:left w:val="nil"/>
              <w:bottom w:val="nil"/>
              <w:right w:val="nil"/>
            </w:tcBorders>
            <w:shd w:val="clear" w:color="D9D9D9" w:fill="D9D9D9"/>
            <w:noWrap/>
            <w:vAlign w:val="bottom"/>
            <w:hideMark/>
          </w:tcPr>
          <w:p w14:paraId="28D54CA2" w14:textId="77777777" w:rsidR="006A67B8" w:rsidRPr="00C432F1" w:rsidRDefault="006A67B8" w:rsidP="008B75F6">
            <w:pPr>
              <w:rPr>
                <w:rFonts w:ascii="Calibri" w:eastAsia="Times New Roman" w:hAnsi="Calibri" w:cs="Times New Roman"/>
                <w:color w:val="000000" w:themeColor="text1"/>
                <w:sz w:val="13"/>
                <w:szCs w:val="13"/>
                <w:lang w:eastAsia="en-GB"/>
              </w:rPr>
            </w:pPr>
          </w:p>
        </w:tc>
        <w:tc>
          <w:tcPr>
            <w:tcW w:w="425" w:type="dxa"/>
            <w:tcBorders>
              <w:top w:val="nil"/>
              <w:left w:val="nil"/>
              <w:bottom w:val="nil"/>
              <w:right w:val="nil"/>
            </w:tcBorders>
            <w:shd w:val="clear" w:color="D9D9D9" w:fill="D9D9D9"/>
            <w:noWrap/>
            <w:vAlign w:val="bottom"/>
            <w:hideMark/>
          </w:tcPr>
          <w:p w14:paraId="19E9A9F6"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c>
          <w:tcPr>
            <w:tcW w:w="851" w:type="dxa"/>
            <w:tcBorders>
              <w:top w:val="nil"/>
              <w:left w:val="nil"/>
              <w:bottom w:val="nil"/>
              <w:right w:val="nil"/>
            </w:tcBorders>
            <w:shd w:val="clear" w:color="D9D9D9" w:fill="D9D9D9"/>
            <w:noWrap/>
            <w:vAlign w:val="bottom"/>
            <w:hideMark/>
          </w:tcPr>
          <w:p w14:paraId="342A044E" w14:textId="77777777" w:rsidR="006A67B8" w:rsidRPr="00C432F1" w:rsidRDefault="006A67B8" w:rsidP="008B75F6">
            <w:pPr>
              <w:jc w:val="center"/>
              <w:rPr>
                <w:rFonts w:ascii="Times New Roman" w:eastAsia="Times New Roman" w:hAnsi="Times New Roman" w:cs="Times New Roman"/>
                <w:color w:val="000000" w:themeColor="text1"/>
                <w:sz w:val="13"/>
                <w:szCs w:val="13"/>
                <w:lang w:eastAsia="en-GB"/>
              </w:rPr>
            </w:pPr>
          </w:p>
        </w:tc>
      </w:tr>
      <w:tr w:rsidR="00C432F1" w:rsidRPr="00C432F1" w14:paraId="32EF9B08" w14:textId="77777777" w:rsidTr="008B75F6">
        <w:trPr>
          <w:trHeight w:val="320"/>
        </w:trPr>
        <w:tc>
          <w:tcPr>
            <w:tcW w:w="993" w:type="dxa"/>
            <w:tcBorders>
              <w:top w:val="nil"/>
              <w:left w:val="nil"/>
              <w:bottom w:val="single" w:sz="4" w:space="0" w:color="000000"/>
              <w:right w:val="nil"/>
            </w:tcBorders>
            <w:shd w:val="clear" w:color="auto" w:fill="auto"/>
            <w:noWrap/>
            <w:vAlign w:val="bottom"/>
            <w:hideMark/>
          </w:tcPr>
          <w:p w14:paraId="0C84E05E"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MTS2975</w:t>
            </w:r>
          </w:p>
        </w:tc>
        <w:tc>
          <w:tcPr>
            <w:tcW w:w="992" w:type="dxa"/>
            <w:tcBorders>
              <w:top w:val="nil"/>
              <w:left w:val="nil"/>
              <w:bottom w:val="single" w:sz="4" w:space="0" w:color="000000"/>
              <w:right w:val="nil"/>
            </w:tcBorders>
            <w:shd w:val="clear" w:color="auto" w:fill="auto"/>
            <w:noWrap/>
            <w:vAlign w:val="bottom"/>
            <w:hideMark/>
          </w:tcPr>
          <w:p w14:paraId="60A03FF3"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ncRv13943</w:t>
            </w:r>
          </w:p>
        </w:tc>
        <w:tc>
          <w:tcPr>
            <w:tcW w:w="992" w:type="dxa"/>
            <w:tcBorders>
              <w:top w:val="nil"/>
              <w:left w:val="nil"/>
              <w:bottom w:val="single" w:sz="4" w:space="0" w:color="000000"/>
              <w:right w:val="nil"/>
            </w:tcBorders>
            <w:shd w:val="clear" w:color="auto" w:fill="auto"/>
            <w:noWrap/>
            <w:vAlign w:val="bottom"/>
            <w:hideMark/>
          </w:tcPr>
          <w:p w14:paraId="7EC24A41" w14:textId="77777777" w:rsidR="006A67B8" w:rsidRPr="00C432F1" w:rsidRDefault="006A67B8" w:rsidP="008B75F6">
            <w:pP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MTB000080</w:t>
            </w:r>
          </w:p>
        </w:tc>
        <w:tc>
          <w:tcPr>
            <w:tcW w:w="709" w:type="dxa"/>
            <w:tcBorders>
              <w:top w:val="nil"/>
              <w:left w:val="nil"/>
              <w:bottom w:val="single" w:sz="4" w:space="0" w:color="000000"/>
              <w:right w:val="nil"/>
            </w:tcBorders>
            <w:shd w:val="clear" w:color="auto" w:fill="auto"/>
            <w:noWrap/>
            <w:vAlign w:val="bottom"/>
            <w:hideMark/>
          </w:tcPr>
          <w:p w14:paraId="7EA79EEA"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4317073</w:t>
            </w:r>
          </w:p>
        </w:tc>
        <w:tc>
          <w:tcPr>
            <w:tcW w:w="850" w:type="dxa"/>
            <w:tcBorders>
              <w:top w:val="nil"/>
              <w:left w:val="nil"/>
              <w:bottom w:val="single" w:sz="4" w:space="0" w:color="000000"/>
              <w:right w:val="nil"/>
            </w:tcBorders>
            <w:shd w:val="clear" w:color="auto" w:fill="auto"/>
            <w:noWrap/>
            <w:vAlign w:val="bottom"/>
            <w:hideMark/>
          </w:tcPr>
          <w:p w14:paraId="7F886839" w14:textId="77777777" w:rsidR="006A67B8" w:rsidRPr="00C432F1" w:rsidRDefault="006A67B8" w:rsidP="008B75F6">
            <w:pPr>
              <w:jc w:val="right"/>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4317165</w:t>
            </w:r>
          </w:p>
        </w:tc>
        <w:tc>
          <w:tcPr>
            <w:tcW w:w="567" w:type="dxa"/>
            <w:tcBorders>
              <w:top w:val="nil"/>
              <w:left w:val="nil"/>
              <w:bottom w:val="single" w:sz="4" w:space="0" w:color="000000"/>
              <w:right w:val="nil"/>
            </w:tcBorders>
            <w:shd w:val="clear" w:color="auto" w:fill="auto"/>
            <w:noWrap/>
            <w:vAlign w:val="bottom"/>
            <w:hideMark/>
          </w:tcPr>
          <w:p w14:paraId="2F133E3B"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93</w:t>
            </w:r>
          </w:p>
        </w:tc>
        <w:tc>
          <w:tcPr>
            <w:tcW w:w="426" w:type="dxa"/>
            <w:tcBorders>
              <w:top w:val="nil"/>
              <w:left w:val="nil"/>
              <w:bottom w:val="single" w:sz="4" w:space="0" w:color="000000"/>
              <w:right w:val="nil"/>
            </w:tcBorders>
            <w:shd w:val="clear" w:color="auto" w:fill="auto"/>
            <w:noWrap/>
            <w:vAlign w:val="bottom"/>
            <w:hideMark/>
          </w:tcPr>
          <w:p w14:paraId="10472A1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w:t>
            </w:r>
          </w:p>
        </w:tc>
        <w:tc>
          <w:tcPr>
            <w:tcW w:w="1134" w:type="dxa"/>
            <w:tcBorders>
              <w:top w:val="nil"/>
              <w:left w:val="nil"/>
              <w:bottom w:val="single" w:sz="4" w:space="0" w:color="000000"/>
              <w:right w:val="nil"/>
            </w:tcBorders>
            <w:vAlign w:val="bottom"/>
          </w:tcPr>
          <w:p w14:paraId="152660D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Arnvig et al, 2011</w:t>
            </w:r>
          </w:p>
        </w:tc>
        <w:tc>
          <w:tcPr>
            <w:tcW w:w="708" w:type="dxa"/>
            <w:tcBorders>
              <w:top w:val="nil"/>
              <w:left w:val="nil"/>
              <w:bottom w:val="single" w:sz="4" w:space="0" w:color="000000"/>
              <w:right w:val="nil"/>
            </w:tcBorders>
            <w:vAlign w:val="bottom"/>
          </w:tcPr>
          <w:p w14:paraId="7C5ED413"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Northern</w:t>
            </w:r>
          </w:p>
        </w:tc>
        <w:tc>
          <w:tcPr>
            <w:tcW w:w="709" w:type="dxa"/>
            <w:tcBorders>
              <w:top w:val="nil"/>
              <w:left w:val="nil"/>
              <w:bottom w:val="single" w:sz="4" w:space="0" w:color="000000"/>
              <w:right w:val="nil"/>
            </w:tcBorders>
            <w:vAlign w:val="bottom"/>
          </w:tcPr>
          <w:p w14:paraId="5CFADC4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hAnsi="Calibri"/>
                <w:color w:val="000000" w:themeColor="text1"/>
                <w:sz w:val="13"/>
                <w:szCs w:val="13"/>
              </w:rPr>
              <w:t>*</w:t>
            </w:r>
          </w:p>
        </w:tc>
        <w:tc>
          <w:tcPr>
            <w:tcW w:w="567" w:type="dxa"/>
            <w:tcBorders>
              <w:top w:val="nil"/>
              <w:left w:val="nil"/>
              <w:bottom w:val="single" w:sz="4" w:space="0" w:color="000000"/>
              <w:right w:val="nil"/>
            </w:tcBorders>
            <w:shd w:val="clear" w:color="auto" w:fill="auto"/>
            <w:noWrap/>
            <w:vAlign w:val="bottom"/>
            <w:hideMark/>
          </w:tcPr>
          <w:p w14:paraId="1EE187E8"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c>
          <w:tcPr>
            <w:tcW w:w="709" w:type="dxa"/>
            <w:tcBorders>
              <w:top w:val="nil"/>
              <w:left w:val="nil"/>
              <w:bottom w:val="single" w:sz="4" w:space="0" w:color="000000"/>
              <w:right w:val="nil"/>
            </w:tcBorders>
            <w:shd w:val="clear" w:color="auto" w:fill="auto"/>
            <w:noWrap/>
            <w:vAlign w:val="bottom"/>
            <w:hideMark/>
          </w:tcPr>
          <w:p w14:paraId="4D278946" w14:textId="77777777" w:rsidR="006A67B8" w:rsidRPr="00C432F1" w:rsidRDefault="006A67B8" w:rsidP="008B75F6">
            <w:pPr>
              <w:rPr>
                <w:rFonts w:ascii="Times New Roman" w:eastAsia="Times New Roman" w:hAnsi="Times New Roman" w:cs="Times New Roman"/>
                <w:color w:val="000000" w:themeColor="text1"/>
                <w:sz w:val="13"/>
                <w:szCs w:val="13"/>
                <w:lang w:eastAsia="en-GB"/>
              </w:rPr>
            </w:pPr>
          </w:p>
        </w:tc>
        <w:tc>
          <w:tcPr>
            <w:tcW w:w="425" w:type="dxa"/>
            <w:tcBorders>
              <w:top w:val="nil"/>
              <w:left w:val="nil"/>
              <w:bottom w:val="single" w:sz="4" w:space="0" w:color="000000"/>
              <w:right w:val="nil"/>
            </w:tcBorders>
            <w:shd w:val="clear" w:color="auto" w:fill="auto"/>
            <w:noWrap/>
            <w:vAlign w:val="bottom"/>
            <w:hideMark/>
          </w:tcPr>
          <w:p w14:paraId="00CA32E7"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r w:rsidRPr="00C432F1">
              <w:rPr>
                <w:rFonts w:ascii="Calibri" w:eastAsia="Times New Roman" w:hAnsi="Calibri" w:cs="Times New Roman"/>
                <w:color w:val="000000" w:themeColor="text1"/>
                <w:sz w:val="13"/>
                <w:szCs w:val="13"/>
                <w:lang w:eastAsia="en-GB"/>
              </w:rPr>
              <w:t>TSS</w:t>
            </w:r>
          </w:p>
        </w:tc>
        <w:tc>
          <w:tcPr>
            <w:tcW w:w="851" w:type="dxa"/>
            <w:tcBorders>
              <w:top w:val="nil"/>
              <w:left w:val="nil"/>
              <w:bottom w:val="single" w:sz="4" w:space="0" w:color="000000"/>
              <w:right w:val="nil"/>
            </w:tcBorders>
            <w:shd w:val="clear" w:color="auto" w:fill="auto"/>
            <w:noWrap/>
            <w:vAlign w:val="bottom"/>
            <w:hideMark/>
          </w:tcPr>
          <w:p w14:paraId="680F6DAE" w14:textId="77777777" w:rsidR="006A67B8" w:rsidRPr="00C432F1" w:rsidRDefault="006A67B8" w:rsidP="008B75F6">
            <w:pPr>
              <w:jc w:val="center"/>
              <w:rPr>
                <w:rFonts w:ascii="Calibri" w:eastAsia="Times New Roman" w:hAnsi="Calibri" w:cs="Times New Roman"/>
                <w:color w:val="000000" w:themeColor="text1"/>
                <w:sz w:val="13"/>
                <w:szCs w:val="13"/>
                <w:lang w:eastAsia="en-GB"/>
              </w:rPr>
            </w:pPr>
          </w:p>
        </w:tc>
      </w:tr>
    </w:tbl>
    <w:p w14:paraId="3031150E" w14:textId="77777777" w:rsidR="00EB17D7" w:rsidRPr="00C432F1" w:rsidRDefault="00EB17D7">
      <w:pPr>
        <w:rPr>
          <w:color w:val="000000" w:themeColor="text1"/>
        </w:rPr>
      </w:pPr>
      <w:r w:rsidRPr="00C432F1">
        <w:rPr>
          <w:color w:val="000000" w:themeColor="text1"/>
        </w:rPr>
        <w:br w:type="page"/>
      </w:r>
    </w:p>
    <w:p w14:paraId="105D51EC" w14:textId="77777777" w:rsidR="00465780" w:rsidRPr="00C432F1" w:rsidRDefault="00465780" w:rsidP="00555FE5">
      <w:pPr>
        <w:rPr>
          <w:color w:val="000000" w:themeColor="text1"/>
        </w:rPr>
        <w:sectPr w:rsidR="00465780" w:rsidRPr="00C432F1" w:rsidSect="00465780">
          <w:pgSz w:w="16838" w:h="11906" w:orient="landscape"/>
          <w:pgMar w:top="1440" w:right="1440" w:bottom="1440" w:left="1440" w:header="708" w:footer="708" w:gutter="0"/>
          <w:lnNumType w:countBy="1" w:restart="continuous"/>
          <w:cols w:space="708"/>
          <w:titlePg/>
          <w:docGrid w:linePitch="360"/>
        </w:sectPr>
      </w:pPr>
    </w:p>
    <w:p w14:paraId="3D4780B1" w14:textId="61CCFEF1" w:rsidR="32E69893" w:rsidRPr="00C432F1" w:rsidRDefault="00396639" w:rsidP="00555FE5">
      <w:pPr>
        <w:rPr>
          <w:color w:val="000000" w:themeColor="text1"/>
        </w:rPr>
      </w:pPr>
      <w:r w:rsidRPr="00C432F1">
        <w:rPr>
          <w:color w:val="000000" w:themeColor="text1"/>
        </w:rPr>
        <w:lastRenderedPageBreak/>
        <w:t>References</w:t>
      </w:r>
    </w:p>
    <w:p w14:paraId="67A315DF" w14:textId="77777777" w:rsidR="000F1125" w:rsidRPr="00C432F1" w:rsidRDefault="000F1125" w:rsidP="00FE2FD4">
      <w:pPr>
        <w:rPr>
          <w:color w:val="000000" w:themeColor="text1"/>
        </w:rPr>
      </w:pPr>
    </w:p>
    <w:p w14:paraId="757BFDEA" w14:textId="77777777" w:rsidR="00423DB0" w:rsidRPr="00C432F1" w:rsidRDefault="00800AFE" w:rsidP="00423DB0">
      <w:pPr>
        <w:pStyle w:val="Bibliography"/>
        <w:rPr>
          <w:color w:val="000000" w:themeColor="text1"/>
        </w:rPr>
      </w:pPr>
      <w:r w:rsidRPr="00C432F1">
        <w:rPr>
          <w:rFonts w:ascii="Calibri"/>
          <w:color w:val="000000" w:themeColor="text1"/>
        </w:rPr>
        <w:t xml:space="preserve"> </w:t>
      </w:r>
      <w:r w:rsidR="00FE2FD4" w:rsidRPr="00C432F1">
        <w:rPr>
          <w:rFonts w:ascii="Calibri"/>
          <w:color w:val="000000" w:themeColor="text1"/>
        </w:rPr>
        <w:fldChar w:fldCharType="begin"/>
      </w:r>
      <w:r w:rsidR="00FE2FD4" w:rsidRPr="00C432F1">
        <w:rPr>
          <w:rFonts w:ascii="Calibri"/>
          <w:color w:val="000000" w:themeColor="text1"/>
        </w:rPr>
        <w:instrText xml:space="preserve"> ADDIN ZOTERO_BIBL {"uncited":[],"omitted":[],"custom":[]} CSL_BIBLIOGRAPHY </w:instrText>
      </w:r>
      <w:r w:rsidR="00FE2FD4" w:rsidRPr="00C432F1">
        <w:rPr>
          <w:rFonts w:ascii="Calibri"/>
          <w:color w:val="000000" w:themeColor="text1"/>
        </w:rPr>
        <w:fldChar w:fldCharType="separate"/>
      </w:r>
      <w:r w:rsidR="00423DB0" w:rsidRPr="00C432F1">
        <w:rPr>
          <w:color w:val="000000" w:themeColor="text1"/>
        </w:rPr>
        <w:t xml:space="preserve">Ami, V. K. G., Balasubramanian, R., &amp; Hegde, S. R. (2020). Genome-wide identification of the context- dependent sRNA expression in Mycobacterium tuberculosis. </w:t>
      </w:r>
      <w:r w:rsidR="00423DB0" w:rsidRPr="00C432F1">
        <w:rPr>
          <w:i/>
          <w:iCs/>
          <w:color w:val="000000" w:themeColor="text1"/>
        </w:rPr>
        <w:t>BMC Genomics</w:t>
      </w:r>
      <w:r w:rsidR="00423DB0" w:rsidRPr="00C432F1">
        <w:rPr>
          <w:color w:val="000000" w:themeColor="text1"/>
        </w:rPr>
        <w:t xml:space="preserve">, </w:t>
      </w:r>
      <w:r w:rsidR="00423DB0" w:rsidRPr="00C432F1">
        <w:rPr>
          <w:i/>
          <w:iCs/>
          <w:color w:val="000000" w:themeColor="text1"/>
        </w:rPr>
        <w:t>21</w:t>
      </w:r>
      <w:r w:rsidR="00423DB0" w:rsidRPr="00C432F1">
        <w:rPr>
          <w:color w:val="000000" w:themeColor="text1"/>
        </w:rPr>
        <w:t>(167), 1–12.</w:t>
      </w:r>
    </w:p>
    <w:p w14:paraId="30C8F0C5" w14:textId="77777777" w:rsidR="00423DB0" w:rsidRPr="00C432F1" w:rsidRDefault="00423DB0" w:rsidP="00423DB0">
      <w:pPr>
        <w:pStyle w:val="Bibliography"/>
        <w:rPr>
          <w:color w:val="000000" w:themeColor="text1"/>
        </w:rPr>
      </w:pPr>
      <w:r w:rsidRPr="00C432F1">
        <w:rPr>
          <w:color w:val="000000" w:themeColor="text1"/>
        </w:rPr>
        <w:t xml:space="preserve">Arnvig, K. B., Comas, I., Thomson, N. R., Houghton, J., Boshoff, H. I., Croucher, N. J., Rose, G., Perkins, T. T., Parkhill, J., Dougan, G., &amp; Young, D. B. (2011). Sequence-Based Analysis Uncovers an Abundance of Non-Coding RNA in the Total Transcriptome of Mycobacterium tuberculosis. </w:t>
      </w:r>
      <w:r w:rsidRPr="00C432F1">
        <w:rPr>
          <w:i/>
          <w:iCs/>
          <w:color w:val="000000" w:themeColor="text1"/>
        </w:rPr>
        <w:t>PLOS Pathogens</w:t>
      </w:r>
      <w:r w:rsidRPr="00C432F1">
        <w:rPr>
          <w:color w:val="000000" w:themeColor="text1"/>
        </w:rPr>
        <w:t xml:space="preserve">, </w:t>
      </w:r>
      <w:r w:rsidRPr="00C432F1">
        <w:rPr>
          <w:i/>
          <w:iCs/>
          <w:color w:val="000000" w:themeColor="text1"/>
        </w:rPr>
        <w:t>7</w:t>
      </w:r>
      <w:r w:rsidRPr="00C432F1">
        <w:rPr>
          <w:color w:val="000000" w:themeColor="text1"/>
        </w:rPr>
        <w:t>(11), e1002342.</w:t>
      </w:r>
    </w:p>
    <w:p w14:paraId="27C98BA9" w14:textId="77777777" w:rsidR="00423DB0" w:rsidRPr="00C432F1" w:rsidRDefault="00423DB0" w:rsidP="00423DB0">
      <w:pPr>
        <w:pStyle w:val="Bibliography"/>
        <w:rPr>
          <w:color w:val="000000" w:themeColor="text1"/>
        </w:rPr>
      </w:pPr>
      <w:r w:rsidRPr="00C432F1">
        <w:rPr>
          <w:color w:val="000000" w:themeColor="text1"/>
        </w:rPr>
        <w:t xml:space="preserve">Arnvig, K. B., Cortes, T., &amp; Young, D. B. (2014). Noncoding RNA in Mycobacteria. </w:t>
      </w:r>
      <w:r w:rsidRPr="00C432F1">
        <w:rPr>
          <w:i/>
          <w:iCs/>
          <w:color w:val="000000" w:themeColor="text1"/>
        </w:rPr>
        <w:t>Microbiology Spectrum</w:t>
      </w:r>
      <w:r w:rsidRPr="00C432F1">
        <w:rPr>
          <w:color w:val="000000" w:themeColor="text1"/>
        </w:rPr>
        <w:t xml:space="preserve">, </w:t>
      </w:r>
      <w:r w:rsidRPr="00C432F1">
        <w:rPr>
          <w:i/>
          <w:iCs/>
          <w:color w:val="000000" w:themeColor="text1"/>
        </w:rPr>
        <w:t>2</w:t>
      </w:r>
      <w:r w:rsidRPr="00C432F1">
        <w:rPr>
          <w:color w:val="000000" w:themeColor="text1"/>
        </w:rPr>
        <w:t>(2), 1–16. https://doi.org/10.1128/microbiolspec</w:t>
      </w:r>
    </w:p>
    <w:p w14:paraId="79FFA0EB" w14:textId="77777777" w:rsidR="00423DB0" w:rsidRPr="00C432F1" w:rsidRDefault="00423DB0" w:rsidP="00423DB0">
      <w:pPr>
        <w:pStyle w:val="Bibliography"/>
        <w:rPr>
          <w:color w:val="000000" w:themeColor="text1"/>
        </w:rPr>
      </w:pPr>
      <w:r w:rsidRPr="00C432F1">
        <w:rPr>
          <w:color w:val="000000" w:themeColor="text1"/>
        </w:rPr>
        <w:t xml:space="preserve">Arnvig, K. B., &amp; Young, D. B. (2009). Identification of small RNAs in Mycobacterium tuberculosis. </w:t>
      </w:r>
      <w:r w:rsidRPr="00C432F1">
        <w:rPr>
          <w:i/>
          <w:iCs/>
          <w:color w:val="000000" w:themeColor="text1"/>
        </w:rPr>
        <w:t>Molecular Microbiology</w:t>
      </w:r>
      <w:r w:rsidRPr="00C432F1">
        <w:rPr>
          <w:color w:val="000000" w:themeColor="text1"/>
        </w:rPr>
        <w:t xml:space="preserve">, </w:t>
      </w:r>
      <w:r w:rsidRPr="00C432F1">
        <w:rPr>
          <w:i/>
          <w:iCs/>
          <w:color w:val="000000" w:themeColor="text1"/>
        </w:rPr>
        <w:t>73</w:t>
      </w:r>
      <w:r w:rsidRPr="00C432F1">
        <w:rPr>
          <w:color w:val="000000" w:themeColor="text1"/>
        </w:rPr>
        <w:t>(3), 397–408. https://doi.org/10.1111/j.1365-2958.2009.06777.x</w:t>
      </w:r>
    </w:p>
    <w:p w14:paraId="5ECD3EFF" w14:textId="77777777" w:rsidR="00423DB0" w:rsidRPr="00C432F1" w:rsidRDefault="00423DB0" w:rsidP="00423DB0">
      <w:pPr>
        <w:pStyle w:val="Bibliography"/>
        <w:rPr>
          <w:color w:val="000000" w:themeColor="text1"/>
        </w:rPr>
      </w:pPr>
      <w:r w:rsidRPr="00C432F1">
        <w:rPr>
          <w:color w:val="000000" w:themeColor="text1"/>
        </w:rPr>
        <w:t xml:space="preserve">Brites, D., Loiseau, C., Menardo, F., Borrell, S., Boniotti, M. B., Warren, R., Dippenaar, A., Parsons, S. D. C., Beisel, C., Behr, M. A., Fyfe, J. A., Coscolla, M., &amp; Gagneux, S. (2018). A new phylogenetic framework for the animal-adapted mycobacterium tuberculosis complex. </w:t>
      </w:r>
      <w:r w:rsidRPr="00C432F1">
        <w:rPr>
          <w:i/>
          <w:iCs/>
          <w:color w:val="000000" w:themeColor="text1"/>
        </w:rPr>
        <w:t>Frontiers in Microbiology</w:t>
      </w:r>
      <w:r w:rsidRPr="00C432F1">
        <w:rPr>
          <w:color w:val="000000" w:themeColor="text1"/>
        </w:rPr>
        <w:t xml:space="preserve">, </w:t>
      </w:r>
      <w:r w:rsidRPr="00C432F1">
        <w:rPr>
          <w:i/>
          <w:iCs/>
          <w:color w:val="000000" w:themeColor="text1"/>
        </w:rPr>
        <w:t>9</w:t>
      </w:r>
      <w:r w:rsidRPr="00C432F1">
        <w:rPr>
          <w:color w:val="000000" w:themeColor="text1"/>
        </w:rPr>
        <w:t>(NOV), 1–14. https://doi.org/10.3389/fmicb.2018.02820</w:t>
      </w:r>
    </w:p>
    <w:p w14:paraId="02F69E92" w14:textId="77777777" w:rsidR="00423DB0" w:rsidRPr="00C432F1" w:rsidRDefault="00423DB0" w:rsidP="00423DB0">
      <w:pPr>
        <w:pStyle w:val="Bibliography"/>
        <w:rPr>
          <w:color w:val="000000" w:themeColor="text1"/>
        </w:rPr>
      </w:pPr>
      <w:r w:rsidRPr="00C432F1">
        <w:rPr>
          <w:color w:val="000000" w:themeColor="text1"/>
        </w:rPr>
        <w:t xml:space="preserve">Carver, T., Harris, S. R., Berriman, M., Parkhill, J., &amp; McQuillan, J. A. (2012). Artemis: An integrated platform for visualization and analysis of high-throughput sequence-based experimental data. </w:t>
      </w:r>
      <w:r w:rsidRPr="00C432F1">
        <w:rPr>
          <w:i/>
          <w:iCs/>
          <w:color w:val="000000" w:themeColor="text1"/>
        </w:rPr>
        <w:t>Bioinformatics</w:t>
      </w:r>
      <w:r w:rsidRPr="00C432F1">
        <w:rPr>
          <w:color w:val="000000" w:themeColor="text1"/>
        </w:rPr>
        <w:t xml:space="preserve">, </w:t>
      </w:r>
      <w:r w:rsidRPr="00C432F1">
        <w:rPr>
          <w:i/>
          <w:iCs/>
          <w:color w:val="000000" w:themeColor="text1"/>
        </w:rPr>
        <w:t>28</w:t>
      </w:r>
      <w:r w:rsidRPr="00C432F1">
        <w:rPr>
          <w:color w:val="000000" w:themeColor="text1"/>
        </w:rPr>
        <w:t>(4), 464–469. https://doi.org/10.1093/bioinformatics/btr703</w:t>
      </w:r>
    </w:p>
    <w:p w14:paraId="4A2E0A06" w14:textId="77777777" w:rsidR="00423DB0" w:rsidRPr="00C432F1" w:rsidRDefault="00423DB0" w:rsidP="00423DB0">
      <w:pPr>
        <w:pStyle w:val="Bibliography"/>
        <w:rPr>
          <w:color w:val="000000" w:themeColor="text1"/>
        </w:rPr>
      </w:pPr>
      <w:r w:rsidRPr="00C432F1">
        <w:rPr>
          <w:color w:val="000000" w:themeColor="text1"/>
        </w:rPr>
        <w:lastRenderedPageBreak/>
        <w:t xml:space="preserve">Chakravarty, S., &amp; Massé, E. (2019). RNA-Dependent Regulation of Virulence in Pathogenic Bacteria. In </w:t>
      </w:r>
      <w:r w:rsidRPr="00C432F1">
        <w:rPr>
          <w:i/>
          <w:iCs/>
          <w:color w:val="000000" w:themeColor="text1"/>
        </w:rPr>
        <w:t>Frontiers in Cellular and Infection Microbiology</w:t>
      </w:r>
      <w:r w:rsidRPr="00C432F1">
        <w:rPr>
          <w:color w:val="000000" w:themeColor="text1"/>
        </w:rPr>
        <w:t xml:space="preserve"> (Vol. 9). https://www.frontiersin.org/article/10.3389/fcimb.2019.00337</w:t>
      </w:r>
    </w:p>
    <w:p w14:paraId="634370DB" w14:textId="77777777" w:rsidR="00423DB0" w:rsidRPr="00C432F1" w:rsidRDefault="00423DB0" w:rsidP="00423DB0">
      <w:pPr>
        <w:pStyle w:val="Bibliography"/>
        <w:rPr>
          <w:color w:val="000000" w:themeColor="text1"/>
        </w:rPr>
      </w:pPr>
      <w:r w:rsidRPr="00C432F1">
        <w:rPr>
          <w:color w:val="000000" w:themeColor="text1"/>
        </w:rPr>
        <w:t xml:space="preserve">Cheng, G., Hussain, T., Sabir, N., Ni, J., Li, M., Zhao, D., &amp; Zhou, X. (2019). Comparative study of the molecular basis of pathogenicity of M. Bovis strains in a mouse model. </w:t>
      </w:r>
      <w:r w:rsidRPr="00C432F1">
        <w:rPr>
          <w:i/>
          <w:iCs/>
          <w:color w:val="000000" w:themeColor="text1"/>
        </w:rPr>
        <w:t>International Journal of Molecular Sciences</w:t>
      </w:r>
      <w:r w:rsidRPr="00C432F1">
        <w:rPr>
          <w:color w:val="000000" w:themeColor="text1"/>
        </w:rPr>
        <w:t xml:space="preserve">, </w:t>
      </w:r>
      <w:r w:rsidRPr="00C432F1">
        <w:rPr>
          <w:i/>
          <w:iCs/>
          <w:color w:val="000000" w:themeColor="text1"/>
        </w:rPr>
        <w:t>20</w:t>
      </w:r>
      <w:r w:rsidRPr="00C432F1">
        <w:rPr>
          <w:color w:val="000000" w:themeColor="text1"/>
        </w:rPr>
        <w:t>(1). https://doi.org/10.3390/ijms20010005</w:t>
      </w:r>
    </w:p>
    <w:p w14:paraId="2D4D68E3" w14:textId="77777777" w:rsidR="00423DB0" w:rsidRPr="00C432F1" w:rsidRDefault="00423DB0" w:rsidP="00423DB0">
      <w:pPr>
        <w:pStyle w:val="Bibliography"/>
        <w:rPr>
          <w:color w:val="000000" w:themeColor="text1"/>
        </w:rPr>
      </w:pPr>
      <w:r w:rsidRPr="00C432F1">
        <w:rPr>
          <w:color w:val="000000" w:themeColor="text1"/>
        </w:rPr>
        <w:t xml:space="preserve">Chiner-Oms, Á., Berney, M., Boinett, C., González-Candelas, F., Young, D. B., Gagneux, S., Jacobs, W. R., Parkhill, J., Cortes, T., &amp; Comas, I. (2019). Genome-wide mutational biases fuel transcriptional diversity in the Mycobacterium tuberculosis complex. </w:t>
      </w:r>
      <w:r w:rsidRPr="00C432F1">
        <w:rPr>
          <w:i/>
          <w:iCs/>
          <w:color w:val="000000" w:themeColor="text1"/>
        </w:rPr>
        <w:t>Nature Communications</w:t>
      </w:r>
      <w:r w:rsidRPr="00C432F1">
        <w:rPr>
          <w:color w:val="000000" w:themeColor="text1"/>
        </w:rPr>
        <w:t xml:space="preserve">, </w:t>
      </w:r>
      <w:r w:rsidRPr="00C432F1">
        <w:rPr>
          <w:i/>
          <w:iCs/>
          <w:color w:val="000000" w:themeColor="text1"/>
        </w:rPr>
        <w:t>10</w:t>
      </w:r>
      <w:r w:rsidRPr="00C432F1">
        <w:rPr>
          <w:color w:val="000000" w:themeColor="text1"/>
        </w:rPr>
        <w:t>(1), 1–11. https://doi.org/10.1038/s41467-019-11948-6</w:t>
      </w:r>
    </w:p>
    <w:p w14:paraId="0DBD9274" w14:textId="77777777" w:rsidR="00423DB0" w:rsidRPr="00C432F1" w:rsidRDefault="00423DB0" w:rsidP="00423DB0">
      <w:pPr>
        <w:pStyle w:val="Bibliography"/>
        <w:rPr>
          <w:color w:val="000000" w:themeColor="text1"/>
        </w:rPr>
      </w:pPr>
      <w:r w:rsidRPr="00C432F1">
        <w:rPr>
          <w:color w:val="000000" w:themeColor="text1"/>
        </w:rPr>
        <w:t xml:space="preserve">Cortes, T., Schubert, O. T., Rose, G., Arnvig, K. B., Comas, I., Aebersold, R., &amp; Young, D. B. (2013). Genome-wide mapping of transcriptional start sites defines an extensive leaderless transcriptome in Mycobacterium tuberculosis. </w:t>
      </w:r>
      <w:r w:rsidRPr="00C432F1">
        <w:rPr>
          <w:i/>
          <w:iCs/>
          <w:color w:val="000000" w:themeColor="text1"/>
        </w:rPr>
        <w:t>Cell Reports</w:t>
      </w:r>
      <w:r w:rsidRPr="00C432F1">
        <w:rPr>
          <w:color w:val="000000" w:themeColor="text1"/>
        </w:rPr>
        <w:t xml:space="preserve">, </w:t>
      </w:r>
      <w:r w:rsidRPr="00C432F1">
        <w:rPr>
          <w:i/>
          <w:iCs/>
          <w:color w:val="000000" w:themeColor="text1"/>
        </w:rPr>
        <w:t>5</w:t>
      </w:r>
      <w:r w:rsidRPr="00C432F1">
        <w:rPr>
          <w:color w:val="000000" w:themeColor="text1"/>
        </w:rPr>
        <w:t>(4), 1121–1131. https://doi.org/10.1016/j.celrep.2013.10.031</w:t>
      </w:r>
    </w:p>
    <w:p w14:paraId="3CA81248" w14:textId="77777777" w:rsidR="00423DB0" w:rsidRPr="00C432F1" w:rsidRDefault="00423DB0" w:rsidP="00423DB0">
      <w:pPr>
        <w:pStyle w:val="Bibliography"/>
        <w:rPr>
          <w:color w:val="000000" w:themeColor="text1"/>
        </w:rPr>
      </w:pPr>
      <w:r w:rsidRPr="00C432F1">
        <w:rPr>
          <w:color w:val="000000" w:themeColor="text1"/>
        </w:rPr>
        <w:t xml:space="preserve">Dar, D., Shamir, M., Mellin, J. R., Koutero, M., Stern-Ginossar, N., Cossart, P., &amp; Sorek, R. (2016). Term-seq reveals abundant ribo-regulation of antibiotics resistance in bacteria. </w:t>
      </w:r>
      <w:r w:rsidRPr="00C432F1">
        <w:rPr>
          <w:i/>
          <w:iCs/>
          <w:color w:val="000000" w:themeColor="text1"/>
        </w:rPr>
        <w:t>Science</w:t>
      </w:r>
      <w:r w:rsidRPr="00C432F1">
        <w:rPr>
          <w:color w:val="000000" w:themeColor="text1"/>
        </w:rPr>
        <w:t xml:space="preserve">, </w:t>
      </w:r>
      <w:r w:rsidRPr="00C432F1">
        <w:rPr>
          <w:i/>
          <w:iCs/>
          <w:color w:val="000000" w:themeColor="text1"/>
        </w:rPr>
        <w:t>352</w:t>
      </w:r>
      <w:r w:rsidRPr="00C432F1">
        <w:rPr>
          <w:color w:val="000000" w:themeColor="text1"/>
        </w:rPr>
        <w:t>(6282), aad9822. https://doi.org/10.1126/science.aad9822</w:t>
      </w:r>
    </w:p>
    <w:p w14:paraId="16D21918" w14:textId="77777777" w:rsidR="00423DB0" w:rsidRPr="00C432F1" w:rsidRDefault="00423DB0" w:rsidP="00423DB0">
      <w:pPr>
        <w:pStyle w:val="Bibliography"/>
        <w:rPr>
          <w:color w:val="000000" w:themeColor="text1"/>
        </w:rPr>
      </w:pPr>
      <w:r w:rsidRPr="00C432F1">
        <w:rPr>
          <w:color w:val="000000" w:themeColor="text1"/>
        </w:rPr>
        <w:t xml:space="preserve">Dar, H. A., Zaheer, T., Ullah, N., Bakhtiar, S. M., Zhang, T., Yasir, M., Azhar, E. I., &amp; Ali, A. (2020). Pangenome Analysis of Mycobacterium tuberculosis Reveals Core-Drug Targets and Screening of Promising Lead Compounds for Drug Discovery. In </w:t>
      </w:r>
      <w:r w:rsidRPr="00C432F1">
        <w:rPr>
          <w:i/>
          <w:iCs/>
          <w:color w:val="000000" w:themeColor="text1"/>
        </w:rPr>
        <w:t>Antibiotics</w:t>
      </w:r>
      <w:r w:rsidRPr="00C432F1">
        <w:rPr>
          <w:color w:val="000000" w:themeColor="text1"/>
        </w:rPr>
        <w:t xml:space="preserve"> (Vol. 9). https://doi.org/10.3390/antibiotics9110819</w:t>
      </w:r>
    </w:p>
    <w:p w14:paraId="15196565" w14:textId="77777777" w:rsidR="00423DB0" w:rsidRPr="00C432F1" w:rsidRDefault="00423DB0" w:rsidP="00423DB0">
      <w:pPr>
        <w:pStyle w:val="Bibliography"/>
        <w:rPr>
          <w:color w:val="000000" w:themeColor="text1"/>
        </w:rPr>
      </w:pPr>
      <w:r w:rsidRPr="00C432F1">
        <w:rPr>
          <w:color w:val="000000" w:themeColor="text1"/>
        </w:rPr>
        <w:t xml:space="preserve">Dejesus, M. A., Gerrick, E. R., Xu, W., Park, S. W., Long, J. E., Boutte, C. C., Rubin, E. J., Schnappinger, D., Ehrt, S., Fortune, S. M., Sassetti, C. M., &amp; Ioerger, T. R. (2017). </w:t>
      </w:r>
      <w:r w:rsidRPr="00C432F1">
        <w:rPr>
          <w:color w:val="000000" w:themeColor="text1"/>
        </w:rPr>
        <w:lastRenderedPageBreak/>
        <w:t xml:space="preserve">Comprehensive essentiality analysis of the Mycobacterium tuberculosis genome via saturating transposon mutagenesis. </w:t>
      </w:r>
      <w:r w:rsidRPr="00C432F1">
        <w:rPr>
          <w:i/>
          <w:iCs/>
          <w:color w:val="000000" w:themeColor="text1"/>
        </w:rPr>
        <w:t>MBio</w:t>
      </w:r>
      <w:r w:rsidRPr="00C432F1">
        <w:rPr>
          <w:color w:val="000000" w:themeColor="text1"/>
        </w:rPr>
        <w:t xml:space="preserve">, </w:t>
      </w:r>
      <w:r w:rsidRPr="00C432F1">
        <w:rPr>
          <w:i/>
          <w:iCs/>
          <w:color w:val="000000" w:themeColor="text1"/>
        </w:rPr>
        <w:t>8</w:t>
      </w:r>
      <w:r w:rsidRPr="00C432F1">
        <w:rPr>
          <w:color w:val="000000" w:themeColor="text1"/>
        </w:rPr>
        <w:t>(1), 1–17. https://doi.org/10.1128/mBio.02133-16</w:t>
      </w:r>
    </w:p>
    <w:p w14:paraId="0A538599" w14:textId="77777777" w:rsidR="00423DB0" w:rsidRPr="00C432F1" w:rsidRDefault="00423DB0" w:rsidP="00423DB0">
      <w:pPr>
        <w:pStyle w:val="Bibliography"/>
        <w:rPr>
          <w:color w:val="000000" w:themeColor="text1"/>
        </w:rPr>
      </w:pPr>
      <w:r w:rsidRPr="00C432F1">
        <w:rPr>
          <w:color w:val="000000" w:themeColor="text1"/>
        </w:rPr>
        <w:t xml:space="preserve">Denman RB. (1993). Using RNAFOLD to predict the activity of small catalytic RNAs. </w:t>
      </w:r>
      <w:r w:rsidRPr="00C432F1">
        <w:rPr>
          <w:i/>
          <w:iCs/>
          <w:color w:val="000000" w:themeColor="text1"/>
        </w:rPr>
        <w:t>Biotechniques</w:t>
      </w:r>
      <w:r w:rsidRPr="00C432F1">
        <w:rPr>
          <w:color w:val="000000" w:themeColor="text1"/>
        </w:rPr>
        <w:t xml:space="preserve">, </w:t>
      </w:r>
      <w:r w:rsidRPr="00C432F1">
        <w:rPr>
          <w:i/>
          <w:iCs/>
          <w:color w:val="000000" w:themeColor="text1"/>
        </w:rPr>
        <w:t>15</w:t>
      </w:r>
      <w:r w:rsidRPr="00C432F1">
        <w:rPr>
          <w:color w:val="000000" w:themeColor="text1"/>
        </w:rPr>
        <w:t>(6), 1090–1095.</w:t>
      </w:r>
    </w:p>
    <w:p w14:paraId="4138F102" w14:textId="77777777" w:rsidR="00423DB0" w:rsidRPr="00C432F1" w:rsidRDefault="00423DB0" w:rsidP="00423DB0">
      <w:pPr>
        <w:pStyle w:val="Bibliography"/>
        <w:rPr>
          <w:color w:val="000000" w:themeColor="text1"/>
        </w:rPr>
      </w:pPr>
      <w:r w:rsidRPr="00C432F1">
        <w:rPr>
          <w:color w:val="000000" w:themeColor="text1"/>
        </w:rPr>
        <w:t xml:space="preserve">DiChiara, J. M., Contreras-Martinez, L. M., Livny, J., Smith, D., McDonough, K. A., &amp; Belfort, M. (2010). Multiple small RNAs identified in Mycobacterium bovis BCG are also expressed in Mycobacterium tuberculosis and Mycobacterium smegmatis. </w:t>
      </w:r>
      <w:r w:rsidRPr="00C432F1">
        <w:rPr>
          <w:i/>
          <w:iCs/>
          <w:color w:val="000000" w:themeColor="text1"/>
        </w:rPr>
        <w:t>Nucleic Acids Research</w:t>
      </w:r>
      <w:r w:rsidRPr="00C432F1">
        <w:rPr>
          <w:color w:val="000000" w:themeColor="text1"/>
        </w:rPr>
        <w:t xml:space="preserve">, </w:t>
      </w:r>
      <w:r w:rsidRPr="00C432F1">
        <w:rPr>
          <w:i/>
          <w:iCs/>
          <w:color w:val="000000" w:themeColor="text1"/>
        </w:rPr>
        <w:t>38</w:t>
      </w:r>
      <w:r w:rsidRPr="00C432F1">
        <w:rPr>
          <w:color w:val="000000" w:themeColor="text1"/>
        </w:rPr>
        <w:t>(12), 4067–4078. https://doi.org/10.1093/nar/gkq101</w:t>
      </w:r>
    </w:p>
    <w:p w14:paraId="4082BCEF" w14:textId="77777777" w:rsidR="00423DB0" w:rsidRPr="00C432F1" w:rsidRDefault="00423DB0" w:rsidP="00423DB0">
      <w:pPr>
        <w:pStyle w:val="Bibliography"/>
        <w:rPr>
          <w:color w:val="000000" w:themeColor="text1"/>
        </w:rPr>
      </w:pPr>
      <w:r w:rsidRPr="00C432F1">
        <w:rPr>
          <w:color w:val="000000" w:themeColor="text1"/>
        </w:rPr>
        <w:t xml:space="preserve">Dinan, A. M., Tong, P., Lohan, A. J., Conlon, K. M., Miranda-casoluengo, A. A., &amp; Malone, K. M. (2014). </w:t>
      </w:r>
      <w:r w:rsidRPr="00C432F1">
        <w:rPr>
          <w:i/>
          <w:iCs/>
          <w:color w:val="000000" w:themeColor="text1"/>
        </w:rPr>
        <w:t>Relaxed Selection Drives a Noisy Noncoding Transcriptome in Members of the</w:t>
      </w:r>
      <w:r w:rsidRPr="00C432F1">
        <w:rPr>
          <w:color w:val="000000" w:themeColor="text1"/>
        </w:rPr>
        <w:t xml:space="preserve">. </w:t>
      </w:r>
      <w:r w:rsidRPr="00C432F1">
        <w:rPr>
          <w:i/>
          <w:iCs/>
          <w:color w:val="000000" w:themeColor="text1"/>
        </w:rPr>
        <w:t>5</w:t>
      </w:r>
      <w:r w:rsidRPr="00C432F1">
        <w:rPr>
          <w:color w:val="000000" w:themeColor="text1"/>
        </w:rPr>
        <w:t>(4), 1–9. https://doi.org/10.1128/mBio.01169-14.Editor</w:t>
      </w:r>
    </w:p>
    <w:p w14:paraId="7296E32E" w14:textId="77777777" w:rsidR="00423DB0" w:rsidRPr="00C432F1" w:rsidRDefault="00423DB0" w:rsidP="00423DB0">
      <w:pPr>
        <w:pStyle w:val="Bibliography"/>
        <w:rPr>
          <w:color w:val="000000" w:themeColor="text1"/>
        </w:rPr>
      </w:pPr>
      <w:r w:rsidRPr="00C432F1">
        <w:rPr>
          <w:color w:val="000000" w:themeColor="text1"/>
        </w:rPr>
        <w:t xml:space="preserve">Frohman, M. A., Dush, M. K., &amp; Martin, G. R. (1988). Rapid production of full-length cDNAs from rare transcripts: Amplification using a single gene-specific oligonucleotide primer. </w:t>
      </w:r>
      <w:r w:rsidRPr="00C432F1">
        <w:rPr>
          <w:i/>
          <w:iCs/>
          <w:color w:val="000000" w:themeColor="text1"/>
        </w:rPr>
        <w:t>Proceedings of the National Academy of Sciences of the United States of America</w:t>
      </w:r>
      <w:r w:rsidRPr="00C432F1">
        <w:rPr>
          <w:color w:val="000000" w:themeColor="text1"/>
        </w:rPr>
        <w:t xml:space="preserve">, </w:t>
      </w:r>
      <w:r w:rsidRPr="00C432F1">
        <w:rPr>
          <w:i/>
          <w:iCs/>
          <w:color w:val="000000" w:themeColor="text1"/>
        </w:rPr>
        <w:t>85</w:t>
      </w:r>
      <w:r w:rsidRPr="00C432F1">
        <w:rPr>
          <w:color w:val="000000" w:themeColor="text1"/>
        </w:rPr>
        <w:t>(23), 8998–9002. PubMed. https://doi.org/10.1073/pnas.85.23.8998</w:t>
      </w:r>
    </w:p>
    <w:p w14:paraId="21964B0E" w14:textId="77777777" w:rsidR="00423DB0" w:rsidRPr="00C432F1" w:rsidRDefault="00423DB0" w:rsidP="00423DB0">
      <w:pPr>
        <w:pStyle w:val="Bibliography"/>
        <w:rPr>
          <w:color w:val="000000" w:themeColor="text1"/>
        </w:rPr>
      </w:pPr>
      <w:r w:rsidRPr="00C432F1">
        <w:rPr>
          <w:color w:val="000000" w:themeColor="text1"/>
        </w:rPr>
        <w:t xml:space="preserve">Gerrick, E. R. (2018). </w:t>
      </w:r>
      <w:r w:rsidRPr="00C432F1">
        <w:rPr>
          <w:i/>
          <w:iCs/>
          <w:color w:val="000000" w:themeColor="text1"/>
        </w:rPr>
        <w:t>Discovery of Small RNAs and Characterization of Their Regulatory Roles in Mycobacterium Tuberculosis</w:t>
      </w:r>
      <w:r w:rsidRPr="00C432F1">
        <w:rPr>
          <w:color w:val="000000" w:themeColor="text1"/>
        </w:rPr>
        <w:t xml:space="preserve"> [PhD Thesis, Harvard University, Graduate School of Arts &amp; Sciences]. https://dash.harvard.edu/handle/1/41129159</w:t>
      </w:r>
    </w:p>
    <w:p w14:paraId="1DCA2EEE" w14:textId="77777777" w:rsidR="00423DB0" w:rsidRPr="00C432F1" w:rsidRDefault="00423DB0" w:rsidP="00423DB0">
      <w:pPr>
        <w:pStyle w:val="Bibliography"/>
        <w:rPr>
          <w:color w:val="000000" w:themeColor="text1"/>
        </w:rPr>
      </w:pPr>
      <w:r w:rsidRPr="00C432F1">
        <w:rPr>
          <w:color w:val="000000" w:themeColor="text1"/>
        </w:rPr>
        <w:t xml:space="preserve">Gerrick, E. R., Barbier, T., Chase, M. R., Xu, R., François, J., Lin, V. H., Szucs, M. J., Rock, J. M., Ahmad, R., Tjaden, B., Livny, J., &amp; Fortune, S. M. (2018). Small RNA profiling in mycobacterium tuberculosis identifies mrsi as necessary for an anticipatory iron sparing response. </w:t>
      </w:r>
      <w:r w:rsidRPr="00C432F1">
        <w:rPr>
          <w:i/>
          <w:iCs/>
          <w:color w:val="000000" w:themeColor="text1"/>
        </w:rPr>
        <w:t>Proceedings of the National Academy of Sciences of the United States of America</w:t>
      </w:r>
      <w:r w:rsidRPr="00C432F1">
        <w:rPr>
          <w:color w:val="000000" w:themeColor="text1"/>
        </w:rPr>
        <w:t xml:space="preserve">, </w:t>
      </w:r>
      <w:r w:rsidRPr="00C432F1">
        <w:rPr>
          <w:i/>
          <w:iCs/>
          <w:color w:val="000000" w:themeColor="text1"/>
        </w:rPr>
        <w:t>115</w:t>
      </w:r>
      <w:r w:rsidRPr="00C432F1">
        <w:rPr>
          <w:color w:val="000000" w:themeColor="text1"/>
        </w:rPr>
        <w:t>(25), 6464–6469. https://doi.org/10.1073/pnas.1718003115</w:t>
      </w:r>
    </w:p>
    <w:p w14:paraId="707727F1" w14:textId="77777777" w:rsidR="00423DB0" w:rsidRPr="00C432F1" w:rsidRDefault="00423DB0" w:rsidP="00423DB0">
      <w:pPr>
        <w:pStyle w:val="Bibliography"/>
        <w:rPr>
          <w:color w:val="000000" w:themeColor="text1"/>
        </w:rPr>
      </w:pPr>
      <w:r w:rsidRPr="00C432F1">
        <w:rPr>
          <w:color w:val="000000" w:themeColor="text1"/>
        </w:rPr>
        <w:lastRenderedPageBreak/>
        <w:t xml:space="preserve">Girardin, R. C., &amp; McDonough, K. A. (2020). Small RNA Mcr11 requires the transcription factor AbmR for stable expression and regulates genes involved in the central metabolism of Mycobacterium tuberculosis. </w:t>
      </w:r>
      <w:r w:rsidRPr="00C432F1">
        <w:rPr>
          <w:i/>
          <w:iCs/>
          <w:color w:val="000000" w:themeColor="text1"/>
        </w:rPr>
        <w:t>Molecular Microbiology</w:t>
      </w:r>
      <w:r w:rsidRPr="00C432F1">
        <w:rPr>
          <w:color w:val="000000" w:themeColor="text1"/>
        </w:rPr>
        <w:t xml:space="preserve">, </w:t>
      </w:r>
      <w:r w:rsidRPr="00C432F1">
        <w:rPr>
          <w:i/>
          <w:iCs/>
          <w:color w:val="000000" w:themeColor="text1"/>
        </w:rPr>
        <w:t>113</w:t>
      </w:r>
      <w:r w:rsidRPr="00C432F1">
        <w:rPr>
          <w:color w:val="000000" w:themeColor="text1"/>
        </w:rPr>
        <w:t>(2), 504–520. https://doi.org/10.1111/mmi.14436</w:t>
      </w:r>
    </w:p>
    <w:p w14:paraId="26442D55" w14:textId="77777777" w:rsidR="00423DB0" w:rsidRPr="00C432F1" w:rsidRDefault="00423DB0" w:rsidP="00423DB0">
      <w:pPr>
        <w:pStyle w:val="Bibliography"/>
        <w:rPr>
          <w:color w:val="000000" w:themeColor="text1"/>
        </w:rPr>
      </w:pPr>
      <w:r w:rsidRPr="00C432F1">
        <w:rPr>
          <w:color w:val="000000" w:themeColor="text1"/>
        </w:rPr>
        <w:t xml:space="preserve">Gómez-Lozano, M., Marvig, R., Molin, S., &amp; Long, K. (2014). Identification of Bacterial Small RNAs by RNA Sequencing. In </w:t>
      </w:r>
      <w:r w:rsidRPr="00C432F1">
        <w:rPr>
          <w:i/>
          <w:iCs/>
          <w:color w:val="000000" w:themeColor="text1"/>
        </w:rPr>
        <w:t>Methods in molecular biology (Clifton, N.J.)</w:t>
      </w:r>
      <w:r w:rsidRPr="00C432F1">
        <w:rPr>
          <w:color w:val="000000" w:themeColor="text1"/>
        </w:rPr>
        <w:t xml:space="preserve"> (Vol. 1149, pp. 433–456). https://doi.org/10.1007/978-1-4939-0473-0_34</w:t>
      </w:r>
    </w:p>
    <w:p w14:paraId="208BD532" w14:textId="77777777" w:rsidR="00423DB0" w:rsidRPr="00C432F1" w:rsidRDefault="00423DB0" w:rsidP="00423DB0">
      <w:pPr>
        <w:pStyle w:val="Bibliography"/>
        <w:rPr>
          <w:color w:val="000000" w:themeColor="text1"/>
        </w:rPr>
      </w:pPr>
      <w:r w:rsidRPr="00C432F1">
        <w:rPr>
          <w:color w:val="000000" w:themeColor="text1"/>
        </w:rPr>
        <w:t xml:space="preserve">Grünberger, F., Knüppel, R., Jüttner, M., Fenk, M., Borst, A., Reichelt, R., Hausner, W., Soppa, J., Ferreira-Cerca, S., &amp; Grohmann, D. (2020). Exploring prokaryotic transcription, operon structures, rRNA maturation and modifications using Nanopore-based native RNA sequencing. </w:t>
      </w:r>
      <w:r w:rsidRPr="00C432F1">
        <w:rPr>
          <w:i/>
          <w:iCs/>
          <w:color w:val="000000" w:themeColor="text1"/>
        </w:rPr>
        <w:t>BioRxiv</w:t>
      </w:r>
      <w:r w:rsidRPr="00C432F1">
        <w:rPr>
          <w:color w:val="000000" w:themeColor="text1"/>
        </w:rPr>
        <w:t>, 2019.12.18.880849. https://doi.org/10.1101/2019.12.18.880849</w:t>
      </w:r>
    </w:p>
    <w:p w14:paraId="2F7EA54C" w14:textId="77777777" w:rsidR="00423DB0" w:rsidRPr="00C432F1" w:rsidRDefault="00423DB0" w:rsidP="00423DB0">
      <w:pPr>
        <w:pStyle w:val="Bibliography"/>
        <w:rPr>
          <w:color w:val="000000" w:themeColor="text1"/>
        </w:rPr>
      </w:pPr>
      <w:r w:rsidRPr="00C432F1">
        <w:rPr>
          <w:color w:val="000000" w:themeColor="text1"/>
        </w:rPr>
        <w:t xml:space="preserve">Houghton, J., Rodgers, A., Rose, G., &amp; Arnvig, K. B. (2020). The Mycobacterium tuberculosis sRNA F6 regulates expression of groEL/S. </w:t>
      </w:r>
      <w:r w:rsidRPr="00C432F1">
        <w:rPr>
          <w:i/>
          <w:iCs/>
          <w:color w:val="000000" w:themeColor="text1"/>
        </w:rPr>
        <w:t>BioRxiv</w:t>
      </w:r>
      <w:r w:rsidRPr="00C432F1">
        <w:rPr>
          <w:color w:val="000000" w:themeColor="text1"/>
        </w:rPr>
        <w:t>, 2020.07.15.204107. https://doi.org/10.1101/2020.07.15.204107</w:t>
      </w:r>
    </w:p>
    <w:p w14:paraId="28982F0D" w14:textId="77777777" w:rsidR="00423DB0" w:rsidRPr="00C432F1" w:rsidRDefault="00423DB0" w:rsidP="00423DB0">
      <w:pPr>
        <w:pStyle w:val="Bibliography"/>
        <w:rPr>
          <w:color w:val="000000" w:themeColor="text1"/>
        </w:rPr>
      </w:pPr>
      <w:r w:rsidRPr="00C432F1">
        <w:rPr>
          <w:color w:val="000000" w:themeColor="text1"/>
        </w:rPr>
        <w:t xml:space="preserve">Ingolia, N. T., Ghaemmaghami, S., Newman, J. R. S., &amp; Weissman, J. S. (2009). Genome-wide analysis in vivo of translation with nucleotide resolution using ribosome profiling. </w:t>
      </w:r>
      <w:r w:rsidRPr="00C432F1">
        <w:rPr>
          <w:i/>
          <w:iCs/>
          <w:color w:val="000000" w:themeColor="text1"/>
        </w:rPr>
        <w:t>Science (New York, N.Y.)</w:t>
      </w:r>
      <w:r w:rsidRPr="00C432F1">
        <w:rPr>
          <w:color w:val="000000" w:themeColor="text1"/>
        </w:rPr>
        <w:t xml:space="preserve">, </w:t>
      </w:r>
      <w:r w:rsidRPr="00C432F1">
        <w:rPr>
          <w:i/>
          <w:iCs/>
          <w:color w:val="000000" w:themeColor="text1"/>
        </w:rPr>
        <w:t>324</w:t>
      </w:r>
      <w:r w:rsidRPr="00C432F1">
        <w:rPr>
          <w:color w:val="000000" w:themeColor="text1"/>
        </w:rPr>
        <w:t>(5924), 218–223. PubMed. https://doi.org/10.1126/science.1168978</w:t>
      </w:r>
    </w:p>
    <w:p w14:paraId="7151C269" w14:textId="77777777" w:rsidR="00423DB0" w:rsidRPr="00C432F1" w:rsidRDefault="00423DB0" w:rsidP="00423DB0">
      <w:pPr>
        <w:pStyle w:val="Bibliography"/>
        <w:rPr>
          <w:color w:val="000000" w:themeColor="text1"/>
        </w:rPr>
      </w:pPr>
      <w:r w:rsidRPr="00C432F1">
        <w:rPr>
          <w:color w:val="000000" w:themeColor="text1"/>
        </w:rPr>
        <w:t xml:space="preserve">Kalvari, I., Nawrocki, E. P., Ontiveros-Palacios, N., Argasinska, J., Lamkiewicz, K., Marz, M., Griffiths-Jones, S., Toffano-Nioche, C., Gautheret, D., Weinberg, Z., Rivas, E., Eddy, S. R., Finn, R. D., Bateman, A., &amp; Petrov, A. I. (2021). Rfam 14: Expanded coverage of metagenomic, viral and microRNA families. </w:t>
      </w:r>
      <w:r w:rsidRPr="00C432F1">
        <w:rPr>
          <w:i/>
          <w:iCs/>
          <w:color w:val="000000" w:themeColor="text1"/>
        </w:rPr>
        <w:t>Nucleic Acids Research</w:t>
      </w:r>
      <w:r w:rsidRPr="00C432F1">
        <w:rPr>
          <w:color w:val="000000" w:themeColor="text1"/>
        </w:rPr>
        <w:t xml:space="preserve">, </w:t>
      </w:r>
      <w:r w:rsidRPr="00C432F1">
        <w:rPr>
          <w:i/>
          <w:iCs/>
          <w:color w:val="000000" w:themeColor="text1"/>
        </w:rPr>
        <w:t>49</w:t>
      </w:r>
      <w:r w:rsidRPr="00C432F1">
        <w:rPr>
          <w:color w:val="000000" w:themeColor="text1"/>
        </w:rPr>
        <w:t>(D1), D192–D200. https://doi.org/10.1093/nar/gkaa1047</w:t>
      </w:r>
    </w:p>
    <w:p w14:paraId="689C3B4A" w14:textId="77777777" w:rsidR="00423DB0" w:rsidRPr="00C432F1" w:rsidRDefault="00423DB0" w:rsidP="00423DB0">
      <w:pPr>
        <w:pStyle w:val="Bibliography"/>
        <w:rPr>
          <w:color w:val="000000" w:themeColor="text1"/>
        </w:rPr>
      </w:pPr>
      <w:r w:rsidRPr="00C432F1">
        <w:rPr>
          <w:color w:val="000000" w:themeColor="text1"/>
        </w:rPr>
        <w:lastRenderedPageBreak/>
        <w:t xml:space="preserve">Kapopoulou, A., Lew, J. M., &amp; Cole, S. T. (2011). The MycoBrowser portal: A comprehensive and manually annotated resource for mycobacterial genomes. </w:t>
      </w:r>
      <w:r w:rsidRPr="00C432F1">
        <w:rPr>
          <w:i/>
          <w:iCs/>
          <w:color w:val="000000" w:themeColor="text1"/>
        </w:rPr>
        <w:t>Tuberculosis</w:t>
      </w:r>
      <w:r w:rsidRPr="00C432F1">
        <w:rPr>
          <w:color w:val="000000" w:themeColor="text1"/>
        </w:rPr>
        <w:t xml:space="preserve">, </w:t>
      </w:r>
      <w:r w:rsidRPr="00C432F1">
        <w:rPr>
          <w:i/>
          <w:iCs/>
          <w:color w:val="000000" w:themeColor="text1"/>
        </w:rPr>
        <w:t>91</w:t>
      </w:r>
      <w:r w:rsidRPr="00C432F1">
        <w:rPr>
          <w:color w:val="000000" w:themeColor="text1"/>
        </w:rPr>
        <w:t>(1), 8–13. https://doi.org/10.1016/j.tube.2010.09.006</w:t>
      </w:r>
    </w:p>
    <w:p w14:paraId="4C9B7D8B" w14:textId="77777777" w:rsidR="00423DB0" w:rsidRPr="00C432F1" w:rsidRDefault="00423DB0" w:rsidP="00423DB0">
      <w:pPr>
        <w:pStyle w:val="Bibliography"/>
        <w:rPr>
          <w:color w:val="000000" w:themeColor="text1"/>
        </w:rPr>
      </w:pPr>
      <w:r w:rsidRPr="00C432F1">
        <w:rPr>
          <w:color w:val="000000" w:themeColor="text1"/>
        </w:rPr>
        <w:t xml:space="preserve">Kumar, K., Chakraborty, A., &amp; Chakrabarti, S. (2020). PresRAT: A server for identification of bacterial small-RNA sequences and their targets with probable binding region. </w:t>
      </w:r>
      <w:r w:rsidRPr="00C432F1">
        <w:rPr>
          <w:i/>
          <w:iCs/>
          <w:color w:val="000000" w:themeColor="text1"/>
        </w:rPr>
        <w:t>RNA Biology</w:t>
      </w:r>
      <w:r w:rsidRPr="00C432F1">
        <w:rPr>
          <w:color w:val="000000" w:themeColor="text1"/>
        </w:rPr>
        <w:t>, 2020.04.03.024935. https://doi.org/10.1101/2020.04.03.024935</w:t>
      </w:r>
    </w:p>
    <w:p w14:paraId="042C1A69" w14:textId="77777777" w:rsidR="00423DB0" w:rsidRPr="00C432F1" w:rsidRDefault="00423DB0" w:rsidP="00423DB0">
      <w:pPr>
        <w:pStyle w:val="Bibliography"/>
        <w:rPr>
          <w:color w:val="000000" w:themeColor="text1"/>
        </w:rPr>
      </w:pPr>
      <w:r w:rsidRPr="00C432F1">
        <w:rPr>
          <w:color w:val="000000" w:themeColor="text1"/>
        </w:rPr>
        <w:t xml:space="preserve">Lamichhane, G., Arnvig, K. B., &amp; McDonough, K. A. (2013). Definition and annotation of (myco)bacterial non-coding RNA. </w:t>
      </w:r>
      <w:r w:rsidRPr="00C432F1">
        <w:rPr>
          <w:i/>
          <w:iCs/>
          <w:color w:val="000000" w:themeColor="text1"/>
        </w:rPr>
        <w:t>Tuberculosis</w:t>
      </w:r>
      <w:r w:rsidRPr="00C432F1">
        <w:rPr>
          <w:color w:val="000000" w:themeColor="text1"/>
        </w:rPr>
        <w:t xml:space="preserve">, </w:t>
      </w:r>
      <w:r w:rsidRPr="00C432F1">
        <w:rPr>
          <w:i/>
          <w:iCs/>
          <w:color w:val="000000" w:themeColor="text1"/>
        </w:rPr>
        <w:t>93</w:t>
      </w:r>
      <w:r w:rsidRPr="00C432F1">
        <w:rPr>
          <w:color w:val="000000" w:themeColor="text1"/>
        </w:rPr>
        <w:t>(1), 26–29. https://doi.org/10.1016/j.tube.2012.11.010</w:t>
      </w:r>
    </w:p>
    <w:p w14:paraId="2AFDEA9D" w14:textId="77777777" w:rsidR="00423DB0" w:rsidRPr="00C432F1" w:rsidRDefault="00423DB0" w:rsidP="00423DB0">
      <w:pPr>
        <w:pStyle w:val="Bibliography"/>
        <w:rPr>
          <w:color w:val="000000" w:themeColor="text1"/>
        </w:rPr>
      </w:pPr>
      <w:r w:rsidRPr="00C432F1">
        <w:rPr>
          <w:color w:val="000000" w:themeColor="text1"/>
        </w:rPr>
        <w:t xml:space="preserve">Leonard, S., Meyer, S., Lacour, S., Nasser, W., Hommais, F., &amp; Reverchon, S. (2019). APERO: a genome-wide approach for identifying bacterial small RNAs from RNA-Seq data. </w:t>
      </w:r>
      <w:r w:rsidRPr="00C432F1">
        <w:rPr>
          <w:i/>
          <w:iCs/>
          <w:color w:val="000000" w:themeColor="text1"/>
        </w:rPr>
        <w:t>Nucleic Acids Research</w:t>
      </w:r>
      <w:r w:rsidRPr="00C432F1">
        <w:rPr>
          <w:color w:val="000000" w:themeColor="text1"/>
        </w:rPr>
        <w:t xml:space="preserve">, </w:t>
      </w:r>
      <w:r w:rsidRPr="00C432F1">
        <w:rPr>
          <w:i/>
          <w:iCs/>
          <w:color w:val="000000" w:themeColor="text1"/>
        </w:rPr>
        <w:t>47</w:t>
      </w:r>
      <w:r w:rsidRPr="00C432F1">
        <w:rPr>
          <w:color w:val="000000" w:themeColor="text1"/>
        </w:rPr>
        <w:t>(15), e88–e88. https://doi.org/10.1093/nar/gkz485</w:t>
      </w:r>
    </w:p>
    <w:p w14:paraId="6A1E52EA" w14:textId="77777777" w:rsidR="00423DB0" w:rsidRPr="00C432F1" w:rsidRDefault="00423DB0" w:rsidP="00423DB0">
      <w:pPr>
        <w:pStyle w:val="Bibliography"/>
        <w:rPr>
          <w:color w:val="000000" w:themeColor="text1"/>
        </w:rPr>
      </w:pPr>
      <w:r w:rsidRPr="00C432F1">
        <w:rPr>
          <w:color w:val="000000" w:themeColor="text1"/>
        </w:rPr>
        <w:t xml:space="preserve">Li, L., Huang, D., Cheung, M. K., Nong, W., Huang, Q., &amp; Kwan, H. S. (2013). BSRD: a repository for bacterial small regulatory RNA. </w:t>
      </w:r>
      <w:r w:rsidRPr="00C432F1">
        <w:rPr>
          <w:i/>
          <w:iCs/>
          <w:color w:val="000000" w:themeColor="text1"/>
        </w:rPr>
        <w:t>Nucleic Acids Research</w:t>
      </w:r>
      <w:r w:rsidRPr="00C432F1">
        <w:rPr>
          <w:color w:val="000000" w:themeColor="text1"/>
        </w:rPr>
        <w:t xml:space="preserve">, </w:t>
      </w:r>
      <w:r w:rsidRPr="00C432F1">
        <w:rPr>
          <w:i/>
          <w:iCs/>
          <w:color w:val="000000" w:themeColor="text1"/>
        </w:rPr>
        <w:t>41</w:t>
      </w:r>
      <w:r w:rsidRPr="00C432F1">
        <w:rPr>
          <w:color w:val="000000" w:themeColor="text1"/>
        </w:rPr>
        <w:t>(Database issue), D233–D238. PubMed. https://doi.org/10.1093/nar/gks1264</w:t>
      </w:r>
    </w:p>
    <w:p w14:paraId="285FB898" w14:textId="77777777" w:rsidR="00423DB0" w:rsidRPr="00C432F1" w:rsidRDefault="00423DB0" w:rsidP="00423DB0">
      <w:pPr>
        <w:pStyle w:val="Bibliography"/>
        <w:rPr>
          <w:color w:val="000000" w:themeColor="text1"/>
        </w:rPr>
      </w:pPr>
      <w:r w:rsidRPr="00C432F1">
        <w:rPr>
          <w:color w:val="000000" w:themeColor="text1"/>
        </w:rPr>
        <w:t xml:space="preserve">Liu, W., Rochat, T., Toffano-Nioche, C., Le Lam, T. N., Bouloc, P., &amp; Morvan, C. (2018). Assessment of Bona Fide sRNAs in Staphylococcus aureus. In </w:t>
      </w:r>
      <w:r w:rsidRPr="00C432F1">
        <w:rPr>
          <w:i/>
          <w:iCs/>
          <w:color w:val="000000" w:themeColor="text1"/>
        </w:rPr>
        <w:t>Frontiers in Microbiology</w:t>
      </w:r>
      <w:r w:rsidRPr="00C432F1">
        <w:rPr>
          <w:color w:val="000000" w:themeColor="text1"/>
        </w:rPr>
        <w:t xml:space="preserve"> (Vol. 9). https://www.frontiersin.org/article/10.3389/fmicb.2018.00228</w:t>
      </w:r>
    </w:p>
    <w:p w14:paraId="7B397409" w14:textId="77777777" w:rsidR="00423DB0" w:rsidRPr="00C432F1" w:rsidRDefault="00423DB0" w:rsidP="00423DB0">
      <w:pPr>
        <w:pStyle w:val="Bibliography"/>
        <w:rPr>
          <w:color w:val="000000" w:themeColor="text1"/>
        </w:rPr>
      </w:pPr>
      <w:r w:rsidRPr="00C432F1">
        <w:rPr>
          <w:color w:val="000000" w:themeColor="text1"/>
        </w:rPr>
        <w:t xml:space="preserve">Livny, J., Teonadi, H., Livny, M., &amp; Waldor, M. K. (2008). High-Throughput, Kingdom-Wide Prediction and Annotation of Bacterial Non-Coding RNAs. </w:t>
      </w:r>
      <w:r w:rsidRPr="00C432F1">
        <w:rPr>
          <w:i/>
          <w:iCs/>
          <w:color w:val="000000" w:themeColor="text1"/>
        </w:rPr>
        <w:t>PLOS ONE</w:t>
      </w:r>
      <w:r w:rsidRPr="00C432F1">
        <w:rPr>
          <w:color w:val="000000" w:themeColor="text1"/>
        </w:rPr>
        <w:t xml:space="preserve">, </w:t>
      </w:r>
      <w:r w:rsidRPr="00C432F1">
        <w:rPr>
          <w:i/>
          <w:iCs/>
          <w:color w:val="000000" w:themeColor="text1"/>
        </w:rPr>
        <w:t>3</w:t>
      </w:r>
      <w:r w:rsidRPr="00C432F1">
        <w:rPr>
          <w:color w:val="000000" w:themeColor="text1"/>
        </w:rPr>
        <w:t>(9), e3197.</w:t>
      </w:r>
    </w:p>
    <w:p w14:paraId="66256EC9" w14:textId="77777777" w:rsidR="00423DB0" w:rsidRPr="00C432F1" w:rsidRDefault="00423DB0" w:rsidP="00423DB0">
      <w:pPr>
        <w:pStyle w:val="Bibliography"/>
        <w:rPr>
          <w:color w:val="000000" w:themeColor="text1"/>
        </w:rPr>
      </w:pPr>
      <w:r w:rsidRPr="00C432F1">
        <w:rPr>
          <w:color w:val="000000" w:themeColor="text1"/>
        </w:rPr>
        <w:t xml:space="preserve">Loh, E., Dussurget, O., Gripenland, J., Vaitkevicius, K., Tiensuu, T., Mandin, P., Repoila, F., Buchrieser, C., Cossart, P., &amp; Johansson, J. (2009). A trans-Acting Riboswitch Controls </w:t>
      </w:r>
      <w:r w:rsidRPr="00C432F1">
        <w:rPr>
          <w:color w:val="000000" w:themeColor="text1"/>
        </w:rPr>
        <w:lastRenderedPageBreak/>
        <w:t xml:space="preserve">Expression of the Virulence Regulator PrfA in Listeria monocytogenes. </w:t>
      </w:r>
      <w:r w:rsidRPr="00C432F1">
        <w:rPr>
          <w:i/>
          <w:iCs/>
          <w:color w:val="000000" w:themeColor="text1"/>
        </w:rPr>
        <w:t>Cell</w:t>
      </w:r>
      <w:r w:rsidRPr="00C432F1">
        <w:rPr>
          <w:color w:val="000000" w:themeColor="text1"/>
        </w:rPr>
        <w:t xml:space="preserve">, </w:t>
      </w:r>
      <w:r w:rsidRPr="00C432F1">
        <w:rPr>
          <w:i/>
          <w:iCs/>
          <w:color w:val="000000" w:themeColor="text1"/>
        </w:rPr>
        <w:t>139</w:t>
      </w:r>
      <w:r w:rsidRPr="00C432F1">
        <w:rPr>
          <w:color w:val="000000" w:themeColor="text1"/>
        </w:rPr>
        <w:t>(4), 770–779. https://doi.org/10.1016/j.cell.2009.08.046</w:t>
      </w:r>
    </w:p>
    <w:p w14:paraId="4517F60D" w14:textId="77777777" w:rsidR="00423DB0" w:rsidRPr="00C432F1" w:rsidRDefault="00423DB0" w:rsidP="00423DB0">
      <w:pPr>
        <w:pStyle w:val="Bibliography"/>
        <w:rPr>
          <w:color w:val="000000" w:themeColor="text1"/>
        </w:rPr>
      </w:pPr>
      <w:r w:rsidRPr="00C432F1">
        <w:rPr>
          <w:color w:val="000000" w:themeColor="text1"/>
        </w:rPr>
        <w:t xml:space="preserve">Madeira, F., Park, Y. M., Lee, J., Buso, N., Gur, T., Madhusoodanan, N., Basutkar, P., Tivey, A. R. N., Potter, S. C., Finn, R. D., &amp; Lopez, R. (2019). The EMBL-EBI search and sequence analysis tools APIs in 2019. </w:t>
      </w:r>
      <w:r w:rsidRPr="00C432F1">
        <w:rPr>
          <w:i/>
          <w:iCs/>
          <w:color w:val="000000" w:themeColor="text1"/>
        </w:rPr>
        <w:t>Nucleic Acids Res</w:t>
      </w:r>
      <w:r w:rsidRPr="00C432F1">
        <w:rPr>
          <w:color w:val="000000" w:themeColor="text1"/>
        </w:rPr>
        <w:t xml:space="preserve">, </w:t>
      </w:r>
      <w:r w:rsidRPr="00C432F1">
        <w:rPr>
          <w:i/>
          <w:iCs/>
          <w:color w:val="000000" w:themeColor="text1"/>
        </w:rPr>
        <w:t>47</w:t>
      </w:r>
      <w:r w:rsidRPr="00C432F1">
        <w:rPr>
          <w:color w:val="000000" w:themeColor="text1"/>
        </w:rPr>
        <w:t>(W1), W636–W641. PubMed. https://doi.org/10.1093/nar/gkz268</w:t>
      </w:r>
    </w:p>
    <w:p w14:paraId="4347332E" w14:textId="77777777" w:rsidR="00423DB0" w:rsidRPr="00C432F1" w:rsidRDefault="00423DB0" w:rsidP="00423DB0">
      <w:pPr>
        <w:pStyle w:val="Bibliography"/>
        <w:rPr>
          <w:color w:val="000000" w:themeColor="text1"/>
        </w:rPr>
      </w:pPr>
      <w:r w:rsidRPr="00C432F1">
        <w:rPr>
          <w:color w:val="000000" w:themeColor="text1"/>
        </w:rPr>
        <w:t xml:space="preserve">Mai, J., Rao, C., Watt, J., Sun, X., Lin, C., Zhang, L., &amp; Liu, J. (2019). Mycobacterium tuberculosis 6C sRNA binds multiple mRNA targets via C-rich loops independent of RNA chaperones. </w:t>
      </w:r>
      <w:r w:rsidRPr="00C432F1">
        <w:rPr>
          <w:i/>
          <w:iCs/>
          <w:color w:val="000000" w:themeColor="text1"/>
        </w:rPr>
        <w:t>Nucleic Acids Research</w:t>
      </w:r>
      <w:r w:rsidRPr="00C432F1">
        <w:rPr>
          <w:color w:val="000000" w:themeColor="text1"/>
        </w:rPr>
        <w:t xml:space="preserve">, </w:t>
      </w:r>
      <w:r w:rsidRPr="00C432F1">
        <w:rPr>
          <w:i/>
          <w:iCs/>
          <w:color w:val="000000" w:themeColor="text1"/>
        </w:rPr>
        <w:t>47</w:t>
      </w:r>
      <w:r w:rsidRPr="00C432F1">
        <w:rPr>
          <w:color w:val="000000" w:themeColor="text1"/>
        </w:rPr>
        <w:t>(8), 4292–4307. https://doi.org/10.1093/nar/gkz149</w:t>
      </w:r>
    </w:p>
    <w:p w14:paraId="1D83391D" w14:textId="77777777" w:rsidR="00423DB0" w:rsidRPr="00C432F1" w:rsidRDefault="00423DB0" w:rsidP="00423DB0">
      <w:pPr>
        <w:pStyle w:val="Bibliography"/>
        <w:rPr>
          <w:color w:val="000000" w:themeColor="text1"/>
        </w:rPr>
      </w:pPr>
      <w:r w:rsidRPr="00C432F1">
        <w:rPr>
          <w:color w:val="000000" w:themeColor="text1"/>
        </w:rPr>
        <w:t xml:space="preserve">Malone, K. M., &amp; Gordon, S. (2017). Strain Variation in the Mycobacterium tuberculosis Complex: Its Role in Biology, Epidemiology and Control. In </w:t>
      </w:r>
      <w:r w:rsidRPr="00C432F1">
        <w:rPr>
          <w:i/>
          <w:iCs/>
          <w:color w:val="000000" w:themeColor="text1"/>
        </w:rPr>
        <w:t>Mycobacterium tuberculosis Complex Members Adapted toWild and Domestic Animals</w:t>
      </w:r>
      <w:r w:rsidRPr="00C432F1">
        <w:rPr>
          <w:color w:val="000000" w:themeColor="text1"/>
        </w:rPr>
        <w:t xml:space="preserve"> (pp. 135–153). https://doi.org/10.1007/978-3-319-64371-7</w:t>
      </w:r>
    </w:p>
    <w:p w14:paraId="4E32D95D" w14:textId="77777777" w:rsidR="00423DB0" w:rsidRPr="00C432F1" w:rsidRDefault="00423DB0" w:rsidP="00423DB0">
      <w:pPr>
        <w:pStyle w:val="Bibliography"/>
        <w:rPr>
          <w:color w:val="000000" w:themeColor="text1"/>
        </w:rPr>
      </w:pPr>
      <w:r w:rsidRPr="00C432F1">
        <w:rPr>
          <w:color w:val="000000" w:themeColor="text1"/>
        </w:rPr>
        <w:t xml:space="preserve">Malone, K. M., Rue-Albrecht, K., Magee, D. A., Conlon, K., Schubert, O. T., Nalpas, N. C., Browne, J. A., Smyth, A., Gormley, E., Aebersold, R., MacHugh, D. E., &amp; Gordon, S. V. (2018). Comparative ’omics analyses differentiate Mycobacterium tuberculosis and Mycobacterium bovis and reveal distinct macrophage responses to infection with the human and bovine tubercle bacilli. </w:t>
      </w:r>
      <w:r w:rsidRPr="00C432F1">
        <w:rPr>
          <w:i/>
          <w:iCs/>
          <w:color w:val="000000" w:themeColor="text1"/>
        </w:rPr>
        <w:t>Microbial Genomics</w:t>
      </w:r>
      <w:r w:rsidRPr="00C432F1">
        <w:rPr>
          <w:color w:val="000000" w:themeColor="text1"/>
        </w:rPr>
        <w:t xml:space="preserve">, </w:t>
      </w:r>
      <w:r w:rsidRPr="00C432F1">
        <w:rPr>
          <w:i/>
          <w:iCs/>
          <w:color w:val="000000" w:themeColor="text1"/>
        </w:rPr>
        <w:t>4</w:t>
      </w:r>
      <w:r w:rsidRPr="00C432F1">
        <w:rPr>
          <w:color w:val="000000" w:themeColor="text1"/>
        </w:rPr>
        <w:t>(3). https://doi.org/10.1099/mgen.0.000163</w:t>
      </w:r>
    </w:p>
    <w:p w14:paraId="0FC997BC" w14:textId="77777777" w:rsidR="00423DB0" w:rsidRPr="00C432F1" w:rsidRDefault="00423DB0" w:rsidP="00423DB0">
      <w:pPr>
        <w:pStyle w:val="Bibliography"/>
        <w:rPr>
          <w:color w:val="000000" w:themeColor="text1"/>
        </w:rPr>
      </w:pPr>
      <w:r w:rsidRPr="00C432F1">
        <w:rPr>
          <w:color w:val="000000" w:themeColor="text1"/>
        </w:rPr>
        <w:t xml:space="preserve">Mao, X., Ma, Q., Liu, B., Chen, X., Zhang, H., &amp; Xu, Y. (2015). Revisiting operons: An analysis of the landscape of transcriptional units in E. coli. </w:t>
      </w:r>
      <w:r w:rsidRPr="00C432F1">
        <w:rPr>
          <w:i/>
          <w:iCs/>
          <w:color w:val="000000" w:themeColor="text1"/>
        </w:rPr>
        <w:t>BMC Bioinformatics</w:t>
      </w:r>
      <w:r w:rsidRPr="00C432F1">
        <w:rPr>
          <w:color w:val="000000" w:themeColor="text1"/>
        </w:rPr>
        <w:t xml:space="preserve">, </w:t>
      </w:r>
      <w:r w:rsidRPr="00C432F1">
        <w:rPr>
          <w:i/>
          <w:iCs/>
          <w:color w:val="000000" w:themeColor="text1"/>
        </w:rPr>
        <w:t>16</w:t>
      </w:r>
      <w:r w:rsidRPr="00C432F1">
        <w:rPr>
          <w:color w:val="000000" w:themeColor="text1"/>
        </w:rPr>
        <w:t>(1), 356. https://doi.org/10.1186/s12859-015-0805-8</w:t>
      </w:r>
    </w:p>
    <w:p w14:paraId="43CEBDB2" w14:textId="77777777" w:rsidR="00423DB0" w:rsidRPr="00C432F1" w:rsidRDefault="00423DB0" w:rsidP="00423DB0">
      <w:pPr>
        <w:pStyle w:val="Bibliography"/>
        <w:rPr>
          <w:color w:val="000000" w:themeColor="text1"/>
        </w:rPr>
      </w:pPr>
      <w:r w:rsidRPr="00C432F1">
        <w:rPr>
          <w:color w:val="000000" w:themeColor="text1"/>
        </w:rPr>
        <w:lastRenderedPageBreak/>
        <w:t xml:space="preserve">Martini, M. C., Zhou, Y., Sun, H., &amp; Shell, S. S. (2019). Defining the Transcriptional and Post-transcriptional Landscapes of Mycobacterium smegmatis in Aerobic Growth and Hypoxia. In </w:t>
      </w:r>
      <w:r w:rsidRPr="00C432F1">
        <w:rPr>
          <w:i/>
          <w:iCs/>
          <w:color w:val="000000" w:themeColor="text1"/>
        </w:rPr>
        <w:t>Frontiers in Microbiology</w:t>
      </w:r>
      <w:r w:rsidRPr="00C432F1">
        <w:rPr>
          <w:color w:val="000000" w:themeColor="text1"/>
        </w:rPr>
        <w:t xml:space="preserve"> (Vol. 10). https://www.frontiersin.org/article/10.3389/fmicb.2019.00591</w:t>
      </w:r>
    </w:p>
    <w:p w14:paraId="6D502A8E" w14:textId="77777777" w:rsidR="00423DB0" w:rsidRPr="00C432F1" w:rsidRDefault="00423DB0" w:rsidP="00423DB0">
      <w:pPr>
        <w:pStyle w:val="Bibliography"/>
        <w:rPr>
          <w:color w:val="000000" w:themeColor="text1"/>
        </w:rPr>
      </w:pPr>
      <w:r w:rsidRPr="00C432F1">
        <w:rPr>
          <w:color w:val="000000" w:themeColor="text1"/>
        </w:rPr>
        <w:t xml:space="preserve">McClure, R., Balasubramanian, D., Sun, Y., Bobrovskyy, M., Sumby, P., Genco, C. A., Vanderpool, C. K., &amp; Tjaden, B. (2013). Computational analysis of bacterial RNA-Seq data. </w:t>
      </w:r>
      <w:r w:rsidRPr="00C432F1">
        <w:rPr>
          <w:i/>
          <w:iCs/>
          <w:color w:val="000000" w:themeColor="text1"/>
        </w:rPr>
        <w:t>Nucleic Acids Research</w:t>
      </w:r>
      <w:r w:rsidRPr="00C432F1">
        <w:rPr>
          <w:color w:val="000000" w:themeColor="text1"/>
        </w:rPr>
        <w:t xml:space="preserve">, </w:t>
      </w:r>
      <w:r w:rsidRPr="00C432F1">
        <w:rPr>
          <w:i/>
          <w:iCs/>
          <w:color w:val="000000" w:themeColor="text1"/>
        </w:rPr>
        <w:t>41</w:t>
      </w:r>
      <w:r w:rsidRPr="00C432F1">
        <w:rPr>
          <w:color w:val="000000" w:themeColor="text1"/>
        </w:rPr>
        <w:t>(14), e140–e140. https://doi.org/10.1093/nar/gkt444</w:t>
      </w:r>
    </w:p>
    <w:p w14:paraId="377D8212" w14:textId="77777777" w:rsidR="00423DB0" w:rsidRPr="00C432F1" w:rsidRDefault="00423DB0" w:rsidP="00423DB0">
      <w:pPr>
        <w:pStyle w:val="Bibliography"/>
        <w:rPr>
          <w:color w:val="000000" w:themeColor="text1"/>
        </w:rPr>
      </w:pPr>
      <w:r w:rsidRPr="00C432F1">
        <w:rPr>
          <w:color w:val="000000" w:themeColor="text1"/>
        </w:rPr>
        <w:t xml:space="preserve">Miotto, P., Forti, F., Ambrosi, A., Pellin, D., Veiga, D. F., Balazsi, G., Gennaro, M. L., Di Serio, C., Ghisotti, D., &amp; Cirillo, D. M. (2012). Genome-Wide Discovery of Small RNAs in Mycobacterium tuberculosis. </w:t>
      </w:r>
      <w:r w:rsidRPr="00C432F1">
        <w:rPr>
          <w:i/>
          <w:iCs/>
          <w:color w:val="000000" w:themeColor="text1"/>
        </w:rPr>
        <w:t>PLOS ONE</w:t>
      </w:r>
      <w:r w:rsidRPr="00C432F1">
        <w:rPr>
          <w:color w:val="000000" w:themeColor="text1"/>
        </w:rPr>
        <w:t xml:space="preserve">, </w:t>
      </w:r>
      <w:r w:rsidRPr="00C432F1">
        <w:rPr>
          <w:i/>
          <w:iCs/>
          <w:color w:val="000000" w:themeColor="text1"/>
        </w:rPr>
        <w:t>7</w:t>
      </w:r>
      <w:r w:rsidRPr="00C432F1">
        <w:rPr>
          <w:color w:val="000000" w:themeColor="text1"/>
        </w:rPr>
        <w:t>(12), e51950.</w:t>
      </w:r>
    </w:p>
    <w:p w14:paraId="64F3C960" w14:textId="77777777" w:rsidR="00423DB0" w:rsidRPr="00C432F1" w:rsidRDefault="00423DB0" w:rsidP="00423DB0">
      <w:pPr>
        <w:pStyle w:val="Bibliography"/>
        <w:rPr>
          <w:color w:val="000000" w:themeColor="text1"/>
        </w:rPr>
      </w:pPr>
      <w:r w:rsidRPr="00C432F1">
        <w:rPr>
          <w:color w:val="000000" w:themeColor="text1"/>
        </w:rPr>
        <w:t xml:space="preserve">Moores, A., Riesco, A. B., Schwenk, S., &amp; Arnvig, K. B. (2017). Expression, maturation and turnover of DrrS, an unusually stable, DosR regulated small RNA in Mycobacterium tuberculosis. </w:t>
      </w:r>
      <w:r w:rsidRPr="00C432F1">
        <w:rPr>
          <w:i/>
          <w:iCs/>
          <w:color w:val="000000" w:themeColor="text1"/>
        </w:rPr>
        <w:t>PLOS ONE</w:t>
      </w:r>
      <w:r w:rsidRPr="00C432F1">
        <w:rPr>
          <w:color w:val="000000" w:themeColor="text1"/>
        </w:rPr>
        <w:t xml:space="preserve">, </w:t>
      </w:r>
      <w:r w:rsidRPr="00C432F1">
        <w:rPr>
          <w:i/>
          <w:iCs/>
          <w:color w:val="000000" w:themeColor="text1"/>
        </w:rPr>
        <w:t>12</w:t>
      </w:r>
      <w:r w:rsidRPr="00C432F1">
        <w:rPr>
          <w:color w:val="000000" w:themeColor="text1"/>
        </w:rPr>
        <w:t>(3), e0174079.</w:t>
      </w:r>
    </w:p>
    <w:p w14:paraId="778143BC" w14:textId="77777777" w:rsidR="00423DB0" w:rsidRPr="00C432F1" w:rsidRDefault="00423DB0" w:rsidP="00423DB0">
      <w:pPr>
        <w:pStyle w:val="Bibliography"/>
        <w:rPr>
          <w:color w:val="000000" w:themeColor="text1"/>
        </w:rPr>
      </w:pPr>
      <w:r w:rsidRPr="00C432F1">
        <w:rPr>
          <w:color w:val="000000" w:themeColor="text1"/>
        </w:rPr>
        <w:t xml:space="preserve">NCBI Resource Coordinators. (2014). Database resources of the National Center for Biotechnology Information. </w:t>
      </w:r>
      <w:r w:rsidRPr="00C432F1">
        <w:rPr>
          <w:i/>
          <w:iCs/>
          <w:color w:val="000000" w:themeColor="text1"/>
        </w:rPr>
        <w:t>Nucleic Acids Research</w:t>
      </w:r>
      <w:r w:rsidRPr="00C432F1">
        <w:rPr>
          <w:color w:val="000000" w:themeColor="text1"/>
        </w:rPr>
        <w:t xml:space="preserve">, </w:t>
      </w:r>
      <w:r w:rsidRPr="00C432F1">
        <w:rPr>
          <w:i/>
          <w:iCs/>
          <w:color w:val="000000" w:themeColor="text1"/>
        </w:rPr>
        <w:t>42</w:t>
      </w:r>
      <w:r w:rsidRPr="00C432F1">
        <w:rPr>
          <w:color w:val="000000" w:themeColor="text1"/>
        </w:rPr>
        <w:t>(D1), D7–D17. https://doi.org/10.1093/nar/gkt1146</w:t>
      </w:r>
    </w:p>
    <w:p w14:paraId="351077A9" w14:textId="77777777" w:rsidR="00423DB0" w:rsidRPr="00C432F1" w:rsidRDefault="00423DB0" w:rsidP="00423DB0">
      <w:pPr>
        <w:pStyle w:val="Bibliography"/>
        <w:rPr>
          <w:color w:val="000000" w:themeColor="text1"/>
        </w:rPr>
      </w:pPr>
      <w:r w:rsidRPr="00C432F1">
        <w:rPr>
          <w:color w:val="000000" w:themeColor="text1"/>
        </w:rPr>
        <w:t xml:space="preserve">Newton-Foot, M., &amp; Gey van Pittius, N. C. (2013). The complex architecture of mycobacterial promoters. </w:t>
      </w:r>
      <w:r w:rsidRPr="00C432F1">
        <w:rPr>
          <w:i/>
          <w:iCs/>
          <w:color w:val="000000" w:themeColor="text1"/>
        </w:rPr>
        <w:t>Tuberculosis</w:t>
      </w:r>
      <w:r w:rsidRPr="00C432F1">
        <w:rPr>
          <w:color w:val="000000" w:themeColor="text1"/>
        </w:rPr>
        <w:t xml:space="preserve">, </w:t>
      </w:r>
      <w:r w:rsidRPr="00C432F1">
        <w:rPr>
          <w:i/>
          <w:iCs/>
          <w:color w:val="000000" w:themeColor="text1"/>
        </w:rPr>
        <w:t>93</w:t>
      </w:r>
      <w:r w:rsidRPr="00C432F1">
        <w:rPr>
          <w:color w:val="000000" w:themeColor="text1"/>
        </w:rPr>
        <w:t>(1), 60–74. https://doi.org/10.1016/j.tube.2012.08.003</w:t>
      </w:r>
    </w:p>
    <w:p w14:paraId="53CB6BAE" w14:textId="77777777" w:rsidR="00423DB0" w:rsidRPr="00C432F1" w:rsidRDefault="00423DB0" w:rsidP="00423DB0">
      <w:pPr>
        <w:pStyle w:val="Bibliography"/>
        <w:rPr>
          <w:color w:val="000000" w:themeColor="text1"/>
        </w:rPr>
      </w:pPr>
      <w:r w:rsidRPr="00C432F1">
        <w:rPr>
          <w:color w:val="000000" w:themeColor="text1"/>
        </w:rPr>
        <w:t xml:space="preserve">O’Neill, M. B., Mortimer, T. D., &amp; Pepperell, C. S. (2015). Diversity of Mycobacterium tuberculosis across Evolutionary Scales. </w:t>
      </w:r>
      <w:r w:rsidRPr="00C432F1">
        <w:rPr>
          <w:i/>
          <w:iCs/>
          <w:color w:val="000000" w:themeColor="text1"/>
        </w:rPr>
        <w:t>PLOS Pathogens</w:t>
      </w:r>
      <w:r w:rsidRPr="00C432F1">
        <w:rPr>
          <w:color w:val="000000" w:themeColor="text1"/>
        </w:rPr>
        <w:t xml:space="preserve">, </w:t>
      </w:r>
      <w:r w:rsidRPr="00C432F1">
        <w:rPr>
          <w:i/>
          <w:iCs/>
          <w:color w:val="000000" w:themeColor="text1"/>
        </w:rPr>
        <w:t>11</w:t>
      </w:r>
      <w:r w:rsidRPr="00C432F1">
        <w:rPr>
          <w:color w:val="000000" w:themeColor="text1"/>
        </w:rPr>
        <w:t>(11), e1005257.</w:t>
      </w:r>
    </w:p>
    <w:p w14:paraId="3DEED185" w14:textId="77777777" w:rsidR="00423DB0" w:rsidRPr="00C432F1" w:rsidRDefault="00423DB0" w:rsidP="00423DB0">
      <w:pPr>
        <w:pStyle w:val="Bibliography"/>
        <w:rPr>
          <w:color w:val="000000" w:themeColor="text1"/>
        </w:rPr>
      </w:pPr>
      <w:r w:rsidRPr="00C432F1">
        <w:rPr>
          <w:color w:val="000000" w:themeColor="text1"/>
        </w:rPr>
        <w:t xml:space="preserve">Ozuna, A., Liberto, D., Joyce, R. M., Arnvig, K. B., &amp; Nobeli, I. (2019). baerhunter: An R package for the discovery and analysis of expressed non-coding regions in bacterial RNA-seq data. </w:t>
      </w:r>
      <w:r w:rsidRPr="00C432F1">
        <w:rPr>
          <w:i/>
          <w:iCs/>
          <w:color w:val="000000" w:themeColor="text1"/>
        </w:rPr>
        <w:t>Bioinformatics</w:t>
      </w:r>
      <w:r w:rsidRPr="00C432F1">
        <w:rPr>
          <w:color w:val="000000" w:themeColor="text1"/>
        </w:rPr>
        <w:t>. https://doi.org/10.1093/bioinformatics/btz643</w:t>
      </w:r>
    </w:p>
    <w:p w14:paraId="0DE8B6F5" w14:textId="77777777" w:rsidR="00423DB0" w:rsidRPr="00C432F1" w:rsidRDefault="00423DB0" w:rsidP="00423DB0">
      <w:pPr>
        <w:pStyle w:val="Bibliography"/>
        <w:rPr>
          <w:color w:val="000000" w:themeColor="text1"/>
        </w:rPr>
      </w:pPr>
      <w:r w:rsidRPr="00C432F1">
        <w:rPr>
          <w:color w:val="000000" w:themeColor="text1"/>
        </w:rPr>
        <w:lastRenderedPageBreak/>
        <w:t xml:space="preserve">Pelly, S., Bishai, W. R., &amp; Lamichhane, G. (2012). A screen for non-coding RNA in Mycobacterium tuberculosis reveals a cAMP-responsive RNA that is expressed during infection. </w:t>
      </w:r>
      <w:r w:rsidRPr="00C432F1">
        <w:rPr>
          <w:i/>
          <w:iCs/>
          <w:color w:val="000000" w:themeColor="text1"/>
        </w:rPr>
        <w:t>Gene</w:t>
      </w:r>
      <w:r w:rsidRPr="00C432F1">
        <w:rPr>
          <w:color w:val="000000" w:themeColor="text1"/>
        </w:rPr>
        <w:t xml:space="preserve">, </w:t>
      </w:r>
      <w:r w:rsidRPr="00C432F1">
        <w:rPr>
          <w:i/>
          <w:iCs/>
          <w:color w:val="000000" w:themeColor="text1"/>
        </w:rPr>
        <w:t>500</w:t>
      </w:r>
      <w:r w:rsidRPr="00C432F1">
        <w:rPr>
          <w:color w:val="000000" w:themeColor="text1"/>
        </w:rPr>
        <w:t>(1), 85–92. https://doi.org/10.1016/j.gene.2012.03.044</w:t>
      </w:r>
    </w:p>
    <w:p w14:paraId="33BF8E1A" w14:textId="77777777" w:rsidR="00423DB0" w:rsidRPr="00C432F1" w:rsidRDefault="00423DB0" w:rsidP="00423DB0">
      <w:pPr>
        <w:pStyle w:val="Bibliography"/>
        <w:rPr>
          <w:color w:val="000000" w:themeColor="text1"/>
        </w:rPr>
      </w:pPr>
      <w:r w:rsidRPr="00C432F1">
        <w:rPr>
          <w:color w:val="000000" w:themeColor="text1"/>
        </w:rPr>
        <w:t xml:space="preserve">Robinson, J. T., Thorvaldsdóttir, H., Winckler, W., Guttman, M., Lander, E. S., Getz, G., &amp; Mesirov, J. P. (2011). Integrative genomics viewer. </w:t>
      </w:r>
      <w:r w:rsidRPr="00C432F1">
        <w:rPr>
          <w:i/>
          <w:iCs/>
          <w:color w:val="000000" w:themeColor="text1"/>
        </w:rPr>
        <w:t>Nature Biotechnology</w:t>
      </w:r>
      <w:r w:rsidRPr="00C432F1">
        <w:rPr>
          <w:color w:val="000000" w:themeColor="text1"/>
        </w:rPr>
        <w:t xml:space="preserve">, </w:t>
      </w:r>
      <w:r w:rsidRPr="00C432F1">
        <w:rPr>
          <w:i/>
          <w:iCs/>
          <w:color w:val="000000" w:themeColor="text1"/>
        </w:rPr>
        <w:t>29</w:t>
      </w:r>
      <w:r w:rsidRPr="00C432F1">
        <w:rPr>
          <w:color w:val="000000" w:themeColor="text1"/>
        </w:rPr>
        <w:t>(1), 24–26. https://doi.org/10.1038/nbt.1754</w:t>
      </w:r>
    </w:p>
    <w:p w14:paraId="56BB3EA8" w14:textId="77777777" w:rsidR="00423DB0" w:rsidRPr="00C432F1" w:rsidRDefault="00423DB0" w:rsidP="00423DB0">
      <w:pPr>
        <w:pStyle w:val="Bibliography"/>
        <w:rPr>
          <w:color w:val="000000" w:themeColor="text1"/>
        </w:rPr>
      </w:pPr>
      <w:r w:rsidRPr="00C432F1">
        <w:rPr>
          <w:color w:val="000000" w:themeColor="text1"/>
        </w:rPr>
        <w:t xml:space="preserve">Rufai, S. B., Ozer, E. A., &amp; Singh, S. (2020). Pan-genome analysis of &lt;em&gt;Mycobacterium tuberculosis&lt;/em&gt; identifies accessory genome sequences deleted in modern Beijing lineage. </w:t>
      </w:r>
      <w:r w:rsidRPr="00C432F1">
        <w:rPr>
          <w:i/>
          <w:iCs/>
          <w:color w:val="000000" w:themeColor="text1"/>
        </w:rPr>
        <w:t>BioRxiv</w:t>
      </w:r>
      <w:r w:rsidRPr="00C432F1">
        <w:rPr>
          <w:color w:val="000000" w:themeColor="text1"/>
        </w:rPr>
        <w:t>, 2020.12.01.407569. https://doi.org/10.1101/2020.12.01.407569</w:t>
      </w:r>
    </w:p>
    <w:p w14:paraId="685F8A3F" w14:textId="77777777" w:rsidR="00423DB0" w:rsidRPr="00C432F1" w:rsidRDefault="00423DB0" w:rsidP="00423DB0">
      <w:pPr>
        <w:pStyle w:val="Bibliography"/>
        <w:rPr>
          <w:color w:val="000000" w:themeColor="text1"/>
        </w:rPr>
      </w:pPr>
      <w:r w:rsidRPr="00C432F1">
        <w:rPr>
          <w:color w:val="000000" w:themeColor="text1"/>
        </w:rPr>
        <w:t xml:space="preserve">Sawyer, E. B., Phelan, J. E., Clark, T. G., &amp; Cortes, T. (2021). A snapshot of translation in Mycobacterium tuberculosis during exponential growth and nutrient starvation revealed by ribosome profiling. </w:t>
      </w:r>
      <w:r w:rsidRPr="00C432F1">
        <w:rPr>
          <w:i/>
          <w:iCs/>
          <w:color w:val="000000" w:themeColor="text1"/>
        </w:rPr>
        <w:t>Cell Reports</w:t>
      </w:r>
      <w:r w:rsidRPr="00C432F1">
        <w:rPr>
          <w:color w:val="000000" w:themeColor="text1"/>
        </w:rPr>
        <w:t xml:space="preserve">, </w:t>
      </w:r>
      <w:r w:rsidRPr="00C432F1">
        <w:rPr>
          <w:i/>
          <w:iCs/>
          <w:color w:val="000000" w:themeColor="text1"/>
        </w:rPr>
        <w:t>34</w:t>
      </w:r>
      <w:r w:rsidRPr="00C432F1">
        <w:rPr>
          <w:color w:val="000000" w:themeColor="text1"/>
        </w:rPr>
        <w:t>(5). https://doi.org/10.1016/j.celrep.2021.108695</w:t>
      </w:r>
    </w:p>
    <w:p w14:paraId="34477D36" w14:textId="77777777" w:rsidR="00423DB0" w:rsidRPr="00C432F1" w:rsidRDefault="00423DB0" w:rsidP="00423DB0">
      <w:pPr>
        <w:pStyle w:val="Bibliography"/>
        <w:rPr>
          <w:color w:val="000000" w:themeColor="text1"/>
        </w:rPr>
      </w:pPr>
      <w:r w:rsidRPr="00C432F1">
        <w:rPr>
          <w:color w:val="000000" w:themeColor="text1"/>
        </w:rPr>
        <w:t xml:space="preserve">Schwenk, S., &amp; Arnvig, K. B. (2018). Regulatory RNA in Mycobacterium tuberculosis, back to basics. </w:t>
      </w:r>
      <w:r w:rsidRPr="00C432F1">
        <w:rPr>
          <w:i/>
          <w:iCs/>
          <w:color w:val="000000" w:themeColor="text1"/>
        </w:rPr>
        <w:t>Pathogens and Disease</w:t>
      </w:r>
      <w:r w:rsidRPr="00C432F1">
        <w:rPr>
          <w:color w:val="000000" w:themeColor="text1"/>
        </w:rPr>
        <w:t xml:space="preserve">, </w:t>
      </w:r>
      <w:r w:rsidRPr="00C432F1">
        <w:rPr>
          <w:i/>
          <w:iCs/>
          <w:color w:val="000000" w:themeColor="text1"/>
        </w:rPr>
        <w:t>76</w:t>
      </w:r>
      <w:r w:rsidRPr="00C432F1">
        <w:rPr>
          <w:color w:val="000000" w:themeColor="text1"/>
        </w:rPr>
        <w:t>(4). https://doi.org/10.1093/femspd/fty035</w:t>
      </w:r>
    </w:p>
    <w:p w14:paraId="359B50CB" w14:textId="77777777" w:rsidR="00423DB0" w:rsidRPr="00C432F1" w:rsidRDefault="00423DB0" w:rsidP="00423DB0">
      <w:pPr>
        <w:pStyle w:val="Bibliography"/>
        <w:rPr>
          <w:color w:val="000000" w:themeColor="text1"/>
        </w:rPr>
      </w:pPr>
      <w:r w:rsidRPr="00C432F1">
        <w:rPr>
          <w:color w:val="000000" w:themeColor="text1"/>
        </w:rPr>
        <w:t xml:space="preserve">Sharma, C. M., Hoffmann, S., Darfeuille, F., Reignier, J., Findeiß, S., Sittka, A., Chabas, S., Reiche, K., Hackermüller, J., Reinhardt, R., Stadler, P. F., &amp; Vogel, J. (2010). The primary transcriptome of the major human pathogen Helicobacter pylori. </w:t>
      </w:r>
      <w:r w:rsidRPr="00C432F1">
        <w:rPr>
          <w:i/>
          <w:iCs/>
          <w:color w:val="000000" w:themeColor="text1"/>
        </w:rPr>
        <w:t>Nature</w:t>
      </w:r>
      <w:r w:rsidRPr="00C432F1">
        <w:rPr>
          <w:color w:val="000000" w:themeColor="text1"/>
        </w:rPr>
        <w:t xml:space="preserve">, </w:t>
      </w:r>
      <w:r w:rsidRPr="00C432F1">
        <w:rPr>
          <w:i/>
          <w:iCs/>
          <w:color w:val="000000" w:themeColor="text1"/>
        </w:rPr>
        <w:t>464</w:t>
      </w:r>
      <w:r w:rsidRPr="00C432F1">
        <w:rPr>
          <w:color w:val="000000" w:themeColor="text1"/>
        </w:rPr>
        <w:t>(7286), 250–255. https://doi.org/10.1038/nature08756</w:t>
      </w:r>
    </w:p>
    <w:p w14:paraId="22773CDC" w14:textId="77777777" w:rsidR="00423DB0" w:rsidRPr="00C432F1" w:rsidRDefault="00423DB0" w:rsidP="00423DB0">
      <w:pPr>
        <w:pStyle w:val="Bibliography"/>
        <w:rPr>
          <w:color w:val="000000" w:themeColor="text1"/>
        </w:rPr>
      </w:pPr>
      <w:r w:rsidRPr="00C432F1">
        <w:rPr>
          <w:color w:val="000000" w:themeColor="text1"/>
        </w:rPr>
        <w:t xml:space="preserve">Shell, S. S., Wang, J., Lapierre, P., Mir, M., Chase, M. R., Pyle, M. M., Gawande, R., Ahmad, R., Sarracino, D. A., Ioerger, T. R., Fortune, S. M., Derbyshire, K. M., Wade, J. T., &amp; Gray, T. A. (2015). Leaderless Transcripts and Small Proteins Are Common Features of the Mycobacterial Translational Landscape. </w:t>
      </w:r>
      <w:r w:rsidRPr="00C432F1">
        <w:rPr>
          <w:i/>
          <w:iCs/>
          <w:color w:val="000000" w:themeColor="text1"/>
        </w:rPr>
        <w:t>PLOS Genetics</w:t>
      </w:r>
      <w:r w:rsidRPr="00C432F1">
        <w:rPr>
          <w:color w:val="000000" w:themeColor="text1"/>
        </w:rPr>
        <w:t xml:space="preserve">, </w:t>
      </w:r>
      <w:r w:rsidRPr="00C432F1">
        <w:rPr>
          <w:i/>
          <w:iCs/>
          <w:color w:val="000000" w:themeColor="text1"/>
        </w:rPr>
        <w:t>11</w:t>
      </w:r>
      <w:r w:rsidRPr="00C432F1">
        <w:rPr>
          <w:color w:val="000000" w:themeColor="text1"/>
        </w:rPr>
        <w:t>(11), e1005641.</w:t>
      </w:r>
    </w:p>
    <w:p w14:paraId="536697D7" w14:textId="77777777" w:rsidR="00423DB0" w:rsidRPr="00C432F1" w:rsidRDefault="00423DB0" w:rsidP="00423DB0">
      <w:pPr>
        <w:pStyle w:val="Bibliography"/>
        <w:rPr>
          <w:color w:val="000000" w:themeColor="text1"/>
        </w:rPr>
      </w:pPr>
      <w:r w:rsidRPr="00C432F1">
        <w:rPr>
          <w:color w:val="000000" w:themeColor="text1"/>
        </w:rPr>
        <w:lastRenderedPageBreak/>
        <w:t xml:space="preserve">Shockey, A. C., Dabney, J., &amp; Pepperell, C. S. (2019). Effects of Host, Sample, and in vitro Culture on Genomic Diversity of Pathogenic Mycobacteria. In </w:t>
      </w:r>
      <w:r w:rsidRPr="00C432F1">
        <w:rPr>
          <w:i/>
          <w:iCs/>
          <w:color w:val="000000" w:themeColor="text1"/>
        </w:rPr>
        <w:t>Frontiers in Genetics</w:t>
      </w:r>
      <w:r w:rsidRPr="00C432F1">
        <w:rPr>
          <w:color w:val="000000" w:themeColor="text1"/>
        </w:rPr>
        <w:t xml:space="preserve"> (Vol. 10). https://www.frontiersin.org/article/10.3389/fgene.2019.00477</w:t>
      </w:r>
    </w:p>
    <w:p w14:paraId="21DBFDBB" w14:textId="77777777" w:rsidR="00423DB0" w:rsidRPr="00C432F1" w:rsidRDefault="00423DB0" w:rsidP="00423DB0">
      <w:pPr>
        <w:pStyle w:val="Bibliography"/>
        <w:rPr>
          <w:color w:val="000000" w:themeColor="text1"/>
        </w:rPr>
      </w:pPr>
      <w:r w:rsidRPr="00C432F1">
        <w:rPr>
          <w:color w:val="000000" w:themeColor="text1"/>
        </w:rPr>
        <w:t xml:space="preserve">Šiková, M., Janoušková, M., Ramaniuk, O., Páleníková, P., Pospíšil, J., Bartl, P., Suder, A., Pajer, P., Kubičková, P., Pavliš, O., Hradilová, M., Vítovská, D., Šanderová, H., Převorovský, M., Hnilicová, J., &amp; Krásný, L. (2019). Ms1 RNA increases the amount of RNA polymerase in Mycobacterium smegmatis. </w:t>
      </w:r>
      <w:r w:rsidRPr="00C432F1">
        <w:rPr>
          <w:i/>
          <w:iCs/>
          <w:color w:val="000000" w:themeColor="text1"/>
        </w:rPr>
        <w:t>Molecular Microbiology</w:t>
      </w:r>
      <w:r w:rsidRPr="00C432F1">
        <w:rPr>
          <w:color w:val="000000" w:themeColor="text1"/>
        </w:rPr>
        <w:t xml:space="preserve">, </w:t>
      </w:r>
      <w:r w:rsidRPr="00C432F1">
        <w:rPr>
          <w:i/>
          <w:iCs/>
          <w:color w:val="000000" w:themeColor="text1"/>
        </w:rPr>
        <w:t>111</w:t>
      </w:r>
      <w:r w:rsidRPr="00C432F1">
        <w:rPr>
          <w:color w:val="000000" w:themeColor="text1"/>
        </w:rPr>
        <w:t>(2), 354–372. https://doi.org/10.1111/mmi.14159</w:t>
      </w:r>
    </w:p>
    <w:p w14:paraId="0FA1B49F" w14:textId="77777777" w:rsidR="00423DB0" w:rsidRPr="00C432F1" w:rsidRDefault="00423DB0" w:rsidP="00423DB0">
      <w:pPr>
        <w:pStyle w:val="Bibliography"/>
        <w:rPr>
          <w:color w:val="000000" w:themeColor="text1"/>
        </w:rPr>
      </w:pPr>
      <w:r w:rsidRPr="00C432F1">
        <w:rPr>
          <w:color w:val="000000" w:themeColor="text1"/>
        </w:rPr>
        <w:t xml:space="preserve">Smith, C., Canestrari, J., Wang, J., Derbyshire, K., Gray, T., &amp; Wade, J. (2019). Pervasive Translation in Mycobacterium tuberculosis. </w:t>
      </w:r>
      <w:r w:rsidRPr="00C432F1">
        <w:rPr>
          <w:i/>
          <w:iCs/>
          <w:color w:val="000000" w:themeColor="text1"/>
        </w:rPr>
        <w:t>BioRxiv</w:t>
      </w:r>
      <w:r w:rsidRPr="00C432F1">
        <w:rPr>
          <w:color w:val="000000" w:themeColor="text1"/>
        </w:rPr>
        <w:t>, 665208. https://doi.org/10.1101/665208</w:t>
      </w:r>
    </w:p>
    <w:p w14:paraId="499AE864" w14:textId="77777777" w:rsidR="00423DB0" w:rsidRPr="00C432F1" w:rsidRDefault="00423DB0" w:rsidP="00423DB0">
      <w:pPr>
        <w:pStyle w:val="Bibliography"/>
        <w:rPr>
          <w:color w:val="000000" w:themeColor="text1"/>
        </w:rPr>
      </w:pPr>
      <w:r w:rsidRPr="00C432F1">
        <w:rPr>
          <w:color w:val="000000" w:themeColor="text1"/>
        </w:rPr>
        <w:t xml:space="preserve">Solans, L., Gonzalo-Asensio, J., Sala, C., Benjak, A., Uplekar, S., Rougemont, J., Guilhot, C., Malaga, W., Martín, C., &amp; Cole, S. T. (2014). The PhoP-Dependent ncRNA Mcr7 Modulates the TAT Secretion System in Mycobacterium tuberculosis. </w:t>
      </w:r>
      <w:r w:rsidRPr="00C432F1">
        <w:rPr>
          <w:i/>
          <w:iCs/>
          <w:color w:val="000000" w:themeColor="text1"/>
        </w:rPr>
        <w:t>PLOS Pathogens</w:t>
      </w:r>
      <w:r w:rsidRPr="00C432F1">
        <w:rPr>
          <w:color w:val="000000" w:themeColor="text1"/>
        </w:rPr>
        <w:t xml:space="preserve">, </w:t>
      </w:r>
      <w:r w:rsidRPr="00C432F1">
        <w:rPr>
          <w:i/>
          <w:iCs/>
          <w:color w:val="000000" w:themeColor="text1"/>
        </w:rPr>
        <w:t>10</w:t>
      </w:r>
      <w:r w:rsidRPr="00C432F1">
        <w:rPr>
          <w:color w:val="000000" w:themeColor="text1"/>
        </w:rPr>
        <w:t>(5), e1004183.</w:t>
      </w:r>
    </w:p>
    <w:p w14:paraId="56D219BF" w14:textId="77777777" w:rsidR="00423DB0" w:rsidRPr="00C432F1" w:rsidRDefault="00423DB0" w:rsidP="00423DB0">
      <w:pPr>
        <w:pStyle w:val="Bibliography"/>
        <w:rPr>
          <w:color w:val="000000" w:themeColor="text1"/>
        </w:rPr>
      </w:pPr>
      <w:r w:rsidRPr="00C432F1">
        <w:rPr>
          <w:color w:val="000000" w:themeColor="text1"/>
        </w:rPr>
        <w:t xml:space="preserve">Soneson, C., Yao, Y., Bratus-Neuenschwander, A., Patrignani, A., Robinson, M. D., &amp; Hussain, S. (2019). A comprehensive examination of Nanopore native RNA sequencing for characterization of complex transcriptomes. </w:t>
      </w:r>
      <w:r w:rsidRPr="00C432F1">
        <w:rPr>
          <w:i/>
          <w:iCs/>
          <w:color w:val="000000" w:themeColor="text1"/>
        </w:rPr>
        <w:t>Nature Communications</w:t>
      </w:r>
      <w:r w:rsidRPr="00C432F1">
        <w:rPr>
          <w:color w:val="000000" w:themeColor="text1"/>
        </w:rPr>
        <w:t xml:space="preserve">, </w:t>
      </w:r>
      <w:r w:rsidRPr="00C432F1">
        <w:rPr>
          <w:i/>
          <w:iCs/>
          <w:color w:val="000000" w:themeColor="text1"/>
        </w:rPr>
        <w:t>10</w:t>
      </w:r>
      <w:r w:rsidRPr="00C432F1">
        <w:rPr>
          <w:color w:val="000000" w:themeColor="text1"/>
        </w:rPr>
        <w:t>(1), 3359. https://doi.org/10.1038/s41467-019-11272-z</w:t>
      </w:r>
    </w:p>
    <w:p w14:paraId="553290EC" w14:textId="77777777" w:rsidR="00423DB0" w:rsidRPr="00C432F1" w:rsidRDefault="00423DB0" w:rsidP="00423DB0">
      <w:pPr>
        <w:pStyle w:val="Bibliography"/>
        <w:rPr>
          <w:color w:val="000000" w:themeColor="text1"/>
        </w:rPr>
      </w:pPr>
      <w:r w:rsidRPr="00C432F1">
        <w:rPr>
          <w:color w:val="000000" w:themeColor="text1"/>
        </w:rPr>
        <w:t xml:space="preserve">Sridhar, J., Narmada, S. R., Sabarinathan, R., Ou, H. Y., Deng, Z., Sekar, K., Rafi, Z. A., &amp; Rajakumar, K. (2010). sRNAscanner: A computational tool for intergenic small RNA detection in bacterial genomes. </w:t>
      </w:r>
      <w:r w:rsidRPr="00C432F1">
        <w:rPr>
          <w:i/>
          <w:iCs/>
          <w:color w:val="000000" w:themeColor="text1"/>
        </w:rPr>
        <w:t>PLoS ONE</w:t>
      </w:r>
      <w:r w:rsidRPr="00C432F1">
        <w:rPr>
          <w:color w:val="000000" w:themeColor="text1"/>
        </w:rPr>
        <w:t xml:space="preserve">, </w:t>
      </w:r>
      <w:r w:rsidRPr="00C432F1">
        <w:rPr>
          <w:i/>
          <w:iCs/>
          <w:color w:val="000000" w:themeColor="text1"/>
        </w:rPr>
        <w:t>5</w:t>
      </w:r>
      <w:r w:rsidRPr="00C432F1">
        <w:rPr>
          <w:color w:val="000000" w:themeColor="text1"/>
        </w:rPr>
        <w:t>(8). https://doi.org/10.1371/journal.pone.0011970</w:t>
      </w:r>
    </w:p>
    <w:p w14:paraId="0FEE9417" w14:textId="77777777" w:rsidR="00423DB0" w:rsidRPr="00C432F1" w:rsidRDefault="00423DB0" w:rsidP="00423DB0">
      <w:pPr>
        <w:pStyle w:val="Bibliography"/>
        <w:rPr>
          <w:color w:val="000000" w:themeColor="text1"/>
        </w:rPr>
      </w:pPr>
      <w:r w:rsidRPr="00C432F1">
        <w:rPr>
          <w:color w:val="000000" w:themeColor="text1"/>
        </w:rPr>
        <w:lastRenderedPageBreak/>
        <w:t xml:space="preserve">Tarazona, S., García-Alcalde, F., Dopazo, J., Ferrer, A., &amp; Conesa, A. (2011). Differential expression in RNA-seq: A matter of depth. </w:t>
      </w:r>
      <w:r w:rsidRPr="00C432F1">
        <w:rPr>
          <w:i/>
          <w:iCs/>
          <w:color w:val="000000" w:themeColor="text1"/>
        </w:rPr>
        <w:t>Genome Research</w:t>
      </w:r>
      <w:r w:rsidRPr="00C432F1">
        <w:rPr>
          <w:color w:val="000000" w:themeColor="text1"/>
        </w:rPr>
        <w:t xml:space="preserve">, </w:t>
      </w:r>
      <w:r w:rsidRPr="00C432F1">
        <w:rPr>
          <w:i/>
          <w:iCs/>
          <w:color w:val="000000" w:themeColor="text1"/>
        </w:rPr>
        <w:t>21</w:t>
      </w:r>
      <w:r w:rsidRPr="00C432F1">
        <w:rPr>
          <w:color w:val="000000" w:themeColor="text1"/>
        </w:rPr>
        <w:t>(12), 2213–2223. https://doi.org/10.1101/gr.124321.111</w:t>
      </w:r>
    </w:p>
    <w:p w14:paraId="4EB3EE7A" w14:textId="77777777" w:rsidR="00423DB0" w:rsidRPr="00C432F1" w:rsidRDefault="00423DB0" w:rsidP="00423DB0">
      <w:pPr>
        <w:pStyle w:val="Bibliography"/>
        <w:rPr>
          <w:color w:val="000000" w:themeColor="text1"/>
        </w:rPr>
      </w:pPr>
      <w:r w:rsidRPr="00C432F1">
        <w:rPr>
          <w:color w:val="000000" w:themeColor="text1"/>
        </w:rPr>
        <w:t xml:space="preserve">Toffano-Nioche, C., Luo, Y., Kuchly, C., Wallon, C., Steinbach, D., Zytnicki, M., Jacq, A., &amp; Gautheret, D. (2013). Detection of non-coding RNA in bacteria and archaea using the DETR’PROK Galaxy pipeline. </w:t>
      </w:r>
      <w:r w:rsidRPr="00C432F1">
        <w:rPr>
          <w:i/>
          <w:iCs/>
          <w:color w:val="000000" w:themeColor="text1"/>
        </w:rPr>
        <w:t>Methods</w:t>
      </w:r>
      <w:r w:rsidRPr="00C432F1">
        <w:rPr>
          <w:color w:val="000000" w:themeColor="text1"/>
        </w:rPr>
        <w:t xml:space="preserve">, </w:t>
      </w:r>
      <w:r w:rsidRPr="00C432F1">
        <w:rPr>
          <w:i/>
          <w:iCs/>
          <w:color w:val="000000" w:themeColor="text1"/>
        </w:rPr>
        <w:t>63</w:t>
      </w:r>
      <w:r w:rsidRPr="00C432F1">
        <w:rPr>
          <w:color w:val="000000" w:themeColor="text1"/>
        </w:rPr>
        <w:t>(1), 60–65. https://doi.org/10.1016/j.ymeth.2013.06.003</w:t>
      </w:r>
    </w:p>
    <w:p w14:paraId="67D09A08" w14:textId="77777777" w:rsidR="00423DB0" w:rsidRPr="00C432F1" w:rsidRDefault="00423DB0" w:rsidP="00423DB0">
      <w:pPr>
        <w:pStyle w:val="Bibliography"/>
        <w:rPr>
          <w:color w:val="000000" w:themeColor="text1"/>
        </w:rPr>
      </w:pPr>
      <w:r w:rsidRPr="00C432F1">
        <w:rPr>
          <w:color w:val="000000" w:themeColor="text1"/>
        </w:rPr>
        <w:t xml:space="preserve">Vanderpool, C. K., Balasubramanian, D., &amp; Lloyd, C. R. (2011). Dual-function RNA regulators in bacteria. </w:t>
      </w:r>
      <w:r w:rsidRPr="00C432F1">
        <w:rPr>
          <w:i/>
          <w:iCs/>
          <w:color w:val="000000" w:themeColor="text1"/>
        </w:rPr>
        <w:t>Biochimie</w:t>
      </w:r>
      <w:r w:rsidRPr="00C432F1">
        <w:rPr>
          <w:color w:val="000000" w:themeColor="text1"/>
        </w:rPr>
        <w:t xml:space="preserve">, </w:t>
      </w:r>
      <w:r w:rsidRPr="00C432F1">
        <w:rPr>
          <w:i/>
          <w:iCs/>
          <w:color w:val="000000" w:themeColor="text1"/>
        </w:rPr>
        <w:t>93</w:t>
      </w:r>
      <w:r w:rsidRPr="00C432F1">
        <w:rPr>
          <w:color w:val="000000" w:themeColor="text1"/>
        </w:rPr>
        <w:t>(11), 1943–1949. https://doi.org/10.1016/j.biochi.2011.07.016</w:t>
      </w:r>
    </w:p>
    <w:p w14:paraId="48B20B55" w14:textId="77777777" w:rsidR="00423DB0" w:rsidRPr="00C432F1" w:rsidRDefault="00423DB0" w:rsidP="00423DB0">
      <w:pPr>
        <w:pStyle w:val="Bibliography"/>
        <w:rPr>
          <w:color w:val="000000" w:themeColor="text1"/>
        </w:rPr>
      </w:pPr>
      <w:r w:rsidRPr="00C432F1">
        <w:rPr>
          <w:color w:val="000000" w:themeColor="text1"/>
        </w:rPr>
        <w:t xml:space="preserve">Vernikos, G., Medini, D., Riley, D. R., &amp; Tettelin, H. (2015). Ten years of pan-genome analyses. </w:t>
      </w:r>
      <w:r w:rsidRPr="00C432F1">
        <w:rPr>
          <w:i/>
          <w:iCs/>
          <w:color w:val="000000" w:themeColor="text1"/>
        </w:rPr>
        <w:t>Current Opinion in Microbiology</w:t>
      </w:r>
      <w:r w:rsidRPr="00C432F1">
        <w:rPr>
          <w:color w:val="000000" w:themeColor="text1"/>
        </w:rPr>
        <w:t xml:space="preserve">, </w:t>
      </w:r>
      <w:r w:rsidRPr="00C432F1">
        <w:rPr>
          <w:i/>
          <w:iCs/>
          <w:color w:val="000000" w:themeColor="text1"/>
        </w:rPr>
        <w:t>23</w:t>
      </w:r>
      <w:r w:rsidRPr="00C432F1">
        <w:rPr>
          <w:color w:val="000000" w:themeColor="text1"/>
        </w:rPr>
        <w:t>, 148–154. https://doi.org/10.1016/j.mib.2014.11.016</w:t>
      </w:r>
    </w:p>
    <w:p w14:paraId="7169A154" w14:textId="77777777" w:rsidR="00423DB0" w:rsidRPr="00C432F1" w:rsidRDefault="00423DB0" w:rsidP="00423DB0">
      <w:pPr>
        <w:pStyle w:val="Bibliography"/>
        <w:rPr>
          <w:color w:val="000000" w:themeColor="text1"/>
        </w:rPr>
      </w:pPr>
      <w:r w:rsidRPr="00C432F1">
        <w:rPr>
          <w:color w:val="000000" w:themeColor="text1"/>
        </w:rPr>
        <w:t xml:space="preserve">Wang, M., Fleming, J., Li, Z., Li, C., Zhang, H., Xue, Y., Chen, M., Zhang, Z., Zhang, X. E., &amp; Bi, L. (2016). An automated approach for global identification of sRNA-encoding regions in RNA-Seq data from Mycobacterium tuberculosis. </w:t>
      </w:r>
      <w:r w:rsidRPr="00C432F1">
        <w:rPr>
          <w:i/>
          <w:iCs/>
          <w:color w:val="000000" w:themeColor="text1"/>
        </w:rPr>
        <w:t>Acta Biochimica et Biophysica Sinica</w:t>
      </w:r>
      <w:r w:rsidRPr="00C432F1">
        <w:rPr>
          <w:color w:val="000000" w:themeColor="text1"/>
        </w:rPr>
        <w:t xml:space="preserve">, </w:t>
      </w:r>
      <w:r w:rsidRPr="00C432F1">
        <w:rPr>
          <w:i/>
          <w:iCs/>
          <w:color w:val="000000" w:themeColor="text1"/>
        </w:rPr>
        <w:t>48</w:t>
      </w:r>
      <w:r w:rsidRPr="00C432F1">
        <w:rPr>
          <w:color w:val="000000" w:themeColor="text1"/>
        </w:rPr>
        <w:t>(6), 544–553. https://doi.org/10.1093/abbs/gmw037</w:t>
      </w:r>
    </w:p>
    <w:p w14:paraId="7C5F1177" w14:textId="77777777" w:rsidR="00423DB0" w:rsidRPr="00C432F1" w:rsidRDefault="00423DB0" w:rsidP="00423DB0">
      <w:pPr>
        <w:pStyle w:val="Bibliography"/>
        <w:rPr>
          <w:color w:val="000000" w:themeColor="text1"/>
        </w:rPr>
      </w:pPr>
      <w:r w:rsidRPr="00C432F1">
        <w:rPr>
          <w:color w:val="000000" w:themeColor="text1"/>
        </w:rPr>
        <w:t xml:space="preserve">Yan, B., Boitano, M., Clark, T. A., &amp; Ettwiller, L. (2018). SMRT-Cappable-seq reveals complex operon variants in bacteria. </w:t>
      </w:r>
      <w:r w:rsidRPr="00C432F1">
        <w:rPr>
          <w:i/>
          <w:iCs/>
          <w:color w:val="000000" w:themeColor="text1"/>
        </w:rPr>
        <w:t>Nature Communications</w:t>
      </w:r>
      <w:r w:rsidRPr="00C432F1">
        <w:rPr>
          <w:color w:val="000000" w:themeColor="text1"/>
        </w:rPr>
        <w:t xml:space="preserve">, </w:t>
      </w:r>
      <w:r w:rsidRPr="00C432F1">
        <w:rPr>
          <w:i/>
          <w:iCs/>
          <w:color w:val="000000" w:themeColor="text1"/>
        </w:rPr>
        <w:t>9</w:t>
      </w:r>
      <w:r w:rsidRPr="00C432F1">
        <w:rPr>
          <w:color w:val="000000" w:themeColor="text1"/>
        </w:rPr>
        <w:t>(1), 3676. https://doi.org/10.1038/s41467-018-05997-6</w:t>
      </w:r>
    </w:p>
    <w:p w14:paraId="662E0F78" w14:textId="77777777" w:rsidR="00423DB0" w:rsidRPr="00C432F1" w:rsidRDefault="00423DB0" w:rsidP="00423DB0">
      <w:pPr>
        <w:pStyle w:val="Bibliography"/>
        <w:rPr>
          <w:color w:val="000000" w:themeColor="text1"/>
        </w:rPr>
      </w:pPr>
      <w:r w:rsidRPr="00C432F1">
        <w:rPr>
          <w:color w:val="000000" w:themeColor="text1"/>
        </w:rPr>
        <w:t xml:space="preserve">Yu, S.-H., Vogel, J., &amp; Förstner, K. U. (2018). ANNOgesic: A Swiss army knife for the RNA-seq based annotation of bacterial/archaeal genomes. </w:t>
      </w:r>
      <w:r w:rsidRPr="00C432F1">
        <w:rPr>
          <w:i/>
          <w:iCs/>
          <w:color w:val="000000" w:themeColor="text1"/>
        </w:rPr>
        <w:t>GigaScience</w:t>
      </w:r>
      <w:r w:rsidRPr="00C432F1">
        <w:rPr>
          <w:color w:val="000000" w:themeColor="text1"/>
        </w:rPr>
        <w:t xml:space="preserve">, </w:t>
      </w:r>
      <w:r w:rsidRPr="00C432F1">
        <w:rPr>
          <w:i/>
          <w:iCs/>
          <w:color w:val="000000" w:themeColor="text1"/>
        </w:rPr>
        <w:t>7</w:t>
      </w:r>
      <w:r w:rsidRPr="00C432F1">
        <w:rPr>
          <w:color w:val="000000" w:themeColor="text1"/>
        </w:rPr>
        <w:t>(9). https://doi.org/10.1093/gigascience/giy096</w:t>
      </w:r>
    </w:p>
    <w:p w14:paraId="10145792" w14:textId="77777777" w:rsidR="00423DB0" w:rsidRPr="00C432F1" w:rsidRDefault="00423DB0" w:rsidP="00423DB0">
      <w:pPr>
        <w:pStyle w:val="Bibliography"/>
        <w:rPr>
          <w:color w:val="000000" w:themeColor="text1"/>
        </w:rPr>
      </w:pPr>
      <w:r w:rsidRPr="00C432F1">
        <w:rPr>
          <w:color w:val="000000" w:themeColor="text1"/>
        </w:rPr>
        <w:lastRenderedPageBreak/>
        <w:t xml:space="preserve">Zimpel, C. K., Brandão, P. E., de Souza Filho, A. F., de Souza, R. F., Ikuta, C. Y., Neto, J. S. F., Soler Camargo, N. C., Heinemann, M. B., &amp; Guimarães, A. M. S. (2017). Complete genome sequencing of Mycobacterium bovis SP38 and comparative genomics of Mycobacterium bovis and M. tuberculosis strains. </w:t>
      </w:r>
      <w:r w:rsidRPr="00C432F1">
        <w:rPr>
          <w:i/>
          <w:iCs/>
          <w:color w:val="000000" w:themeColor="text1"/>
        </w:rPr>
        <w:t>Frontiers in Microbiology</w:t>
      </w:r>
      <w:r w:rsidRPr="00C432F1">
        <w:rPr>
          <w:color w:val="000000" w:themeColor="text1"/>
        </w:rPr>
        <w:t xml:space="preserve">, </w:t>
      </w:r>
      <w:r w:rsidRPr="00C432F1">
        <w:rPr>
          <w:i/>
          <w:iCs/>
          <w:color w:val="000000" w:themeColor="text1"/>
        </w:rPr>
        <w:t>8</w:t>
      </w:r>
      <w:r w:rsidRPr="00C432F1">
        <w:rPr>
          <w:color w:val="000000" w:themeColor="text1"/>
        </w:rPr>
        <w:t>(DEC), 1–14. https://doi.org/10.3389/fmicb.2017.02389</w:t>
      </w:r>
    </w:p>
    <w:p w14:paraId="777041DF" w14:textId="77777777" w:rsidR="00423DB0" w:rsidRPr="00C432F1" w:rsidRDefault="00423DB0" w:rsidP="00423DB0">
      <w:pPr>
        <w:pStyle w:val="Bibliography"/>
        <w:rPr>
          <w:color w:val="000000" w:themeColor="text1"/>
        </w:rPr>
      </w:pPr>
      <w:r w:rsidRPr="00C432F1">
        <w:rPr>
          <w:color w:val="000000" w:themeColor="text1"/>
        </w:rPr>
        <w:t xml:space="preserve">Zimpel, C. K., Patané, J. S. L., Guedes, A. C. P., de Souza, R. F., Silva-Pereira, T. T., Camargo, N. C. S., de Souza Filho, A. F., Ikuta, C. Y., Neto, J. S. F., Setubal, J. C., Heinemann, M. B., &amp; Guimaraes, A. M. S. (2020). Global Distribution and Evolution of Mycobacterium bovis Lineages. In </w:t>
      </w:r>
      <w:r w:rsidRPr="00C432F1">
        <w:rPr>
          <w:i/>
          <w:iCs/>
          <w:color w:val="000000" w:themeColor="text1"/>
        </w:rPr>
        <w:t>Frontiers in Microbiology</w:t>
      </w:r>
      <w:r w:rsidRPr="00C432F1">
        <w:rPr>
          <w:color w:val="000000" w:themeColor="text1"/>
        </w:rPr>
        <w:t xml:space="preserve"> (Vol. 11). https://www.frontiersin.org/article/10.3389/fmicb.2020.00843</w:t>
      </w:r>
    </w:p>
    <w:p w14:paraId="4986F00A" w14:textId="04F2D296" w:rsidR="00731DEF" w:rsidRPr="00C432F1" w:rsidRDefault="00FE2FD4" w:rsidP="00FE2FD4">
      <w:pPr>
        <w:rPr>
          <w:color w:val="000000" w:themeColor="text1"/>
        </w:rPr>
      </w:pPr>
      <w:r w:rsidRPr="00C432F1">
        <w:rPr>
          <w:rFonts w:ascii="Calibri"/>
          <w:color w:val="000000" w:themeColor="text1"/>
        </w:rPr>
        <w:fldChar w:fldCharType="end"/>
      </w:r>
    </w:p>
    <w:sectPr w:rsidR="00731DEF" w:rsidRPr="00C432F1" w:rsidSect="00465780">
      <w:pgSz w:w="11906" w:h="16838"/>
      <w:pgMar w:top="1440" w:right="1440" w:bottom="1440" w:left="1440" w:header="708" w:footer="708" w:gutter="0"/>
      <w:lnNumType w:countBy="1" w:restart="continuou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8472" w14:textId="77777777" w:rsidR="00E3322C" w:rsidRDefault="00E3322C" w:rsidP="00EF56E4">
      <w:r>
        <w:separator/>
      </w:r>
    </w:p>
  </w:endnote>
  <w:endnote w:type="continuationSeparator" w:id="0">
    <w:p w14:paraId="1B87BA98" w14:textId="77777777" w:rsidR="00E3322C" w:rsidRDefault="00E3322C" w:rsidP="00EF56E4">
      <w:r>
        <w:continuationSeparator/>
      </w:r>
    </w:p>
  </w:endnote>
  <w:endnote w:type="continuationNotice" w:id="1">
    <w:p w14:paraId="523523E8" w14:textId="77777777" w:rsidR="00E3322C" w:rsidRDefault="00E33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96815640"/>
      <w:docPartObj>
        <w:docPartGallery w:val="Page Numbers (Bottom of Page)"/>
        <w:docPartUnique/>
      </w:docPartObj>
    </w:sdtPr>
    <w:sdtEndPr>
      <w:rPr>
        <w:rStyle w:val="PageNumber"/>
      </w:rPr>
    </w:sdtEndPr>
    <w:sdtContent>
      <w:p w14:paraId="796F88B6" w14:textId="1AF2F34B" w:rsidR="00D53327" w:rsidRDefault="00D53327" w:rsidP="007B52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0315FF" w14:textId="77777777" w:rsidR="00D53327" w:rsidRDefault="00D533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2983755"/>
      <w:docPartObj>
        <w:docPartGallery w:val="Page Numbers (Bottom of Page)"/>
        <w:docPartUnique/>
      </w:docPartObj>
    </w:sdtPr>
    <w:sdtEndPr>
      <w:rPr>
        <w:rStyle w:val="PageNumber"/>
      </w:rPr>
    </w:sdtEndPr>
    <w:sdtContent>
      <w:p w14:paraId="39F79EE4" w14:textId="68EBED96" w:rsidR="00D53327" w:rsidRDefault="00D53327" w:rsidP="007B526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AD935F4" w14:textId="77777777" w:rsidR="00D53327" w:rsidRDefault="00D53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05B12" w14:textId="77777777" w:rsidR="00E3322C" w:rsidRDefault="00E3322C" w:rsidP="00EF56E4">
      <w:r>
        <w:separator/>
      </w:r>
    </w:p>
  </w:footnote>
  <w:footnote w:type="continuationSeparator" w:id="0">
    <w:p w14:paraId="02C92154" w14:textId="77777777" w:rsidR="00E3322C" w:rsidRDefault="00E3322C" w:rsidP="00EF56E4">
      <w:r>
        <w:continuationSeparator/>
      </w:r>
    </w:p>
  </w:footnote>
  <w:footnote w:type="continuationNotice" w:id="1">
    <w:p w14:paraId="7DB49025" w14:textId="77777777" w:rsidR="00E3322C" w:rsidRDefault="00E332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E467A"/>
    <w:multiLevelType w:val="hybridMultilevel"/>
    <w:tmpl w:val="7D58FC8A"/>
    <w:lvl w:ilvl="0" w:tplc="1E920BDE">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C19ED"/>
    <w:multiLevelType w:val="hybridMultilevel"/>
    <w:tmpl w:val="C1381508"/>
    <w:lvl w:ilvl="0" w:tplc="9C0C1F6C">
      <w:start w:val="1"/>
      <w:numFmt w:val="bullet"/>
      <w:lvlText w:val=""/>
      <w:lvlJc w:val="left"/>
      <w:pPr>
        <w:ind w:left="170" w:hanging="170"/>
      </w:pPr>
      <w:rPr>
        <w:rFonts w:ascii="Symbol" w:hAnsi="Symbol" w:hint="default"/>
        <w:sz w:val="1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CB383F"/>
    <w:multiLevelType w:val="hybridMultilevel"/>
    <w:tmpl w:val="9F66AA4E"/>
    <w:lvl w:ilvl="0" w:tplc="9C0C1F6C">
      <w:start w:val="1"/>
      <w:numFmt w:val="bullet"/>
      <w:lvlText w:val=""/>
      <w:lvlJc w:val="left"/>
      <w:pPr>
        <w:ind w:left="170" w:hanging="170"/>
      </w:pPr>
      <w:rPr>
        <w:rFonts w:ascii="Symbol" w:hAnsi="Symbol" w:hint="default"/>
        <w:sz w:val="16"/>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7D32F4A"/>
    <w:multiLevelType w:val="hybridMultilevel"/>
    <w:tmpl w:val="EC98169A"/>
    <w:lvl w:ilvl="0" w:tplc="9C0C1F6C">
      <w:start w:val="1"/>
      <w:numFmt w:val="bullet"/>
      <w:lvlText w:val=""/>
      <w:lvlJc w:val="left"/>
      <w:pPr>
        <w:ind w:left="170" w:hanging="170"/>
      </w:pPr>
      <w:rPr>
        <w:rFonts w:ascii="Symbol" w:hAnsi="Symbol" w:hint="default"/>
        <w:sz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9309B3"/>
    <w:multiLevelType w:val="hybridMultilevel"/>
    <w:tmpl w:val="74B81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oNotDisplayPageBoundaries/>
  <w:displayBackgroundShap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E6E"/>
    <w:rsid w:val="00000175"/>
    <w:rsid w:val="00000279"/>
    <w:rsid w:val="000003D0"/>
    <w:rsid w:val="00000A4B"/>
    <w:rsid w:val="00000BE0"/>
    <w:rsid w:val="00001320"/>
    <w:rsid w:val="0000134A"/>
    <w:rsid w:val="00001984"/>
    <w:rsid w:val="00001F99"/>
    <w:rsid w:val="00002184"/>
    <w:rsid w:val="0000259F"/>
    <w:rsid w:val="0000271F"/>
    <w:rsid w:val="00002AB3"/>
    <w:rsid w:val="00002B86"/>
    <w:rsid w:val="00003F47"/>
    <w:rsid w:val="00004041"/>
    <w:rsid w:val="00004145"/>
    <w:rsid w:val="00004601"/>
    <w:rsid w:val="000047C4"/>
    <w:rsid w:val="000047EC"/>
    <w:rsid w:val="00004C31"/>
    <w:rsid w:val="00004D0A"/>
    <w:rsid w:val="00005015"/>
    <w:rsid w:val="00005EE2"/>
    <w:rsid w:val="0000600D"/>
    <w:rsid w:val="0000618D"/>
    <w:rsid w:val="000072E5"/>
    <w:rsid w:val="00007AC3"/>
    <w:rsid w:val="00010520"/>
    <w:rsid w:val="00010624"/>
    <w:rsid w:val="000107CC"/>
    <w:rsid w:val="00010E7C"/>
    <w:rsid w:val="00011420"/>
    <w:rsid w:val="00011628"/>
    <w:rsid w:val="00011DF7"/>
    <w:rsid w:val="00012AF9"/>
    <w:rsid w:val="00012D72"/>
    <w:rsid w:val="00012DBB"/>
    <w:rsid w:val="00012DC5"/>
    <w:rsid w:val="00013628"/>
    <w:rsid w:val="0001387E"/>
    <w:rsid w:val="0001419D"/>
    <w:rsid w:val="000145AB"/>
    <w:rsid w:val="0001472A"/>
    <w:rsid w:val="0001490F"/>
    <w:rsid w:val="00014B02"/>
    <w:rsid w:val="000161AA"/>
    <w:rsid w:val="0001636D"/>
    <w:rsid w:val="00016791"/>
    <w:rsid w:val="00017529"/>
    <w:rsid w:val="00017B3F"/>
    <w:rsid w:val="00017E1A"/>
    <w:rsid w:val="00017F44"/>
    <w:rsid w:val="00017F47"/>
    <w:rsid w:val="00017FC3"/>
    <w:rsid w:val="0002064F"/>
    <w:rsid w:val="000206B6"/>
    <w:rsid w:val="00020EE6"/>
    <w:rsid w:val="0002104C"/>
    <w:rsid w:val="0002119D"/>
    <w:rsid w:val="000213E9"/>
    <w:rsid w:val="00021C28"/>
    <w:rsid w:val="00022A9A"/>
    <w:rsid w:val="00022E8C"/>
    <w:rsid w:val="00024DEB"/>
    <w:rsid w:val="000264FD"/>
    <w:rsid w:val="00026C6C"/>
    <w:rsid w:val="00027379"/>
    <w:rsid w:val="00027654"/>
    <w:rsid w:val="00027696"/>
    <w:rsid w:val="000302C1"/>
    <w:rsid w:val="0003039E"/>
    <w:rsid w:val="000305EF"/>
    <w:rsid w:val="00030874"/>
    <w:rsid w:val="0003095C"/>
    <w:rsid w:val="00030C68"/>
    <w:rsid w:val="00030E7D"/>
    <w:rsid w:val="00031113"/>
    <w:rsid w:val="000312AD"/>
    <w:rsid w:val="00031927"/>
    <w:rsid w:val="00031F40"/>
    <w:rsid w:val="00032965"/>
    <w:rsid w:val="00032ACA"/>
    <w:rsid w:val="0003305F"/>
    <w:rsid w:val="000330FD"/>
    <w:rsid w:val="00033A15"/>
    <w:rsid w:val="0003409F"/>
    <w:rsid w:val="00034186"/>
    <w:rsid w:val="00034E5F"/>
    <w:rsid w:val="000352EA"/>
    <w:rsid w:val="00036369"/>
    <w:rsid w:val="000365A8"/>
    <w:rsid w:val="00037307"/>
    <w:rsid w:val="00037351"/>
    <w:rsid w:val="00037FA4"/>
    <w:rsid w:val="00040FE3"/>
    <w:rsid w:val="000414A0"/>
    <w:rsid w:val="00042382"/>
    <w:rsid w:val="000424F4"/>
    <w:rsid w:val="0004282F"/>
    <w:rsid w:val="000431D3"/>
    <w:rsid w:val="00044204"/>
    <w:rsid w:val="0004423F"/>
    <w:rsid w:val="000444AA"/>
    <w:rsid w:val="000445B7"/>
    <w:rsid w:val="00044BFA"/>
    <w:rsid w:val="00044C28"/>
    <w:rsid w:val="00044C71"/>
    <w:rsid w:val="0004558F"/>
    <w:rsid w:val="00046034"/>
    <w:rsid w:val="000472BA"/>
    <w:rsid w:val="00047665"/>
    <w:rsid w:val="00047DCE"/>
    <w:rsid w:val="00047EBC"/>
    <w:rsid w:val="0005021B"/>
    <w:rsid w:val="00050582"/>
    <w:rsid w:val="000505DF"/>
    <w:rsid w:val="00050BC5"/>
    <w:rsid w:val="00050FAC"/>
    <w:rsid w:val="00051935"/>
    <w:rsid w:val="00051F7D"/>
    <w:rsid w:val="00052B4E"/>
    <w:rsid w:val="00052C88"/>
    <w:rsid w:val="00053CA9"/>
    <w:rsid w:val="00054C11"/>
    <w:rsid w:val="00054E75"/>
    <w:rsid w:val="0005592B"/>
    <w:rsid w:val="000559AD"/>
    <w:rsid w:val="00055CD8"/>
    <w:rsid w:val="00055CF7"/>
    <w:rsid w:val="00055F99"/>
    <w:rsid w:val="00056B0E"/>
    <w:rsid w:val="00056B37"/>
    <w:rsid w:val="00060852"/>
    <w:rsid w:val="0006120B"/>
    <w:rsid w:val="000612C6"/>
    <w:rsid w:val="00061649"/>
    <w:rsid w:val="0006233F"/>
    <w:rsid w:val="000634C0"/>
    <w:rsid w:val="000636F4"/>
    <w:rsid w:val="000638A4"/>
    <w:rsid w:val="00063BA5"/>
    <w:rsid w:val="00063EFD"/>
    <w:rsid w:val="00063F7D"/>
    <w:rsid w:val="000646ED"/>
    <w:rsid w:val="00064CF0"/>
    <w:rsid w:val="00064E2F"/>
    <w:rsid w:val="00065409"/>
    <w:rsid w:val="000656FC"/>
    <w:rsid w:val="0006588E"/>
    <w:rsid w:val="00066123"/>
    <w:rsid w:val="00066F17"/>
    <w:rsid w:val="0006785D"/>
    <w:rsid w:val="00070254"/>
    <w:rsid w:val="00070491"/>
    <w:rsid w:val="00070CD8"/>
    <w:rsid w:val="000711A1"/>
    <w:rsid w:val="00071A78"/>
    <w:rsid w:val="000720D8"/>
    <w:rsid w:val="00073C3F"/>
    <w:rsid w:val="00073C7E"/>
    <w:rsid w:val="00073CE1"/>
    <w:rsid w:val="00074012"/>
    <w:rsid w:val="00074C68"/>
    <w:rsid w:val="00074CFF"/>
    <w:rsid w:val="00074D7C"/>
    <w:rsid w:val="0007529B"/>
    <w:rsid w:val="0007539A"/>
    <w:rsid w:val="0007591D"/>
    <w:rsid w:val="000759DA"/>
    <w:rsid w:val="00075B8D"/>
    <w:rsid w:val="00075BA1"/>
    <w:rsid w:val="00076325"/>
    <w:rsid w:val="00076424"/>
    <w:rsid w:val="00076C50"/>
    <w:rsid w:val="00077A1E"/>
    <w:rsid w:val="00080059"/>
    <w:rsid w:val="0008025C"/>
    <w:rsid w:val="000802AC"/>
    <w:rsid w:val="000803C0"/>
    <w:rsid w:val="000807B6"/>
    <w:rsid w:val="0008083F"/>
    <w:rsid w:val="00080AF3"/>
    <w:rsid w:val="00080C59"/>
    <w:rsid w:val="00080C74"/>
    <w:rsid w:val="000814E2"/>
    <w:rsid w:val="0008197A"/>
    <w:rsid w:val="00081B04"/>
    <w:rsid w:val="00081D31"/>
    <w:rsid w:val="0008263E"/>
    <w:rsid w:val="000829D0"/>
    <w:rsid w:val="00082C5D"/>
    <w:rsid w:val="00083E39"/>
    <w:rsid w:val="00084218"/>
    <w:rsid w:val="0008460C"/>
    <w:rsid w:val="000849F4"/>
    <w:rsid w:val="00084F7C"/>
    <w:rsid w:val="00085788"/>
    <w:rsid w:val="00085AF2"/>
    <w:rsid w:val="00086354"/>
    <w:rsid w:val="000870C7"/>
    <w:rsid w:val="0008720A"/>
    <w:rsid w:val="000879D2"/>
    <w:rsid w:val="00087A16"/>
    <w:rsid w:val="00087BCC"/>
    <w:rsid w:val="00087D6D"/>
    <w:rsid w:val="0009018E"/>
    <w:rsid w:val="000905B3"/>
    <w:rsid w:val="0009143C"/>
    <w:rsid w:val="00091450"/>
    <w:rsid w:val="0009151D"/>
    <w:rsid w:val="000917D8"/>
    <w:rsid w:val="00092EB1"/>
    <w:rsid w:val="00092ED0"/>
    <w:rsid w:val="00092EE7"/>
    <w:rsid w:val="00092F71"/>
    <w:rsid w:val="000930B6"/>
    <w:rsid w:val="00093C6A"/>
    <w:rsid w:val="00094407"/>
    <w:rsid w:val="0009451A"/>
    <w:rsid w:val="000950A5"/>
    <w:rsid w:val="000963A9"/>
    <w:rsid w:val="000965C9"/>
    <w:rsid w:val="00097427"/>
    <w:rsid w:val="00097831"/>
    <w:rsid w:val="00097A63"/>
    <w:rsid w:val="000A03E1"/>
    <w:rsid w:val="000A0CFF"/>
    <w:rsid w:val="000A0D29"/>
    <w:rsid w:val="000A1654"/>
    <w:rsid w:val="000A21A6"/>
    <w:rsid w:val="000A2404"/>
    <w:rsid w:val="000A26E4"/>
    <w:rsid w:val="000A37E9"/>
    <w:rsid w:val="000A41A3"/>
    <w:rsid w:val="000A4578"/>
    <w:rsid w:val="000A48D4"/>
    <w:rsid w:val="000A4A48"/>
    <w:rsid w:val="000A727C"/>
    <w:rsid w:val="000A756C"/>
    <w:rsid w:val="000A7B41"/>
    <w:rsid w:val="000A7E22"/>
    <w:rsid w:val="000B032E"/>
    <w:rsid w:val="000B0B54"/>
    <w:rsid w:val="000B10AD"/>
    <w:rsid w:val="000B11E6"/>
    <w:rsid w:val="000B1C1E"/>
    <w:rsid w:val="000B207A"/>
    <w:rsid w:val="000B2421"/>
    <w:rsid w:val="000B2D81"/>
    <w:rsid w:val="000B328C"/>
    <w:rsid w:val="000B32D0"/>
    <w:rsid w:val="000B494C"/>
    <w:rsid w:val="000B4B14"/>
    <w:rsid w:val="000B4D3C"/>
    <w:rsid w:val="000B4FC9"/>
    <w:rsid w:val="000B5173"/>
    <w:rsid w:val="000B606A"/>
    <w:rsid w:val="000B618D"/>
    <w:rsid w:val="000B6AAE"/>
    <w:rsid w:val="000B6F2D"/>
    <w:rsid w:val="000B7150"/>
    <w:rsid w:val="000B7520"/>
    <w:rsid w:val="000C0099"/>
    <w:rsid w:val="000C0D72"/>
    <w:rsid w:val="000C2878"/>
    <w:rsid w:val="000C30B9"/>
    <w:rsid w:val="000C3444"/>
    <w:rsid w:val="000C3703"/>
    <w:rsid w:val="000C3A65"/>
    <w:rsid w:val="000C4050"/>
    <w:rsid w:val="000C44AD"/>
    <w:rsid w:val="000C4DD0"/>
    <w:rsid w:val="000C4FC3"/>
    <w:rsid w:val="000C50C3"/>
    <w:rsid w:val="000C5268"/>
    <w:rsid w:val="000C591C"/>
    <w:rsid w:val="000C65AC"/>
    <w:rsid w:val="000C6AC8"/>
    <w:rsid w:val="000C6DA0"/>
    <w:rsid w:val="000C6EEA"/>
    <w:rsid w:val="000C6F51"/>
    <w:rsid w:val="000D0656"/>
    <w:rsid w:val="000D06E7"/>
    <w:rsid w:val="000D0898"/>
    <w:rsid w:val="000D0F9E"/>
    <w:rsid w:val="000D15B0"/>
    <w:rsid w:val="000D1768"/>
    <w:rsid w:val="000D1A75"/>
    <w:rsid w:val="000D1D4A"/>
    <w:rsid w:val="000D1E0B"/>
    <w:rsid w:val="000D2096"/>
    <w:rsid w:val="000D2415"/>
    <w:rsid w:val="000D25AD"/>
    <w:rsid w:val="000D267F"/>
    <w:rsid w:val="000D279B"/>
    <w:rsid w:val="000D285E"/>
    <w:rsid w:val="000D2A04"/>
    <w:rsid w:val="000D37ED"/>
    <w:rsid w:val="000D3922"/>
    <w:rsid w:val="000D47CA"/>
    <w:rsid w:val="000D5F89"/>
    <w:rsid w:val="000D612D"/>
    <w:rsid w:val="000D626B"/>
    <w:rsid w:val="000D6E39"/>
    <w:rsid w:val="000D7F97"/>
    <w:rsid w:val="000E04B9"/>
    <w:rsid w:val="000E0538"/>
    <w:rsid w:val="000E0D23"/>
    <w:rsid w:val="000E0DD2"/>
    <w:rsid w:val="000E12B7"/>
    <w:rsid w:val="000E1420"/>
    <w:rsid w:val="000E1B97"/>
    <w:rsid w:val="000E1C69"/>
    <w:rsid w:val="000E24FF"/>
    <w:rsid w:val="000E289A"/>
    <w:rsid w:val="000E2B2A"/>
    <w:rsid w:val="000E4368"/>
    <w:rsid w:val="000E45F1"/>
    <w:rsid w:val="000E4665"/>
    <w:rsid w:val="000E4800"/>
    <w:rsid w:val="000E5358"/>
    <w:rsid w:val="000E5427"/>
    <w:rsid w:val="000E56ED"/>
    <w:rsid w:val="000E5B1D"/>
    <w:rsid w:val="000E6C4C"/>
    <w:rsid w:val="000E6E5B"/>
    <w:rsid w:val="000E71EC"/>
    <w:rsid w:val="000E7A36"/>
    <w:rsid w:val="000F0134"/>
    <w:rsid w:val="000F1125"/>
    <w:rsid w:val="000F1225"/>
    <w:rsid w:val="000F1485"/>
    <w:rsid w:val="000F170A"/>
    <w:rsid w:val="000F2608"/>
    <w:rsid w:val="000F2A50"/>
    <w:rsid w:val="000F2E4C"/>
    <w:rsid w:val="000F2FFB"/>
    <w:rsid w:val="000F3717"/>
    <w:rsid w:val="000F3950"/>
    <w:rsid w:val="000F3BA5"/>
    <w:rsid w:val="000F3BC5"/>
    <w:rsid w:val="000F4213"/>
    <w:rsid w:val="000F48C4"/>
    <w:rsid w:val="000F5190"/>
    <w:rsid w:val="000F536E"/>
    <w:rsid w:val="000F54A5"/>
    <w:rsid w:val="000F5C81"/>
    <w:rsid w:val="000F5C9B"/>
    <w:rsid w:val="000F639D"/>
    <w:rsid w:val="000F659E"/>
    <w:rsid w:val="000F6752"/>
    <w:rsid w:val="000F6A0A"/>
    <w:rsid w:val="000F6ADB"/>
    <w:rsid w:val="000F6BD6"/>
    <w:rsid w:val="000F73BB"/>
    <w:rsid w:val="000F7403"/>
    <w:rsid w:val="000F7434"/>
    <w:rsid w:val="000F79F8"/>
    <w:rsid w:val="000F7C7A"/>
    <w:rsid w:val="0010076B"/>
    <w:rsid w:val="00100A56"/>
    <w:rsid w:val="00100D16"/>
    <w:rsid w:val="0010161E"/>
    <w:rsid w:val="00101AC6"/>
    <w:rsid w:val="00101C64"/>
    <w:rsid w:val="00101EE3"/>
    <w:rsid w:val="00102903"/>
    <w:rsid w:val="00102B13"/>
    <w:rsid w:val="00103B40"/>
    <w:rsid w:val="00103F69"/>
    <w:rsid w:val="0010451A"/>
    <w:rsid w:val="00104DD1"/>
    <w:rsid w:val="00104FBF"/>
    <w:rsid w:val="00105951"/>
    <w:rsid w:val="00105A3E"/>
    <w:rsid w:val="001060E9"/>
    <w:rsid w:val="00106257"/>
    <w:rsid w:val="00106773"/>
    <w:rsid w:val="00106863"/>
    <w:rsid w:val="00106D19"/>
    <w:rsid w:val="00106D86"/>
    <w:rsid w:val="00107653"/>
    <w:rsid w:val="001077D7"/>
    <w:rsid w:val="00107CA9"/>
    <w:rsid w:val="0011027E"/>
    <w:rsid w:val="00110A0C"/>
    <w:rsid w:val="00111338"/>
    <w:rsid w:val="0011202C"/>
    <w:rsid w:val="0011214D"/>
    <w:rsid w:val="001124D1"/>
    <w:rsid w:val="00113257"/>
    <w:rsid w:val="0011345C"/>
    <w:rsid w:val="00113D8B"/>
    <w:rsid w:val="0011407C"/>
    <w:rsid w:val="001142C1"/>
    <w:rsid w:val="00114B69"/>
    <w:rsid w:val="00114E99"/>
    <w:rsid w:val="00115025"/>
    <w:rsid w:val="00115774"/>
    <w:rsid w:val="00115FA2"/>
    <w:rsid w:val="00115FCE"/>
    <w:rsid w:val="0011661A"/>
    <w:rsid w:val="001168D0"/>
    <w:rsid w:val="00116933"/>
    <w:rsid w:val="00116FA6"/>
    <w:rsid w:val="00117627"/>
    <w:rsid w:val="0011789E"/>
    <w:rsid w:val="00117B79"/>
    <w:rsid w:val="00117C89"/>
    <w:rsid w:val="0012005B"/>
    <w:rsid w:val="00120606"/>
    <w:rsid w:val="001207F2"/>
    <w:rsid w:val="001209F8"/>
    <w:rsid w:val="00120E86"/>
    <w:rsid w:val="001218E9"/>
    <w:rsid w:val="00121A83"/>
    <w:rsid w:val="00121BE2"/>
    <w:rsid w:val="0012273A"/>
    <w:rsid w:val="001228E0"/>
    <w:rsid w:val="00122905"/>
    <w:rsid w:val="00122B53"/>
    <w:rsid w:val="00122CB2"/>
    <w:rsid w:val="0012307C"/>
    <w:rsid w:val="00123295"/>
    <w:rsid w:val="00124381"/>
    <w:rsid w:val="00124763"/>
    <w:rsid w:val="00124ADB"/>
    <w:rsid w:val="00124D62"/>
    <w:rsid w:val="00124D81"/>
    <w:rsid w:val="00124E36"/>
    <w:rsid w:val="001257C0"/>
    <w:rsid w:val="00125A76"/>
    <w:rsid w:val="00125B7E"/>
    <w:rsid w:val="00126279"/>
    <w:rsid w:val="001264E4"/>
    <w:rsid w:val="0012690E"/>
    <w:rsid w:val="00126CEC"/>
    <w:rsid w:val="00126E0E"/>
    <w:rsid w:val="00126E97"/>
    <w:rsid w:val="0012746F"/>
    <w:rsid w:val="001274F8"/>
    <w:rsid w:val="00127AE1"/>
    <w:rsid w:val="0013034A"/>
    <w:rsid w:val="001305DE"/>
    <w:rsid w:val="00131273"/>
    <w:rsid w:val="00131790"/>
    <w:rsid w:val="0013187C"/>
    <w:rsid w:val="001320AA"/>
    <w:rsid w:val="00132499"/>
    <w:rsid w:val="00132792"/>
    <w:rsid w:val="00132ACE"/>
    <w:rsid w:val="001332FE"/>
    <w:rsid w:val="00133C12"/>
    <w:rsid w:val="00133D3D"/>
    <w:rsid w:val="00134190"/>
    <w:rsid w:val="00134624"/>
    <w:rsid w:val="00134A51"/>
    <w:rsid w:val="00134FCE"/>
    <w:rsid w:val="00135036"/>
    <w:rsid w:val="00135228"/>
    <w:rsid w:val="001352B9"/>
    <w:rsid w:val="00135B0F"/>
    <w:rsid w:val="00135F1E"/>
    <w:rsid w:val="00136933"/>
    <w:rsid w:val="00136B7D"/>
    <w:rsid w:val="001375A8"/>
    <w:rsid w:val="001377F2"/>
    <w:rsid w:val="001378D9"/>
    <w:rsid w:val="00137B06"/>
    <w:rsid w:val="00137B22"/>
    <w:rsid w:val="00137B77"/>
    <w:rsid w:val="00140333"/>
    <w:rsid w:val="0014100C"/>
    <w:rsid w:val="001417AA"/>
    <w:rsid w:val="00141E03"/>
    <w:rsid w:val="0014210F"/>
    <w:rsid w:val="001422C1"/>
    <w:rsid w:val="00142429"/>
    <w:rsid w:val="0014328D"/>
    <w:rsid w:val="001436C9"/>
    <w:rsid w:val="00143B1C"/>
    <w:rsid w:val="0014436B"/>
    <w:rsid w:val="00144584"/>
    <w:rsid w:val="001446CB"/>
    <w:rsid w:val="001448C9"/>
    <w:rsid w:val="0014493F"/>
    <w:rsid w:val="00144AD7"/>
    <w:rsid w:val="0014619C"/>
    <w:rsid w:val="001461DA"/>
    <w:rsid w:val="0014625C"/>
    <w:rsid w:val="0014662B"/>
    <w:rsid w:val="00147532"/>
    <w:rsid w:val="0014770A"/>
    <w:rsid w:val="00147710"/>
    <w:rsid w:val="00147C0B"/>
    <w:rsid w:val="00147EC7"/>
    <w:rsid w:val="00147F43"/>
    <w:rsid w:val="00150395"/>
    <w:rsid w:val="00150804"/>
    <w:rsid w:val="001509CF"/>
    <w:rsid w:val="001515A5"/>
    <w:rsid w:val="0015170A"/>
    <w:rsid w:val="00151A48"/>
    <w:rsid w:val="00151CFF"/>
    <w:rsid w:val="001521DA"/>
    <w:rsid w:val="0015245D"/>
    <w:rsid w:val="00152697"/>
    <w:rsid w:val="001526EB"/>
    <w:rsid w:val="001527FF"/>
    <w:rsid w:val="0015298E"/>
    <w:rsid w:val="00153152"/>
    <w:rsid w:val="00153417"/>
    <w:rsid w:val="00153ADD"/>
    <w:rsid w:val="00153D72"/>
    <w:rsid w:val="00153FA4"/>
    <w:rsid w:val="0015415F"/>
    <w:rsid w:val="001542BE"/>
    <w:rsid w:val="001542E8"/>
    <w:rsid w:val="00154420"/>
    <w:rsid w:val="001546CA"/>
    <w:rsid w:val="00154905"/>
    <w:rsid w:val="001554AD"/>
    <w:rsid w:val="0015575F"/>
    <w:rsid w:val="00155D41"/>
    <w:rsid w:val="0015645D"/>
    <w:rsid w:val="001566A4"/>
    <w:rsid w:val="00156AEE"/>
    <w:rsid w:val="00156E9A"/>
    <w:rsid w:val="0015708E"/>
    <w:rsid w:val="001575D2"/>
    <w:rsid w:val="00157B0B"/>
    <w:rsid w:val="00160071"/>
    <w:rsid w:val="0016010C"/>
    <w:rsid w:val="00160194"/>
    <w:rsid w:val="00160407"/>
    <w:rsid w:val="001604CF"/>
    <w:rsid w:val="00160DA9"/>
    <w:rsid w:val="00161468"/>
    <w:rsid w:val="00161A01"/>
    <w:rsid w:val="00161AE2"/>
    <w:rsid w:val="00161D89"/>
    <w:rsid w:val="00162FF2"/>
    <w:rsid w:val="00163626"/>
    <w:rsid w:val="001636FF"/>
    <w:rsid w:val="00163A52"/>
    <w:rsid w:val="001641E7"/>
    <w:rsid w:val="001646FB"/>
    <w:rsid w:val="00164845"/>
    <w:rsid w:val="00165624"/>
    <w:rsid w:val="00165868"/>
    <w:rsid w:val="00165CC6"/>
    <w:rsid w:val="00165CDF"/>
    <w:rsid w:val="0016670D"/>
    <w:rsid w:val="0016703D"/>
    <w:rsid w:val="00167956"/>
    <w:rsid w:val="00167AEB"/>
    <w:rsid w:val="00167DFE"/>
    <w:rsid w:val="00170A54"/>
    <w:rsid w:val="001724F4"/>
    <w:rsid w:val="00173057"/>
    <w:rsid w:val="00173285"/>
    <w:rsid w:val="00173521"/>
    <w:rsid w:val="0017417E"/>
    <w:rsid w:val="00174288"/>
    <w:rsid w:val="0017462E"/>
    <w:rsid w:val="00174B7D"/>
    <w:rsid w:val="00174FF0"/>
    <w:rsid w:val="00175817"/>
    <w:rsid w:val="00175DE8"/>
    <w:rsid w:val="0017601E"/>
    <w:rsid w:val="0017618B"/>
    <w:rsid w:val="001765B5"/>
    <w:rsid w:val="0017665F"/>
    <w:rsid w:val="00176C71"/>
    <w:rsid w:val="00176EDD"/>
    <w:rsid w:val="00177376"/>
    <w:rsid w:val="0017769C"/>
    <w:rsid w:val="001778EE"/>
    <w:rsid w:val="00177975"/>
    <w:rsid w:val="00177BE4"/>
    <w:rsid w:val="00177C8F"/>
    <w:rsid w:val="00177D46"/>
    <w:rsid w:val="00177F7B"/>
    <w:rsid w:val="001801DD"/>
    <w:rsid w:val="001804FA"/>
    <w:rsid w:val="00180531"/>
    <w:rsid w:val="00180D73"/>
    <w:rsid w:val="00180DF8"/>
    <w:rsid w:val="00181347"/>
    <w:rsid w:val="0018179E"/>
    <w:rsid w:val="00181BD2"/>
    <w:rsid w:val="0018249F"/>
    <w:rsid w:val="001827F5"/>
    <w:rsid w:val="0018291A"/>
    <w:rsid w:val="0018292A"/>
    <w:rsid w:val="00182CA5"/>
    <w:rsid w:val="00182E65"/>
    <w:rsid w:val="00182F5B"/>
    <w:rsid w:val="0018317C"/>
    <w:rsid w:val="001836BC"/>
    <w:rsid w:val="0018443F"/>
    <w:rsid w:val="001850D7"/>
    <w:rsid w:val="001851EC"/>
    <w:rsid w:val="001858DD"/>
    <w:rsid w:val="00185C09"/>
    <w:rsid w:val="00185C2B"/>
    <w:rsid w:val="0018623B"/>
    <w:rsid w:val="001868CC"/>
    <w:rsid w:val="00186B62"/>
    <w:rsid w:val="00186DAB"/>
    <w:rsid w:val="00187070"/>
    <w:rsid w:val="00187E9B"/>
    <w:rsid w:val="0019036A"/>
    <w:rsid w:val="00191355"/>
    <w:rsid w:val="00191695"/>
    <w:rsid w:val="00192227"/>
    <w:rsid w:val="001927E1"/>
    <w:rsid w:val="0019353C"/>
    <w:rsid w:val="00193D72"/>
    <w:rsid w:val="00193E0C"/>
    <w:rsid w:val="00194506"/>
    <w:rsid w:val="0019460C"/>
    <w:rsid w:val="00194957"/>
    <w:rsid w:val="001953AC"/>
    <w:rsid w:val="001953E9"/>
    <w:rsid w:val="001954F7"/>
    <w:rsid w:val="0019577B"/>
    <w:rsid w:val="00195EDD"/>
    <w:rsid w:val="001961BF"/>
    <w:rsid w:val="00196570"/>
    <w:rsid w:val="001969A2"/>
    <w:rsid w:val="00196F65"/>
    <w:rsid w:val="0019707B"/>
    <w:rsid w:val="00197191"/>
    <w:rsid w:val="001972F9"/>
    <w:rsid w:val="00197592"/>
    <w:rsid w:val="00197D49"/>
    <w:rsid w:val="001A03C7"/>
    <w:rsid w:val="001A0496"/>
    <w:rsid w:val="001A04C2"/>
    <w:rsid w:val="001A04E1"/>
    <w:rsid w:val="001A0EA7"/>
    <w:rsid w:val="001A11C8"/>
    <w:rsid w:val="001A11E2"/>
    <w:rsid w:val="001A1F85"/>
    <w:rsid w:val="001A218B"/>
    <w:rsid w:val="001A23FC"/>
    <w:rsid w:val="001A2D7B"/>
    <w:rsid w:val="001A2F39"/>
    <w:rsid w:val="001A342A"/>
    <w:rsid w:val="001A3D2B"/>
    <w:rsid w:val="001A3E1A"/>
    <w:rsid w:val="001A47CA"/>
    <w:rsid w:val="001A48E7"/>
    <w:rsid w:val="001A4E98"/>
    <w:rsid w:val="001A5C65"/>
    <w:rsid w:val="001A5DC6"/>
    <w:rsid w:val="001A6513"/>
    <w:rsid w:val="001A659C"/>
    <w:rsid w:val="001A6794"/>
    <w:rsid w:val="001A7003"/>
    <w:rsid w:val="001A7530"/>
    <w:rsid w:val="001A7B5C"/>
    <w:rsid w:val="001A7FCD"/>
    <w:rsid w:val="001B0779"/>
    <w:rsid w:val="001B07DB"/>
    <w:rsid w:val="001B08AF"/>
    <w:rsid w:val="001B0A43"/>
    <w:rsid w:val="001B0AC9"/>
    <w:rsid w:val="001B0B0F"/>
    <w:rsid w:val="001B159E"/>
    <w:rsid w:val="001B1BDB"/>
    <w:rsid w:val="001B219F"/>
    <w:rsid w:val="001B26AC"/>
    <w:rsid w:val="001B290F"/>
    <w:rsid w:val="001B29C4"/>
    <w:rsid w:val="001B2EA8"/>
    <w:rsid w:val="001B2F4A"/>
    <w:rsid w:val="001B3213"/>
    <w:rsid w:val="001B33D0"/>
    <w:rsid w:val="001B34AD"/>
    <w:rsid w:val="001B39B4"/>
    <w:rsid w:val="001B4037"/>
    <w:rsid w:val="001B48FA"/>
    <w:rsid w:val="001B4E41"/>
    <w:rsid w:val="001B5381"/>
    <w:rsid w:val="001B5477"/>
    <w:rsid w:val="001B55F2"/>
    <w:rsid w:val="001B5C93"/>
    <w:rsid w:val="001B6289"/>
    <w:rsid w:val="001B6A45"/>
    <w:rsid w:val="001B6FA2"/>
    <w:rsid w:val="001B7739"/>
    <w:rsid w:val="001B7A5A"/>
    <w:rsid w:val="001B7BC5"/>
    <w:rsid w:val="001C03A4"/>
    <w:rsid w:val="001C0FFE"/>
    <w:rsid w:val="001C1251"/>
    <w:rsid w:val="001C17EC"/>
    <w:rsid w:val="001C194C"/>
    <w:rsid w:val="001C1C93"/>
    <w:rsid w:val="001C1C9E"/>
    <w:rsid w:val="001C22FF"/>
    <w:rsid w:val="001C27D4"/>
    <w:rsid w:val="001C32B0"/>
    <w:rsid w:val="001C3677"/>
    <w:rsid w:val="001C38F0"/>
    <w:rsid w:val="001C404D"/>
    <w:rsid w:val="001C471D"/>
    <w:rsid w:val="001C4F15"/>
    <w:rsid w:val="001C52AE"/>
    <w:rsid w:val="001C583E"/>
    <w:rsid w:val="001C5EE6"/>
    <w:rsid w:val="001C78C5"/>
    <w:rsid w:val="001C7B07"/>
    <w:rsid w:val="001C7B4E"/>
    <w:rsid w:val="001D02AE"/>
    <w:rsid w:val="001D02E9"/>
    <w:rsid w:val="001D04E4"/>
    <w:rsid w:val="001D0927"/>
    <w:rsid w:val="001D0AF0"/>
    <w:rsid w:val="001D1922"/>
    <w:rsid w:val="001D19B6"/>
    <w:rsid w:val="001D1ADC"/>
    <w:rsid w:val="001D1D90"/>
    <w:rsid w:val="001D1F96"/>
    <w:rsid w:val="001D268C"/>
    <w:rsid w:val="001D2B34"/>
    <w:rsid w:val="001D2D20"/>
    <w:rsid w:val="001D2D24"/>
    <w:rsid w:val="001D2D30"/>
    <w:rsid w:val="001D2D69"/>
    <w:rsid w:val="001D2DB1"/>
    <w:rsid w:val="001D2EFD"/>
    <w:rsid w:val="001D3E15"/>
    <w:rsid w:val="001D4219"/>
    <w:rsid w:val="001D48E5"/>
    <w:rsid w:val="001D564B"/>
    <w:rsid w:val="001D607B"/>
    <w:rsid w:val="001D6DF2"/>
    <w:rsid w:val="001D6FAA"/>
    <w:rsid w:val="001D7977"/>
    <w:rsid w:val="001D7DBB"/>
    <w:rsid w:val="001D7DCC"/>
    <w:rsid w:val="001D7E52"/>
    <w:rsid w:val="001D7EA0"/>
    <w:rsid w:val="001E0687"/>
    <w:rsid w:val="001E0DE6"/>
    <w:rsid w:val="001E23E2"/>
    <w:rsid w:val="001E2F32"/>
    <w:rsid w:val="001E3781"/>
    <w:rsid w:val="001E3943"/>
    <w:rsid w:val="001E3AD1"/>
    <w:rsid w:val="001E4139"/>
    <w:rsid w:val="001E43CA"/>
    <w:rsid w:val="001E45D4"/>
    <w:rsid w:val="001E4830"/>
    <w:rsid w:val="001E49F1"/>
    <w:rsid w:val="001E4DB9"/>
    <w:rsid w:val="001E53CE"/>
    <w:rsid w:val="001E5700"/>
    <w:rsid w:val="001E5B41"/>
    <w:rsid w:val="001E5C2F"/>
    <w:rsid w:val="001E634C"/>
    <w:rsid w:val="001E63A2"/>
    <w:rsid w:val="001E63A3"/>
    <w:rsid w:val="001E63AF"/>
    <w:rsid w:val="001E6CC9"/>
    <w:rsid w:val="001E7AFC"/>
    <w:rsid w:val="001F10AC"/>
    <w:rsid w:val="001F15E2"/>
    <w:rsid w:val="001F17B0"/>
    <w:rsid w:val="001F1D51"/>
    <w:rsid w:val="001F1DF1"/>
    <w:rsid w:val="001F22BE"/>
    <w:rsid w:val="001F265E"/>
    <w:rsid w:val="001F26F4"/>
    <w:rsid w:val="001F2A37"/>
    <w:rsid w:val="001F2F04"/>
    <w:rsid w:val="001F33E8"/>
    <w:rsid w:val="001F3C33"/>
    <w:rsid w:val="001F3FA2"/>
    <w:rsid w:val="001F44B2"/>
    <w:rsid w:val="001F4D9D"/>
    <w:rsid w:val="001F4E25"/>
    <w:rsid w:val="001F5111"/>
    <w:rsid w:val="001F593F"/>
    <w:rsid w:val="001F602F"/>
    <w:rsid w:val="001F60FC"/>
    <w:rsid w:val="001F65FD"/>
    <w:rsid w:val="001F69CD"/>
    <w:rsid w:val="001F6EFD"/>
    <w:rsid w:val="001F736E"/>
    <w:rsid w:val="001F76BA"/>
    <w:rsid w:val="001F79A6"/>
    <w:rsid w:val="00200203"/>
    <w:rsid w:val="002004DC"/>
    <w:rsid w:val="00200B65"/>
    <w:rsid w:val="00200D7A"/>
    <w:rsid w:val="00200DAA"/>
    <w:rsid w:val="002013D3"/>
    <w:rsid w:val="00201E86"/>
    <w:rsid w:val="00201F4D"/>
    <w:rsid w:val="002021C6"/>
    <w:rsid w:val="0020283D"/>
    <w:rsid w:val="00203442"/>
    <w:rsid w:val="00203586"/>
    <w:rsid w:val="00203961"/>
    <w:rsid w:val="00203BD8"/>
    <w:rsid w:val="0020428D"/>
    <w:rsid w:val="00204312"/>
    <w:rsid w:val="002049AC"/>
    <w:rsid w:val="00205095"/>
    <w:rsid w:val="002059C3"/>
    <w:rsid w:val="00205D6F"/>
    <w:rsid w:val="00205D9A"/>
    <w:rsid w:val="00206636"/>
    <w:rsid w:val="00206677"/>
    <w:rsid w:val="002070E1"/>
    <w:rsid w:val="0020740E"/>
    <w:rsid w:val="002108AC"/>
    <w:rsid w:val="00210C6D"/>
    <w:rsid w:val="00210CCC"/>
    <w:rsid w:val="0021125A"/>
    <w:rsid w:val="00211775"/>
    <w:rsid w:val="00211E33"/>
    <w:rsid w:val="00212295"/>
    <w:rsid w:val="00212523"/>
    <w:rsid w:val="002125FA"/>
    <w:rsid w:val="00212691"/>
    <w:rsid w:val="00212797"/>
    <w:rsid w:val="00212808"/>
    <w:rsid w:val="00212E33"/>
    <w:rsid w:val="00212EDC"/>
    <w:rsid w:val="00213618"/>
    <w:rsid w:val="00213D10"/>
    <w:rsid w:val="00213DF8"/>
    <w:rsid w:val="00213E1F"/>
    <w:rsid w:val="00214524"/>
    <w:rsid w:val="00214ABB"/>
    <w:rsid w:val="0021584C"/>
    <w:rsid w:val="00215BBF"/>
    <w:rsid w:val="00215ECF"/>
    <w:rsid w:val="00215F0C"/>
    <w:rsid w:val="002167E3"/>
    <w:rsid w:val="0021691C"/>
    <w:rsid w:val="00216FB9"/>
    <w:rsid w:val="00217D5C"/>
    <w:rsid w:val="00217E7E"/>
    <w:rsid w:val="00220536"/>
    <w:rsid w:val="002206B7"/>
    <w:rsid w:val="00220BE4"/>
    <w:rsid w:val="002216C1"/>
    <w:rsid w:val="00221A32"/>
    <w:rsid w:val="00221C30"/>
    <w:rsid w:val="00221D3B"/>
    <w:rsid w:val="0022267B"/>
    <w:rsid w:val="00222E50"/>
    <w:rsid w:val="002232CD"/>
    <w:rsid w:val="00223825"/>
    <w:rsid w:val="00223B8B"/>
    <w:rsid w:val="00224791"/>
    <w:rsid w:val="00224A46"/>
    <w:rsid w:val="0022518C"/>
    <w:rsid w:val="00226260"/>
    <w:rsid w:val="002265F5"/>
    <w:rsid w:val="00226CE8"/>
    <w:rsid w:val="0022761E"/>
    <w:rsid w:val="00227748"/>
    <w:rsid w:val="00227BC1"/>
    <w:rsid w:val="00227C10"/>
    <w:rsid w:val="00227EAB"/>
    <w:rsid w:val="00230786"/>
    <w:rsid w:val="00230DE2"/>
    <w:rsid w:val="00231615"/>
    <w:rsid w:val="002317BC"/>
    <w:rsid w:val="0023249C"/>
    <w:rsid w:val="00232DA1"/>
    <w:rsid w:val="00233444"/>
    <w:rsid w:val="00233E77"/>
    <w:rsid w:val="00234239"/>
    <w:rsid w:val="002348FE"/>
    <w:rsid w:val="00234C80"/>
    <w:rsid w:val="002356B3"/>
    <w:rsid w:val="002356E9"/>
    <w:rsid w:val="002358FB"/>
    <w:rsid w:val="00235C9A"/>
    <w:rsid w:val="002361CB"/>
    <w:rsid w:val="002367A4"/>
    <w:rsid w:val="00236A7C"/>
    <w:rsid w:val="00237050"/>
    <w:rsid w:val="002370CA"/>
    <w:rsid w:val="002371D8"/>
    <w:rsid w:val="00237B9B"/>
    <w:rsid w:val="00237C96"/>
    <w:rsid w:val="00237E8E"/>
    <w:rsid w:val="00240033"/>
    <w:rsid w:val="00240123"/>
    <w:rsid w:val="00240785"/>
    <w:rsid w:val="00240870"/>
    <w:rsid w:val="00240F94"/>
    <w:rsid w:val="0024178E"/>
    <w:rsid w:val="0024191E"/>
    <w:rsid w:val="00241C99"/>
    <w:rsid w:val="00241F66"/>
    <w:rsid w:val="002423BC"/>
    <w:rsid w:val="0024274C"/>
    <w:rsid w:val="00242889"/>
    <w:rsid w:val="00242ACE"/>
    <w:rsid w:val="002433C5"/>
    <w:rsid w:val="002437BD"/>
    <w:rsid w:val="00244957"/>
    <w:rsid w:val="00244AC5"/>
    <w:rsid w:val="00244E41"/>
    <w:rsid w:val="00244EEE"/>
    <w:rsid w:val="0024535C"/>
    <w:rsid w:val="002457F3"/>
    <w:rsid w:val="00245BAA"/>
    <w:rsid w:val="00245C5F"/>
    <w:rsid w:val="00247430"/>
    <w:rsid w:val="002476E5"/>
    <w:rsid w:val="002477FE"/>
    <w:rsid w:val="00247A86"/>
    <w:rsid w:val="00250842"/>
    <w:rsid w:val="00251518"/>
    <w:rsid w:val="00251B1E"/>
    <w:rsid w:val="0025208B"/>
    <w:rsid w:val="002521CF"/>
    <w:rsid w:val="002524DE"/>
    <w:rsid w:val="00252C9D"/>
    <w:rsid w:val="00252DE4"/>
    <w:rsid w:val="002532F7"/>
    <w:rsid w:val="002545C4"/>
    <w:rsid w:val="00254B71"/>
    <w:rsid w:val="00254F77"/>
    <w:rsid w:val="0025639D"/>
    <w:rsid w:val="002567D1"/>
    <w:rsid w:val="002574DF"/>
    <w:rsid w:val="0025754D"/>
    <w:rsid w:val="002575DE"/>
    <w:rsid w:val="002578B8"/>
    <w:rsid w:val="002579FD"/>
    <w:rsid w:val="00257D9B"/>
    <w:rsid w:val="00260307"/>
    <w:rsid w:val="00260912"/>
    <w:rsid w:val="00260E3F"/>
    <w:rsid w:val="00260F60"/>
    <w:rsid w:val="00261419"/>
    <w:rsid w:val="0026164E"/>
    <w:rsid w:val="00261AE7"/>
    <w:rsid w:val="00261C2C"/>
    <w:rsid w:val="00261F92"/>
    <w:rsid w:val="00262482"/>
    <w:rsid w:val="0026274F"/>
    <w:rsid w:val="00263259"/>
    <w:rsid w:val="00263827"/>
    <w:rsid w:val="00263F59"/>
    <w:rsid w:val="002643A0"/>
    <w:rsid w:val="00264A83"/>
    <w:rsid w:val="00264B6A"/>
    <w:rsid w:val="00264D91"/>
    <w:rsid w:val="002651A8"/>
    <w:rsid w:val="00265760"/>
    <w:rsid w:val="002658DB"/>
    <w:rsid w:val="00265A8E"/>
    <w:rsid w:val="00265C98"/>
    <w:rsid w:val="00265E29"/>
    <w:rsid w:val="00265EAB"/>
    <w:rsid w:val="00266087"/>
    <w:rsid w:val="002663BE"/>
    <w:rsid w:val="002663FD"/>
    <w:rsid w:val="00267984"/>
    <w:rsid w:val="00267AA9"/>
    <w:rsid w:val="00270954"/>
    <w:rsid w:val="00271A3F"/>
    <w:rsid w:val="00272804"/>
    <w:rsid w:val="002728C4"/>
    <w:rsid w:val="00273790"/>
    <w:rsid w:val="002744EA"/>
    <w:rsid w:val="002747F3"/>
    <w:rsid w:val="00274AB5"/>
    <w:rsid w:val="00274D80"/>
    <w:rsid w:val="00275074"/>
    <w:rsid w:val="0027517E"/>
    <w:rsid w:val="0027542B"/>
    <w:rsid w:val="002754D8"/>
    <w:rsid w:val="00275C64"/>
    <w:rsid w:val="002764B2"/>
    <w:rsid w:val="0027672D"/>
    <w:rsid w:val="00276856"/>
    <w:rsid w:val="00276F63"/>
    <w:rsid w:val="00277344"/>
    <w:rsid w:val="002775CC"/>
    <w:rsid w:val="002801E4"/>
    <w:rsid w:val="002806F7"/>
    <w:rsid w:val="00280A37"/>
    <w:rsid w:val="00280AA9"/>
    <w:rsid w:val="00280CCB"/>
    <w:rsid w:val="0028105C"/>
    <w:rsid w:val="002813DA"/>
    <w:rsid w:val="002814B6"/>
    <w:rsid w:val="0028194A"/>
    <w:rsid w:val="00281E99"/>
    <w:rsid w:val="00281FE6"/>
    <w:rsid w:val="00282745"/>
    <w:rsid w:val="00282E1C"/>
    <w:rsid w:val="002838E4"/>
    <w:rsid w:val="00284145"/>
    <w:rsid w:val="00284240"/>
    <w:rsid w:val="002846C5"/>
    <w:rsid w:val="0028552C"/>
    <w:rsid w:val="00286819"/>
    <w:rsid w:val="00286C7F"/>
    <w:rsid w:val="00287268"/>
    <w:rsid w:val="002875E0"/>
    <w:rsid w:val="00287C77"/>
    <w:rsid w:val="00287C80"/>
    <w:rsid w:val="00287CC4"/>
    <w:rsid w:val="00287EC2"/>
    <w:rsid w:val="002900FD"/>
    <w:rsid w:val="00290E51"/>
    <w:rsid w:val="0029119F"/>
    <w:rsid w:val="00291824"/>
    <w:rsid w:val="0029206E"/>
    <w:rsid w:val="002933D9"/>
    <w:rsid w:val="00293BB4"/>
    <w:rsid w:val="00293C5E"/>
    <w:rsid w:val="00293C60"/>
    <w:rsid w:val="00293CDE"/>
    <w:rsid w:val="002941E5"/>
    <w:rsid w:val="00294A6D"/>
    <w:rsid w:val="00294AB9"/>
    <w:rsid w:val="002956A6"/>
    <w:rsid w:val="002967D9"/>
    <w:rsid w:val="00296E6D"/>
    <w:rsid w:val="0029718B"/>
    <w:rsid w:val="002971EE"/>
    <w:rsid w:val="0029735E"/>
    <w:rsid w:val="00297643"/>
    <w:rsid w:val="0029766F"/>
    <w:rsid w:val="00297D60"/>
    <w:rsid w:val="002A012A"/>
    <w:rsid w:val="002A01F4"/>
    <w:rsid w:val="002A05AE"/>
    <w:rsid w:val="002A0EA3"/>
    <w:rsid w:val="002A0EBE"/>
    <w:rsid w:val="002A11FF"/>
    <w:rsid w:val="002A16A0"/>
    <w:rsid w:val="002A1BC0"/>
    <w:rsid w:val="002A213B"/>
    <w:rsid w:val="002A2141"/>
    <w:rsid w:val="002A2173"/>
    <w:rsid w:val="002A273C"/>
    <w:rsid w:val="002A2F13"/>
    <w:rsid w:val="002A2FC9"/>
    <w:rsid w:val="002A3B8F"/>
    <w:rsid w:val="002A438F"/>
    <w:rsid w:val="002A519F"/>
    <w:rsid w:val="002A5C03"/>
    <w:rsid w:val="002A5FF1"/>
    <w:rsid w:val="002A68F8"/>
    <w:rsid w:val="002A697F"/>
    <w:rsid w:val="002A7772"/>
    <w:rsid w:val="002A78D3"/>
    <w:rsid w:val="002A7C01"/>
    <w:rsid w:val="002B0119"/>
    <w:rsid w:val="002B0179"/>
    <w:rsid w:val="002B06BB"/>
    <w:rsid w:val="002B0710"/>
    <w:rsid w:val="002B1235"/>
    <w:rsid w:val="002B1666"/>
    <w:rsid w:val="002B1D49"/>
    <w:rsid w:val="002B21D0"/>
    <w:rsid w:val="002B2DDD"/>
    <w:rsid w:val="002B387A"/>
    <w:rsid w:val="002B38B7"/>
    <w:rsid w:val="002B3CAF"/>
    <w:rsid w:val="002B3F1B"/>
    <w:rsid w:val="002B4067"/>
    <w:rsid w:val="002B44BD"/>
    <w:rsid w:val="002B4710"/>
    <w:rsid w:val="002B4783"/>
    <w:rsid w:val="002B4A9E"/>
    <w:rsid w:val="002B4FE7"/>
    <w:rsid w:val="002B58C0"/>
    <w:rsid w:val="002B5936"/>
    <w:rsid w:val="002B604F"/>
    <w:rsid w:val="002B62EE"/>
    <w:rsid w:val="002B66DB"/>
    <w:rsid w:val="002B69F1"/>
    <w:rsid w:val="002B6BA9"/>
    <w:rsid w:val="002B6F80"/>
    <w:rsid w:val="002B7955"/>
    <w:rsid w:val="002B7B71"/>
    <w:rsid w:val="002C040D"/>
    <w:rsid w:val="002C0A2A"/>
    <w:rsid w:val="002C1256"/>
    <w:rsid w:val="002C1B00"/>
    <w:rsid w:val="002C1CB0"/>
    <w:rsid w:val="002C1E5C"/>
    <w:rsid w:val="002C263C"/>
    <w:rsid w:val="002C27FA"/>
    <w:rsid w:val="002C2E54"/>
    <w:rsid w:val="002C332D"/>
    <w:rsid w:val="002C3ACE"/>
    <w:rsid w:val="002C42DC"/>
    <w:rsid w:val="002C4365"/>
    <w:rsid w:val="002C4643"/>
    <w:rsid w:val="002C4907"/>
    <w:rsid w:val="002C4BF7"/>
    <w:rsid w:val="002C5B87"/>
    <w:rsid w:val="002C6B73"/>
    <w:rsid w:val="002C7104"/>
    <w:rsid w:val="002C73B9"/>
    <w:rsid w:val="002C7DB4"/>
    <w:rsid w:val="002C7F87"/>
    <w:rsid w:val="002C7F8B"/>
    <w:rsid w:val="002D0F91"/>
    <w:rsid w:val="002D1455"/>
    <w:rsid w:val="002D18D1"/>
    <w:rsid w:val="002D1917"/>
    <w:rsid w:val="002D1C56"/>
    <w:rsid w:val="002D1E60"/>
    <w:rsid w:val="002D1F24"/>
    <w:rsid w:val="002D22E1"/>
    <w:rsid w:val="002D25AC"/>
    <w:rsid w:val="002D2881"/>
    <w:rsid w:val="002D362E"/>
    <w:rsid w:val="002D3CBD"/>
    <w:rsid w:val="002D41F9"/>
    <w:rsid w:val="002D429A"/>
    <w:rsid w:val="002D435C"/>
    <w:rsid w:val="002D43B6"/>
    <w:rsid w:val="002D4790"/>
    <w:rsid w:val="002D4E8D"/>
    <w:rsid w:val="002D5566"/>
    <w:rsid w:val="002D557B"/>
    <w:rsid w:val="002D5A5F"/>
    <w:rsid w:val="002D60C1"/>
    <w:rsid w:val="002D64F3"/>
    <w:rsid w:val="002D6637"/>
    <w:rsid w:val="002D6E0F"/>
    <w:rsid w:val="002D71C4"/>
    <w:rsid w:val="002D71C7"/>
    <w:rsid w:val="002D7804"/>
    <w:rsid w:val="002E012C"/>
    <w:rsid w:val="002E016A"/>
    <w:rsid w:val="002E02C7"/>
    <w:rsid w:val="002E0661"/>
    <w:rsid w:val="002E08FD"/>
    <w:rsid w:val="002E100F"/>
    <w:rsid w:val="002E15F3"/>
    <w:rsid w:val="002E21F3"/>
    <w:rsid w:val="002E35BD"/>
    <w:rsid w:val="002E3CB1"/>
    <w:rsid w:val="002E3F40"/>
    <w:rsid w:val="002E42AC"/>
    <w:rsid w:val="002E4403"/>
    <w:rsid w:val="002E4F4A"/>
    <w:rsid w:val="002E5730"/>
    <w:rsid w:val="002E5D8C"/>
    <w:rsid w:val="002E5E27"/>
    <w:rsid w:val="002E6348"/>
    <w:rsid w:val="002E691F"/>
    <w:rsid w:val="002E72D0"/>
    <w:rsid w:val="002E7820"/>
    <w:rsid w:val="002E7C9C"/>
    <w:rsid w:val="002E7FF7"/>
    <w:rsid w:val="002F0F7D"/>
    <w:rsid w:val="002F1305"/>
    <w:rsid w:val="002F19C6"/>
    <w:rsid w:val="002F1C5D"/>
    <w:rsid w:val="002F1F42"/>
    <w:rsid w:val="002F20AE"/>
    <w:rsid w:val="002F2252"/>
    <w:rsid w:val="002F3C61"/>
    <w:rsid w:val="002F4C82"/>
    <w:rsid w:val="002F532B"/>
    <w:rsid w:val="002F5DF7"/>
    <w:rsid w:val="002F63D6"/>
    <w:rsid w:val="002F67E2"/>
    <w:rsid w:val="002F69D8"/>
    <w:rsid w:val="002F6F97"/>
    <w:rsid w:val="002F700D"/>
    <w:rsid w:val="002F7549"/>
    <w:rsid w:val="002F7C1A"/>
    <w:rsid w:val="00300600"/>
    <w:rsid w:val="003009A1"/>
    <w:rsid w:val="00300B40"/>
    <w:rsid w:val="00300FB2"/>
    <w:rsid w:val="003012FF"/>
    <w:rsid w:val="003013D0"/>
    <w:rsid w:val="00302418"/>
    <w:rsid w:val="00302B0A"/>
    <w:rsid w:val="00302BAE"/>
    <w:rsid w:val="00302C58"/>
    <w:rsid w:val="003032A0"/>
    <w:rsid w:val="003050B8"/>
    <w:rsid w:val="0030570B"/>
    <w:rsid w:val="003059D5"/>
    <w:rsid w:val="00305D6C"/>
    <w:rsid w:val="003066B2"/>
    <w:rsid w:val="003067B4"/>
    <w:rsid w:val="00306D03"/>
    <w:rsid w:val="00306D5F"/>
    <w:rsid w:val="00306E80"/>
    <w:rsid w:val="00307C4E"/>
    <w:rsid w:val="00307D3A"/>
    <w:rsid w:val="00307F1B"/>
    <w:rsid w:val="003100D4"/>
    <w:rsid w:val="003113AE"/>
    <w:rsid w:val="0031155F"/>
    <w:rsid w:val="003117A6"/>
    <w:rsid w:val="00311925"/>
    <w:rsid w:val="00313103"/>
    <w:rsid w:val="00313A2C"/>
    <w:rsid w:val="00313F98"/>
    <w:rsid w:val="00314360"/>
    <w:rsid w:val="00314B19"/>
    <w:rsid w:val="00314C28"/>
    <w:rsid w:val="0031500A"/>
    <w:rsid w:val="00315F3C"/>
    <w:rsid w:val="003162C1"/>
    <w:rsid w:val="00316356"/>
    <w:rsid w:val="003167CA"/>
    <w:rsid w:val="00316CC7"/>
    <w:rsid w:val="00316CD5"/>
    <w:rsid w:val="00316DE0"/>
    <w:rsid w:val="00317CF4"/>
    <w:rsid w:val="0032053F"/>
    <w:rsid w:val="00320EE0"/>
    <w:rsid w:val="00321020"/>
    <w:rsid w:val="003221CE"/>
    <w:rsid w:val="003224F6"/>
    <w:rsid w:val="00322959"/>
    <w:rsid w:val="00322AF5"/>
    <w:rsid w:val="0032464E"/>
    <w:rsid w:val="003253AE"/>
    <w:rsid w:val="0032577B"/>
    <w:rsid w:val="0032579E"/>
    <w:rsid w:val="00326C3F"/>
    <w:rsid w:val="003272AE"/>
    <w:rsid w:val="00327764"/>
    <w:rsid w:val="00327B59"/>
    <w:rsid w:val="00327E52"/>
    <w:rsid w:val="0033066B"/>
    <w:rsid w:val="003312AE"/>
    <w:rsid w:val="00331327"/>
    <w:rsid w:val="0033201B"/>
    <w:rsid w:val="0033254F"/>
    <w:rsid w:val="0033290B"/>
    <w:rsid w:val="00332992"/>
    <w:rsid w:val="00332E7E"/>
    <w:rsid w:val="003330D5"/>
    <w:rsid w:val="00333200"/>
    <w:rsid w:val="003335BF"/>
    <w:rsid w:val="00333996"/>
    <w:rsid w:val="00333A42"/>
    <w:rsid w:val="00333C8F"/>
    <w:rsid w:val="0033445F"/>
    <w:rsid w:val="003346E1"/>
    <w:rsid w:val="003347AA"/>
    <w:rsid w:val="003349E8"/>
    <w:rsid w:val="00334D00"/>
    <w:rsid w:val="003361AC"/>
    <w:rsid w:val="00336439"/>
    <w:rsid w:val="00336C38"/>
    <w:rsid w:val="00337804"/>
    <w:rsid w:val="00337C48"/>
    <w:rsid w:val="00337D71"/>
    <w:rsid w:val="00337F08"/>
    <w:rsid w:val="0034003B"/>
    <w:rsid w:val="003400E3"/>
    <w:rsid w:val="003406C1"/>
    <w:rsid w:val="00340B44"/>
    <w:rsid w:val="0034114C"/>
    <w:rsid w:val="00341296"/>
    <w:rsid w:val="0034151F"/>
    <w:rsid w:val="0034166D"/>
    <w:rsid w:val="003418DF"/>
    <w:rsid w:val="00341A0E"/>
    <w:rsid w:val="00341D15"/>
    <w:rsid w:val="00341E1C"/>
    <w:rsid w:val="003427CD"/>
    <w:rsid w:val="00342CE9"/>
    <w:rsid w:val="00343218"/>
    <w:rsid w:val="003432F0"/>
    <w:rsid w:val="00343841"/>
    <w:rsid w:val="00343A06"/>
    <w:rsid w:val="00343A71"/>
    <w:rsid w:val="00343FF8"/>
    <w:rsid w:val="00344CE3"/>
    <w:rsid w:val="0034566B"/>
    <w:rsid w:val="00345680"/>
    <w:rsid w:val="00346034"/>
    <w:rsid w:val="00346656"/>
    <w:rsid w:val="00346E46"/>
    <w:rsid w:val="003473BC"/>
    <w:rsid w:val="003474BC"/>
    <w:rsid w:val="00347E1F"/>
    <w:rsid w:val="003502E6"/>
    <w:rsid w:val="00350521"/>
    <w:rsid w:val="00351603"/>
    <w:rsid w:val="00351A65"/>
    <w:rsid w:val="003532F0"/>
    <w:rsid w:val="00353797"/>
    <w:rsid w:val="00353E07"/>
    <w:rsid w:val="0035442A"/>
    <w:rsid w:val="00354532"/>
    <w:rsid w:val="003546A4"/>
    <w:rsid w:val="00354BF9"/>
    <w:rsid w:val="003555AD"/>
    <w:rsid w:val="00355646"/>
    <w:rsid w:val="00355D16"/>
    <w:rsid w:val="003563DB"/>
    <w:rsid w:val="003563FC"/>
    <w:rsid w:val="0035668F"/>
    <w:rsid w:val="003576EE"/>
    <w:rsid w:val="00357708"/>
    <w:rsid w:val="00357EA5"/>
    <w:rsid w:val="00361456"/>
    <w:rsid w:val="0036167B"/>
    <w:rsid w:val="0036189B"/>
    <w:rsid w:val="00361E7F"/>
    <w:rsid w:val="003626A3"/>
    <w:rsid w:val="003629AF"/>
    <w:rsid w:val="00362A39"/>
    <w:rsid w:val="0036336A"/>
    <w:rsid w:val="0036436A"/>
    <w:rsid w:val="00364FF4"/>
    <w:rsid w:val="0036533B"/>
    <w:rsid w:val="00365A4F"/>
    <w:rsid w:val="00366238"/>
    <w:rsid w:val="00366284"/>
    <w:rsid w:val="0036680E"/>
    <w:rsid w:val="00366B03"/>
    <w:rsid w:val="00366FF0"/>
    <w:rsid w:val="0036717E"/>
    <w:rsid w:val="003672B6"/>
    <w:rsid w:val="003675CA"/>
    <w:rsid w:val="0036768A"/>
    <w:rsid w:val="003677B2"/>
    <w:rsid w:val="0037056F"/>
    <w:rsid w:val="003708D7"/>
    <w:rsid w:val="0037120C"/>
    <w:rsid w:val="0037121A"/>
    <w:rsid w:val="003715DF"/>
    <w:rsid w:val="00371E79"/>
    <w:rsid w:val="00372562"/>
    <w:rsid w:val="00372FE4"/>
    <w:rsid w:val="003734B3"/>
    <w:rsid w:val="003738C8"/>
    <w:rsid w:val="00373A83"/>
    <w:rsid w:val="00373C9B"/>
    <w:rsid w:val="00373F53"/>
    <w:rsid w:val="00373FFF"/>
    <w:rsid w:val="003740AC"/>
    <w:rsid w:val="003741C5"/>
    <w:rsid w:val="0037466D"/>
    <w:rsid w:val="00374CB1"/>
    <w:rsid w:val="00375732"/>
    <w:rsid w:val="00375DF3"/>
    <w:rsid w:val="0037669B"/>
    <w:rsid w:val="003768F9"/>
    <w:rsid w:val="003769AB"/>
    <w:rsid w:val="00376BED"/>
    <w:rsid w:val="00377111"/>
    <w:rsid w:val="00377357"/>
    <w:rsid w:val="00377731"/>
    <w:rsid w:val="00377DA8"/>
    <w:rsid w:val="0038096B"/>
    <w:rsid w:val="00380B7F"/>
    <w:rsid w:val="00380CD1"/>
    <w:rsid w:val="00380DC5"/>
    <w:rsid w:val="00380F1D"/>
    <w:rsid w:val="0038290A"/>
    <w:rsid w:val="00382B33"/>
    <w:rsid w:val="00382B7D"/>
    <w:rsid w:val="00382BF3"/>
    <w:rsid w:val="003832EC"/>
    <w:rsid w:val="00383797"/>
    <w:rsid w:val="00384001"/>
    <w:rsid w:val="0038400B"/>
    <w:rsid w:val="0038426B"/>
    <w:rsid w:val="00384FC5"/>
    <w:rsid w:val="00385114"/>
    <w:rsid w:val="0038605D"/>
    <w:rsid w:val="003862B3"/>
    <w:rsid w:val="003865B4"/>
    <w:rsid w:val="00386F46"/>
    <w:rsid w:val="00386F5E"/>
    <w:rsid w:val="0038706E"/>
    <w:rsid w:val="0038720F"/>
    <w:rsid w:val="00387441"/>
    <w:rsid w:val="00387870"/>
    <w:rsid w:val="0039069F"/>
    <w:rsid w:val="003907CD"/>
    <w:rsid w:val="003909EC"/>
    <w:rsid w:val="00390E31"/>
    <w:rsid w:val="00391657"/>
    <w:rsid w:val="00391F01"/>
    <w:rsid w:val="00392668"/>
    <w:rsid w:val="0039286C"/>
    <w:rsid w:val="003928B3"/>
    <w:rsid w:val="0039311C"/>
    <w:rsid w:val="00393C2A"/>
    <w:rsid w:val="0039419E"/>
    <w:rsid w:val="0039448D"/>
    <w:rsid w:val="00394BF7"/>
    <w:rsid w:val="003956B6"/>
    <w:rsid w:val="00395B27"/>
    <w:rsid w:val="00395EBD"/>
    <w:rsid w:val="00396008"/>
    <w:rsid w:val="003962EF"/>
    <w:rsid w:val="003964F9"/>
    <w:rsid w:val="0039652B"/>
    <w:rsid w:val="00396639"/>
    <w:rsid w:val="00396855"/>
    <w:rsid w:val="003968F0"/>
    <w:rsid w:val="00396B05"/>
    <w:rsid w:val="00396C0B"/>
    <w:rsid w:val="003978C6"/>
    <w:rsid w:val="00397DA9"/>
    <w:rsid w:val="003A09C6"/>
    <w:rsid w:val="003A1242"/>
    <w:rsid w:val="003A1A96"/>
    <w:rsid w:val="003A1CD3"/>
    <w:rsid w:val="003A247D"/>
    <w:rsid w:val="003A29CA"/>
    <w:rsid w:val="003A2EF7"/>
    <w:rsid w:val="003A34A0"/>
    <w:rsid w:val="003A41FF"/>
    <w:rsid w:val="003A45B2"/>
    <w:rsid w:val="003A4781"/>
    <w:rsid w:val="003A4A5C"/>
    <w:rsid w:val="003A5AA5"/>
    <w:rsid w:val="003A5BFF"/>
    <w:rsid w:val="003A66A4"/>
    <w:rsid w:val="003A66AA"/>
    <w:rsid w:val="003A6E87"/>
    <w:rsid w:val="003A7462"/>
    <w:rsid w:val="003A780E"/>
    <w:rsid w:val="003A7C6D"/>
    <w:rsid w:val="003A7C8A"/>
    <w:rsid w:val="003A7F7F"/>
    <w:rsid w:val="003B04EB"/>
    <w:rsid w:val="003B0A41"/>
    <w:rsid w:val="003B0AC0"/>
    <w:rsid w:val="003B1C89"/>
    <w:rsid w:val="003B2290"/>
    <w:rsid w:val="003B22A1"/>
    <w:rsid w:val="003B3312"/>
    <w:rsid w:val="003B3E41"/>
    <w:rsid w:val="003B4635"/>
    <w:rsid w:val="003B4676"/>
    <w:rsid w:val="003B4898"/>
    <w:rsid w:val="003B4969"/>
    <w:rsid w:val="003B4A7F"/>
    <w:rsid w:val="003B509E"/>
    <w:rsid w:val="003B56F0"/>
    <w:rsid w:val="003B5872"/>
    <w:rsid w:val="003B5F2D"/>
    <w:rsid w:val="003B60FD"/>
    <w:rsid w:val="003B684D"/>
    <w:rsid w:val="003B6B41"/>
    <w:rsid w:val="003B6C11"/>
    <w:rsid w:val="003B6C53"/>
    <w:rsid w:val="003B6E4D"/>
    <w:rsid w:val="003B6FF5"/>
    <w:rsid w:val="003B79B9"/>
    <w:rsid w:val="003B7D73"/>
    <w:rsid w:val="003C0279"/>
    <w:rsid w:val="003C0441"/>
    <w:rsid w:val="003C06F6"/>
    <w:rsid w:val="003C0938"/>
    <w:rsid w:val="003C0962"/>
    <w:rsid w:val="003C14CA"/>
    <w:rsid w:val="003C1A93"/>
    <w:rsid w:val="003C22C8"/>
    <w:rsid w:val="003C2EA4"/>
    <w:rsid w:val="003C32A0"/>
    <w:rsid w:val="003C3413"/>
    <w:rsid w:val="003C3988"/>
    <w:rsid w:val="003C417F"/>
    <w:rsid w:val="003C5B55"/>
    <w:rsid w:val="003C6282"/>
    <w:rsid w:val="003C6394"/>
    <w:rsid w:val="003C6B0A"/>
    <w:rsid w:val="003C716F"/>
    <w:rsid w:val="003C72C4"/>
    <w:rsid w:val="003C74D5"/>
    <w:rsid w:val="003D00F1"/>
    <w:rsid w:val="003D014B"/>
    <w:rsid w:val="003D1C0F"/>
    <w:rsid w:val="003D21AC"/>
    <w:rsid w:val="003D26F9"/>
    <w:rsid w:val="003D2A8D"/>
    <w:rsid w:val="003D3590"/>
    <w:rsid w:val="003D3A4A"/>
    <w:rsid w:val="003D44A8"/>
    <w:rsid w:val="003D4888"/>
    <w:rsid w:val="003D5563"/>
    <w:rsid w:val="003D572E"/>
    <w:rsid w:val="003D590F"/>
    <w:rsid w:val="003D5A4B"/>
    <w:rsid w:val="003D5F45"/>
    <w:rsid w:val="003D623B"/>
    <w:rsid w:val="003D6878"/>
    <w:rsid w:val="003D6A97"/>
    <w:rsid w:val="003D6AB5"/>
    <w:rsid w:val="003D6CF6"/>
    <w:rsid w:val="003D747F"/>
    <w:rsid w:val="003D75FD"/>
    <w:rsid w:val="003D7DD1"/>
    <w:rsid w:val="003E03B1"/>
    <w:rsid w:val="003E05C4"/>
    <w:rsid w:val="003E0B77"/>
    <w:rsid w:val="003E1108"/>
    <w:rsid w:val="003E157D"/>
    <w:rsid w:val="003E20A6"/>
    <w:rsid w:val="003E2D44"/>
    <w:rsid w:val="003E3240"/>
    <w:rsid w:val="003E3EE9"/>
    <w:rsid w:val="003E4107"/>
    <w:rsid w:val="003E443C"/>
    <w:rsid w:val="003E444D"/>
    <w:rsid w:val="003E4691"/>
    <w:rsid w:val="003E4B5B"/>
    <w:rsid w:val="003E4F09"/>
    <w:rsid w:val="003E530A"/>
    <w:rsid w:val="003E540A"/>
    <w:rsid w:val="003E5C65"/>
    <w:rsid w:val="003E5F73"/>
    <w:rsid w:val="003E5FD9"/>
    <w:rsid w:val="003E6694"/>
    <w:rsid w:val="003E6A26"/>
    <w:rsid w:val="003E6BAC"/>
    <w:rsid w:val="003E74D2"/>
    <w:rsid w:val="003F09C8"/>
    <w:rsid w:val="003F175A"/>
    <w:rsid w:val="003F17BE"/>
    <w:rsid w:val="003F19E1"/>
    <w:rsid w:val="003F1C48"/>
    <w:rsid w:val="003F2048"/>
    <w:rsid w:val="003F2820"/>
    <w:rsid w:val="003F30E1"/>
    <w:rsid w:val="003F3927"/>
    <w:rsid w:val="003F42CF"/>
    <w:rsid w:val="003F43BB"/>
    <w:rsid w:val="003F45F2"/>
    <w:rsid w:val="003F47A7"/>
    <w:rsid w:val="003F4D1D"/>
    <w:rsid w:val="003F5A13"/>
    <w:rsid w:val="003F6590"/>
    <w:rsid w:val="003F675E"/>
    <w:rsid w:val="003F6888"/>
    <w:rsid w:val="003F71F9"/>
    <w:rsid w:val="003F7231"/>
    <w:rsid w:val="003F74EC"/>
    <w:rsid w:val="003F7582"/>
    <w:rsid w:val="003F7754"/>
    <w:rsid w:val="003F7886"/>
    <w:rsid w:val="003F79F9"/>
    <w:rsid w:val="003F7FB9"/>
    <w:rsid w:val="00400064"/>
    <w:rsid w:val="004001A7"/>
    <w:rsid w:val="004012AA"/>
    <w:rsid w:val="00401461"/>
    <w:rsid w:val="00401A7C"/>
    <w:rsid w:val="004024E2"/>
    <w:rsid w:val="00402887"/>
    <w:rsid w:val="00402ACA"/>
    <w:rsid w:val="00402C18"/>
    <w:rsid w:val="004030BD"/>
    <w:rsid w:val="00403100"/>
    <w:rsid w:val="00403909"/>
    <w:rsid w:val="00403E3A"/>
    <w:rsid w:val="0040454D"/>
    <w:rsid w:val="0040468D"/>
    <w:rsid w:val="004049D4"/>
    <w:rsid w:val="00404B3E"/>
    <w:rsid w:val="00404DA0"/>
    <w:rsid w:val="00405171"/>
    <w:rsid w:val="0040575F"/>
    <w:rsid w:val="00405B66"/>
    <w:rsid w:val="00406505"/>
    <w:rsid w:val="0040669C"/>
    <w:rsid w:val="00406B8B"/>
    <w:rsid w:val="00406BE9"/>
    <w:rsid w:val="00407196"/>
    <w:rsid w:val="00407383"/>
    <w:rsid w:val="004079DD"/>
    <w:rsid w:val="00407B19"/>
    <w:rsid w:val="00407E07"/>
    <w:rsid w:val="00407E28"/>
    <w:rsid w:val="00407F59"/>
    <w:rsid w:val="0041051E"/>
    <w:rsid w:val="0041090D"/>
    <w:rsid w:val="00410AF3"/>
    <w:rsid w:val="00410EA2"/>
    <w:rsid w:val="00412527"/>
    <w:rsid w:val="00412CE2"/>
    <w:rsid w:val="00413511"/>
    <w:rsid w:val="00413640"/>
    <w:rsid w:val="004138A8"/>
    <w:rsid w:val="00413E1C"/>
    <w:rsid w:val="00414005"/>
    <w:rsid w:val="004143F2"/>
    <w:rsid w:val="0041454C"/>
    <w:rsid w:val="00414791"/>
    <w:rsid w:val="00414AA5"/>
    <w:rsid w:val="004152BD"/>
    <w:rsid w:val="0041537A"/>
    <w:rsid w:val="00415857"/>
    <w:rsid w:val="00415ECC"/>
    <w:rsid w:val="00416A17"/>
    <w:rsid w:val="00417CC8"/>
    <w:rsid w:val="00417DC6"/>
    <w:rsid w:val="00420985"/>
    <w:rsid w:val="00420D1E"/>
    <w:rsid w:val="00421061"/>
    <w:rsid w:val="00421A42"/>
    <w:rsid w:val="00422861"/>
    <w:rsid w:val="00423B49"/>
    <w:rsid w:val="00423DB0"/>
    <w:rsid w:val="00424120"/>
    <w:rsid w:val="00424CD7"/>
    <w:rsid w:val="00425771"/>
    <w:rsid w:val="0042579D"/>
    <w:rsid w:val="00425E6B"/>
    <w:rsid w:val="0042611C"/>
    <w:rsid w:val="00426360"/>
    <w:rsid w:val="004268F9"/>
    <w:rsid w:val="00426BAB"/>
    <w:rsid w:val="00426D3D"/>
    <w:rsid w:val="0042762D"/>
    <w:rsid w:val="0042799D"/>
    <w:rsid w:val="00427B8F"/>
    <w:rsid w:val="0043046F"/>
    <w:rsid w:val="00430A93"/>
    <w:rsid w:val="00431672"/>
    <w:rsid w:val="0043192F"/>
    <w:rsid w:val="004319CF"/>
    <w:rsid w:val="0043254A"/>
    <w:rsid w:val="00432728"/>
    <w:rsid w:val="00432ACF"/>
    <w:rsid w:val="00432F80"/>
    <w:rsid w:val="00433044"/>
    <w:rsid w:val="0043334A"/>
    <w:rsid w:val="00433BF0"/>
    <w:rsid w:val="0043430A"/>
    <w:rsid w:val="00434440"/>
    <w:rsid w:val="004345DE"/>
    <w:rsid w:val="00434986"/>
    <w:rsid w:val="00434E72"/>
    <w:rsid w:val="00435167"/>
    <w:rsid w:val="004354C4"/>
    <w:rsid w:val="004355A9"/>
    <w:rsid w:val="00435C01"/>
    <w:rsid w:val="0043640E"/>
    <w:rsid w:val="0043648B"/>
    <w:rsid w:val="00436FF0"/>
    <w:rsid w:val="0043732D"/>
    <w:rsid w:val="0044022D"/>
    <w:rsid w:val="00440A6E"/>
    <w:rsid w:val="00441CE4"/>
    <w:rsid w:val="00441D5C"/>
    <w:rsid w:val="00441E7C"/>
    <w:rsid w:val="00442C34"/>
    <w:rsid w:val="00442C43"/>
    <w:rsid w:val="00442FD8"/>
    <w:rsid w:val="00443093"/>
    <w:rsid w:val="00443325"/>
    <w:rsid w:val="00443B40"/>
    <w:rsid w:val="0044458D"/>
    <w:rsid w:val="00444827"/>
    <w:rsid w:val="0044578B"/>
    <w:rsid w:val="00445C4F"/>
    <w:rsid w:val="00445D65"/>
    <w:rsid w:val="00445F5F"/>
    <w:rsid w:val="00446AB0"/>
    <w:rsid w:val="00446E98"/>
    <w:rsid w:val="00447626"/>
    <w:rsid w:val="00447E2D"/>
    <w:rsid w:val="00447F8C"/>
    <w:rsid w:val="00450183"/>
    <w:rsid w:val="0045078D"/>
    <w:rsid w:val="00450807"/>
    <w:rsid w:val="00450C9B"/>
    <w:rsid w:val="00450F7A"/>
    <w:rsid w:val="00451A11"/>
    <w:rsid w:val="00451C55"/>
    <w:rsid w:val="00452311"/>
    <w:rsid w:val="00453D25"/>
    <w:rsid w:val="0045487E"/>
    <w:rsid w:val="004552BD"/>
    <w:rsid w:val="00455574"/>
    <w:rsid w:val="00455E2B"/>
    <w:rsid w:val="00456C5B"/>
    <w:rsid w:val="00457B8C"/>
    <w:rsid w:val="00457BA7"/>
    <w:rsid w:val="00457BDD"/>
    <w:rsid w:val="00457D6C"/>
    <w:rsid w:val="004602C8"/>
    <w:rsid w:val="00460D37"/>
    <w:rsid w:val="00460DBC"/>
    <w:rsid w:val="00461245"/>
    <w:rsid w:val="00461294"/>
    <w:rsid w:val="004617E3"/>
    <w:rsid w:val="00461994"/>
    <w:rsid w:val="00461C75"/>
    <w:rsid w:val="00462490"/>
    <w:rsid w:val="004624F6"/>
    <w:rsid w:val="004628DA"/>
    <w:rsid w:val="00462BE4"/>
    <w:rsid w:val="00462BF5"/>
    <w:rsid w:val="00462C56"/>
    <w:rsid w:val="00462CD2"/>
    <w:rsid w:val="00463A91"/>
    <w:rsid w:val="00463FFF"/>
    <w:rsid w:val="00464337"/>
    <w:rsid w:val="004644DF"/>
    <w:rsid w:val="004646AD"/>
    <w:rsid w:val="00464D83"/>
    <w:rsid w:val="00465780"/>
    <w:rsid w:val="0046588F"/>
    <w:rsid w:val="00466A1A"/>
    <w:rsid w:val="0046731C"/>
    <w:rsid w:val="004673C9"/>
    <w:rsid w:val="004674F9"/>
    <w:rsid w:val="00467597"/>
    <w:rsid w:val="00467B97"/>
    <w:rsid w:val="00467EA2"/>
    <w:rsid w:val="004700BD"/>
    <w:rsid w:val="004705FA"/>
    <w:rsid w:val="00470A6D"/>
    <w:rsid w:val="00470BDF"/>
    <w:rsid w:val="00470C69"/>
    <w:rsid w:val="00470EBA"/>
    <w:rsid w:val="00470F04"/>
    <w:rsid w:val="0047172A"/>
    <w:rsid w:val="00471ED0"/>
    <w:rsid w:val="00472274"/>
    <w:rsid w:val="0047240C"/>
    <w:rsid w:val="0047274D"/>
    <w:rsid w:val="00472DE7"/>
    <w:rsid w:val="00472E5F"/>
    <w:rsid w:val="00473103"/>
    <w:rsid w:val="00473586"/>
    <w:rsid w:val="00473677"/>
    <w:rsid w:val="004736CC"/>
    <w:rsid w:val="004737C2"/>
    <w:rsid w:val="004741D5"/>
    <w:rsid w:val="00474489"/>
    <w:rsid w:val="004750C8"/>
    <w:rsid w:val="0047620A"/>
    <w:rsid w:val="00476323"/>
    <w:rsid w:val="0047641B"/>
    <w:rsid w:val="0047659A"/>
    <w:rsid w:val="0047681E"/>
    <w:rsid w:val="00476A60"/>
    <w:rsid w:val="00477464"/>
    <w:rsid w:val="004776A0"/>
    <w:rsid w:val="00481B09"/>
    <w:rsid w:val="00481FEC"/>
    <w:rsid w:val="004821AA"/>
    <w:rsid w:val="0048231D"/>
    <w:rsid w:val="004823AB"/>
    <w:rsid w:val="0048263F"/>
    <w:rsid w:val="0048288E"/>
    <w:rsid w:val="00482918"/>
    <w:rsid w:val="004835E4"/>
    <w:rsid w:val="004835E9"/>
    <w:rsid w:val="004836A1"/>
    <w:rsid w:val="00483865"/>
    <w:rsid w:val="00483990"/>
    <w:rsid w:val="00483A71"/>
    <w:rsid w:val="00484050"/>
    <w:rsid w:val="004841F5"/>
    <w:rsid w:val="00484209"/>
    <w:rsid w:val="0048437A"/>
    <w:rsid w:val="004844B2"/>
    <w:rsid w:val="004846D2"/>
    <w:rsid w:val="0048491F"/>
    <w:rsid w:val="004849C9"/>
    <w:rsid w:val="00484D4B"/>
    <w:rsid w:val="004859F4"/>
    <w:rsid w:val="00485CFA"/>
    <w:rsid w:val="00485EA1"/>
    <w:rsid w:val="00485F16"/>
    <w:rsid w:val="00486014"/>
    <w:rsid w:val="004862DA"/>
    <w:rsid w:val="004866EC"/>
    <w:rsid w:val="00486CB5"/>
    <w:rsid w:val="00486D7E"/>
    <w:rsid w:val="004870C6"/>
    <w:rsid w:val="00487AAF"/>
    <w:rsid w:val="00487C37"/>
    <w:rsid w:val="00487C7E"/>
    <w:rsid w:val="00487F07"/>
    <w:rsid w:val="00490353"/>
    <w:rsid w:val="00490B63"/>
    <w:rsid w:val="004913D3"/>
    <w:rsid w:val="00491A2D"/>
    <w:rsid w:val="004924E8"/>
    <w:rsid w:val="00492CB9"/>
    <w:rsid w:val="00492FB8"/>
    <w:rsid w:val="00493199"/>
    <w:rsid w:val="004933AC"/>
    <w:rsid w:val="00493518"/>
    <w:rsid w:val="00493EA3"/>
    <w:rsid w:val="004940D5"/>
    <w:rsid w:val="00494317"/>
    <w:rsid w:val="00494565"/>
    <w:rsid w:val="00494CF5"/>
    <w:rsid w:val="004950DF"/>
    <w:rsid w:val="00495660"/>
    <w:rsid w:val="0049587F"/>
    <w:rsid w:val="00495BAF"/>
    <w:rsid w:val="004963A0"/>
    <w:rsid w:val="004965D7"/>
    <w:rsid w:val="00496D94"/>
    <w:rsid w:val="00496E56"/>
    <w:rsid w:val="0049788A"/>
    <w:rsid w:val="00497985"/>
    <w:rsid w:val="00497A7C"/>
    <w:rsid w:val="004A097D"/>
    <w:rsid w:val="004A0C6A"/>
    <w:rsid w:val="004A13FF"/>
    <w:rsid w:val="004A1DCB"/>
    <w:rsid w:val="004A1F1F"/>
    <w:rsid w:val="004A2081"/>
    <w:rsid w:val="004A219F"/>
    <w:rsid w:val="004A3056"/>
    <w:rsid w:val="004A318F"/>
    <w:rsid w:val="004A3C16"/>
    <w:rsid w:val="004A3E46"/>
    <w:rsid w:val="004A3FD5"/>
    <w:rsid w:val="004A42AF"/>
    <w:rsid w:val="004A4671"/>
    <w:rsid w:val="004A469A"/>
    <w:rsid w:val="004A495B"/>
    <w:rsid w:val="004A4D30"/>
    <w:rsid w:val="004A5BEB"/>
    <w:rsid w:val="004A5F40"/>
    <w:rsid w:val="004A627F"/>
    <w:rsid w:val="004A7321"/>
    <w:rsid w:val="004A787B"/>
    <w:rsid w:val="004B139F"/>
    <w:rsid w:val="004B180D"/>
    <w:rsid w:val="004B19DD"/>
    <w:rsid w:val="004B23F7"/>
    <w:rsid w:val="004B28E3"/>
    <w:rsid w:val="004B2A2C"/>
    <w:rsid w:val="004B443C"/>
    <w:rsid w:val="004B49B2"/>
    <w:rsid w:val="004B4CBF"/>
    <w:rsid w:val="004B5115"/>
    <w:rsid w:val="004B5215"/>
    <w:rsid w:val="004B5637"/>
    <w:rsid w:val="004B5AFC"/>
    <w:rsid w:val="004B5F94"/>
    <w:rsid w:val="004B6055"/>
    <w:rsid w:val="004B6740"/>
    <w:rsid w:val="004B69A7"/>
    <w:rsid w:val="004B7323"/>
    <w:rsid w:val="004B7929"/>
    <w:rsid w:val="004B7A72"/>
    <w:rsid w:val="004B7B9D"/>
    <w:rsid w:val="004B7D0C"/>
    <w:rsid w:val="004B7F9D"/>
    <w:rsid w:val="004C04BF"/>
    <w:rsid w:val="004C07AE"/>
    <w:rsid w:val="004C0DBA"/>
    <w:rsid w:val="004C1271"/>
    <w:rsid w:val="004C14A8"/>
    <w:rsid w:val="004C1C6E"/>
    <w:rsid w:val="004C1C84"/>
    <w:rsid w:val="004C2256"/>
    <w:rsid w:val="004C353D"/>
    <w:rsid w:val="004C3D3A"/>
    <w:rsid w:val="004C429B"/>
    <w:rsid w:val="004C462F"/>
    <w:rsid w:val="004C4902"/>
    <w:rsid w:val="004C4AF8"/>
    <w:rsid w:val="004C5415"/>
    <w:rsid w:val="004C5A50"/>
    <w:rsid w:val="004C5B04"/>
    <w:rsid w:val="004C635A"/>
    <w:rsid w:val="004C6908"/>
    <w:rsid w:val="004C6BCC"/>
    <w:rsid w:val="004C70D1"/>
    <w:rsid w:val="004C7CDD"/>
    <w:rsid w:val="004C7D09"/>
    <w:rsid w:val="004C7EDC"/>
    <w:rsid w:val="004CAF0F"/>
    <w:rsid w:val="004D017C"/>
    <w:rsid w:val="004D03EC"/>
    <w:rsid w:val="004D0B93"/>
    <w:rsid w:val="004D0D53"/>
    <w:rsid w:val="004D134B"/>
    <w:rsid w:val="004D1864"/>
    <w:rsid w:val="004D1E1B"/>
    <w:rsid w:val="004D2888"/>
    <w:rsid w:val="004D2A1F"/>
    <w:rsid w:val="004D2D04"/>
    <w:rsid w:val="004D2DDE"/>
    <w:rsid w:val="004D2F32"/>
    <w:rsid w:val="004D2F59"/>
    <w:rsid w:val="004D3084"/>
    <w:rsid w:val="004D3487"/>
    <w:rsid w:val="004D3DAA"/>
    <w:rsid w:val="004D3F60"/>
    <w:rsid w:val="004D42B0"/>
    <w:rsid w:val="004D42D0"/>
    <w:rsid w:val="004D4A82"/>
    <w:rsid w:val="004D4E14"/>
    <w:rsid w:val="004D5390"/>
    <w:rsid w:val="004D5755"/>
    <w:rsid w:val="004D57FB"/>
    <w:rsid w:val="004D6217"/>
    <w:rsid w:val="004E0173"/>
    <w:rsid w:val="004E0307"/>
    <w:rsid w:val="004E04B2"/>
    <w:rsid w:val="004E0644"/>
    <w:rsid w:val="004E0684"/>
    <w:rsid w:val="004E0DD6"/>
    <w:rsid w:val="004E12F4"/>
    <w:rsid w:val="004E2142"/>
    <w:rsid w:val="004E22D4"/>
    <w:rsid w:val="004E23EA"/>
    <w:rsid w:val="004E2471"/>
    <w:rsid w:val="004E2981"/>
    <w:rsid w:val="004E3403"/>
    <w:rsid w:val="004E3EF6"/>
    <w:rsid w:val="004E55B9"/>
    <w:rsid w:val="004E5733"/>
    <w:rsid w:val="004E5A48"/>
    <w:rsid w:val="004E5CCE"/>
    <w:rsid w:val="004E5F67"/>
    <w:rsid w:val="004E669B"/>
    <w:rsid w:val="004E68D0"/>
    <w:rsid w:val="004E6B0D"/>
    <w:rsid w:val="004E7427"/>
    <w:rsid w:val="004E7637"/>
    <w:rsid w:val="004F0166"/>
    <w:rsid w:val="004F0308"/>
    <w:rsid w:val="004F0311"/>
    <w:rsid w:val="004F0397"/>
    <w:rsid w:val="004F0750"/>
    <w:rsid w:val="004F0B90"/>
    <w:rsid w:val="004F0F02"/>
    <w:rsid w:val="004F11A8"/>
    <w:rsid w:val="004F1499"/>
    <w:rsid w:val="004F16BB"/>
    <w:rsid w:val="004F17F4"/>
    <w:rsid w:val="004F18EC"/>
    <w:rsid w:val="004F190D"/>
    <w:rsid w:val="004F1CCA"/>
    <w:rsid w:val="004F20E3"/>
    <w:rsid w:val="004F211D"/>
    <w:rsid w:val="004F26D5"/>
    <w:rsid w:val="004F2BD3"/>
    <w:rsid w:val="004F2BF3"/>
    <w:rsid w:val="004F2C88"/>
    <w:rsid w:val="004F2D74"/>
    <w:rsid w:val="004F2EE1"/>
    <w:rsid w:val="004F338C"/>
    <w:rsid w:val="004F367B"/>
    <w:rsid w:val="004F38AD"/>
    <w:rsid w:val="004F43EC"/>
    <w:rsid w:val="004F47DB"/>
    <w:rsid w:val="004F491B"/>
    <w:rsid w:val="004F4948"/>
    <w:rsid w:val="004F4B84"/>
    <w:rsid w:val="004F4BB5"/>
    <w:rsid w:val="004F4D0B"/>
    <w:rsid w:val="004F4FCC"/>
    <w:rsid w:val="004F520C"/>
    <w:rsid w:val="004F522C"/>
    <w:rsid w:val="004F55F0"/>
    <w:rsid w:val="004F582D"/>
    <w:rsid w:val="004F6285"/>
    <w:rsid w:val="004F66FE"/>
    <w:rsid w:val="004F6A17"/>
    <w:rsid w:val="004F6DC1"/>
    <w:rsid w:val="004F725C"/>
    <w:rsid w:val="004F7547"/>
    <w:rsid w:val="004F768B"/>
    <w:rsid w:val="004F7978"/>
    <w:rsid w:val="004F7C20"/>
    <w:rsid w:val="004F7E34"/>
    <w:rsid w:val="00500075"/>
    <w:rsid w:val="0050054B"/>
    <w:rsid w:val="005005BC"/>
    <w:rsid w:val="0050084C"/>
    <w:rsid w:val="00500BFA"/>
    <w:rsid w:val="00500DAD"/>
    <w:rsid w:val="00501174"/>
    <w:rsid w:val="005015BB"/>
    <w:rsid w:val="00501FE7"/>
    <w:rsid w:val="00502D49"/>
    <w:rsid w:val="0050337E"/>
    <w:rsid w:val="005037FC"/>
    <w:rsid w:val="00503F5A"/>
    <w:rsid w:val="0050435A"/>
    <w:rsid w:val="0050454E"/>
    <w:rsid w:val="00504E52"/>
    <w:rsid w:val="005057DB"/>
    <w:rsid w:val="00505CDA"/>
    <w:rsid w:val="00505D50"/>
    <w:rsid w:val="00506A11"/>
    <w:rsid w:val="00506C76"/>
    <w:rsid w:val="00506F55"/>
    <w:rsid w:val="0050765C"/>
    <w:rsid w:val="00507BD0"/>
    <w:rsid w:val="00510391"/>
    <w:rsid w:val="00510596"/>
    <w:rsid w:val="00510815"/>
    <w:rsid w:val="00510BDF"/>
    <w:rsid w:val="00510E69"/>
    <w:rsid w:val="005110F5"/>
    <w:rsid w:val="00511FAF"/>
    <w:rsid w:val="00512155"/>
    <w:rsid w:val="00513799"/>
    <w:rsid w:val="00514062"/>
    <w:rsid w:val="00514881"/>
    <w:rsid w:val="00514D8C"/>
    <w:rsid w:val="00515E41"/>
    <w:rsid w:val="0051612C"/>
    <w:rsid w:val="00516F44"/>
    <w:rsid w:val="00517521"/>
    <w:rsid w:val="005176A1"/>
    <w:rsid w:val="00517EEF"/>
    <w:rsid w:val="00517F5D"/>
    <w:rsid w:val="00520289"/>
    <w:rsid w:val="005202B7"/>
    <w:rsid w:val="005205A1"/>
    <w:rsid w:val="0052134C"/>
    <w:rsid w:val="0052217E"/>
    <w:rsid w:val="005223D9"/>
    <w:rsid w:val="00522853"/>
    <w:rsid w:val="00522957"/>
    <w:rsid w:val="00522FF9"/>
    <w:rsid w:val="005234F2"/>
    <w:rsid w:val="00523BA0"/>
    <w:rsid w:val="00523CB2"/>
    <w:rsid w:val="00523FA2"/>
    <w:rsid w:val="00524440"/>
    <w:rsid w:val="005244FA"/>
    <w:rsid w:val="00525029"/>
    <w:rsid w:val="00525314"/>
    <w:rsid w:val="005255E6"/>
    <w:rsid w:val="00525CF1"/>
    <w:rsid w:val="00526527"/>
    <w:rsid w:val="00526571"/>
    <w:rsid w:val="005267C9"/>
    <w:rsid w:val="00526873"/>
    <w:rsid w:val="00527EC4"/>
    <w:rsid w:val="00527EC5"/>
    <w:rsid w:val="00530205"/>
    <w:rsid w:val="005309F2"/>
    <w:rsid w:val="0053112D"/>
    <w:rsid w:val="0053127E"/>
    <w:rsid w:val="005315D4"/>
    <w:rsid w:val="005316CB"/>
    <w:rsid w:val="00531875"/>
    <w:rsid w:val="00531DC6"/>
    <w:rsid w:val="005325E0"/>
    <w:rsid w:val="005328AC"/>
    <w:rsid w:val="00532BC2"/>
    <w:rsid w:val="00532E55"/>
    <w:rsid w:val="00532FC8"/>
    <w:rsid w:val="005332F2"/>
    <w:rsid w:val="0053399C"/>
    <w:rsid w:val="00533B49"/>
    <w:rsid w:val="00534009"/>
    <w:rsid w:val="00534816"/>
    <w:rsid w:val="00534C0D"/>
    <w:rsid w:val="0053533B"/>
    <w:rsid w:val="00535933"/>
    <w:rsid w:val="00535B92"/>
    <w:rsid w:val="005361B6"/>
    <w:rsid w:val="00536A3A"/>
    <w:rsid w:val="0053722B"/>
    <w:rsid w:val="00537893"/>
    <w:rsid w:val="005378D6"/>
    <w:rsid w:val="005400BE"/>
    <w:rsid w:val="00540853"/>
    <w:rsid w:val="00540BDF"/>
    <w:rsid w:val="00540C14"/>
    <w:rsid w:val="0054136A"/>
    <w:rsid w:val="005419D9"/>
    <w:rsid w:val="00541AA6"/>
    <w:rsid w:val="00542742"/>
    <w:rsid w:val="00542995"/>
    <w:rsid w:val="005429A8"/>
    <w:rsid w:val="00542B5D"/>
    <w:rsid w:val="0054332C"/>
    <w:rsid w:val="005436D3"/>
    <w:rsid w:val="005439B3"/>
    <w:rsid w:val="00543F93"/>
    <w:rsid w:val="0054462B"/>
    <w:rsid w:val="005448D9"/>
    <w:rsid w:val="00544B07"/>
    <w:rsid w:val="00545545"/>
    <w:rsid w:val="00546374"/>
    <w:rsid w:val="00546419"/>
    <w:rsid w:val="00547051"/>
    <w:rsid w:val="00547053"/>
    <w:rsid w:val="005478E1"/>
    <w:rsid w:val="00550BE7"/>
    <w:rsid w:val="00550C05"/>
    <w:rsid w:val="005517BE"/>
    <w:rsid w:val="00551B52"/>
    <w:rsid w:val="0055201D"/>
    <w:rsid w:val="0055256D"/>
    <w:rsid w:val="005544BC"/>
    <w:rsid w:val="0055459C"/>
    <w:rsid w:val="00554792"/>
    <w:rsid w:val="00554DD5"/>
    <w:rsid w:val="00554DFC"/>
    <w:rsid w:val="00554F07"/>
    <w:rsid w:val="00555FE5"/>
    <w:rsid w:val="005560FA"/>
    <w:rsid w:val="00556355"/>
    <w:rsid w:val="005568AD"/>
    <w:rsid w:val="0055702F"/>
    <w:rsid w:val="005575A2"/>
    <w:rsid w:val="0055777A"/>
    <w:rsid w:val="00560FFD"/>
    <w:rsid w:val="0056115A"/>
    <w:rsid w:val="005614FF"/>
    <w:rsid w:val="0056215B"/>
    <w:rsid w:val="00562165"/>
    <w:rsid w:val="0056370A"/>
    <w:rsid w:val="005638CB"/>
    <w:rsid w:val="00563EC3"/>
    <w:rsid w:val="00564577"/>
    <w:rsid w:val="005645AD"/>
    <w:rsid w:val="00564997"/>
    <w:rsid w:val="005649E6"/>
    <w:rsid w:val="00564FBE"/>
    <w:rsid w:val="00565FEA"/>
    <w:rsid w:val="0056607E"/>
    <w:rsid w:val="00566154"/>
    <w:rsid w:val="00566725"/>
    <w:rsid w:val="00566C23"/>
    <w:rsid w:val="005671E7"/>
    <w:rsid w:val="005673AD"/>
    <w:rsid w:val="00567447"/>
    <w:rsid w:val="00567709"/>
    <w:rsid w:val="00567B04"/>
    <w:rsid w:val="00570D68"/>
    <w:rsid w:val="00570E79"/>
    <w:rsid w:val="005711B5"/>
    <w:rsid w:val="00571E84"/>
    <w:rsid w:val="00572069"/>
    <w:rsid w:val="00572A4C"/>
    <w:rsid w:val="00573493"/>
    <w:rsid w:val="005734DB"/>
    <w:rsid w:val="00573683"/>
    <w:rsid w:val="00573A1A"/>
    <w:rsid w:val="00574330"/>
    <w:rsid w:val="00574BAF"/>
    <w:rsid w:val="00574F94"/>
    <w:rsid w:val="00574FE6"/>
    <w:rsid w:val="00575A64"/>
    <w:rsid w:val="00575BF3"/>
    <w:rsid w:val="00575C16"/>
    <w:rsid w:val="00575C81"/>
    <w:rsid w:val="00576179"/>
    <w:rsid w:val="00576268"/>
    <w:rsid w:val="00576550"/>
    <w:rsid w:val="0057697A"/>
    <w:rsid w:val="00577E78"/>
    <w:rsid w:val="005800AC"/>
    <w:rsid w:val="00580252"/>
    <w:rsid w:val="00580ADD"/>
    <w:rsid w:val="00580EEA"/>
    <w:rsid w:val="00581668"/>
    <w:rsid w:val="005819F6"/>
    <w:rsid w:val="00581F42"/>
    <w:rsid w:val="0058210B"/>
    <w:rsid w:val="00582353"/>
    <w:rsid w:val="005825AF"/>
    <w:rsid w:val="00582792"/>
    <w:rsid w:val="00582A99"/>
    <w:rsid w:val="00582AF5"/>
    <w:rsid w:val="00584630"/>
    <w:rsid w:val="005847B3"/>
    <w:rsid w:val="005847D4"/>
    <w:rsid w:val="00584829"/>
    <w:rsid w:val="00584B67"/>
    <w:rsid w:val="00584E93"/>
    <w:rsid w:val="00584EF3"/>
    <w:rsid w:val="00584FC6"/>
    <w:rsid w:val="00585D6D"/>
    <w:rsid w:val="00586377"/>
    <w:rsid w:val="00586686"/>
    <w:rsid w:val="0058693D"/>
    <w:rsid w:val="005876BF"/>
    <w:rsid w:val="00587D29"/>
    <w:rsid w:val="005902C4"/>
    <w:rsid w:val="00590738"/>
    <w:rsid w:val="005908A8"/>
    <w:rsid w:val="0059193D"/>
    <w:rsid w:val="00591B1C"/>
    <w:rsid w:val="0059353D"/>
    <w:rsid w:val="005937A0"/>
    <w:rsid w:val="00593D9B"/>
    <w:rsid w:val="00594639"/>
    <w:rsid w:val="00594D29"/>
    <w:rsid w:val="00595721"/>
    <w:rsid w:val="005959A0"/>
    <w:rsid w:val="005959C2"/>
    <w:rsid w:val="00595BA9"/>
    <w:rsid w:val="00595DA3"/>
    <w:rsid w:val="005965E2"/>
    <w:rsid w:val="005968EE"/>
    <w:rsid w:val="00596F04"/>
    <w:rsid w:val="005971FB"/>
    <w:rsid w:val="0059763E"/>
    <w:rsid w:val="0059772A"/>
    <w:rsid w:val="005977D9"/>
    <w:rsid w:val="005A0250"/>
    <w:rsid w:val="005A0457"/>
    <w:rsid w:val="005A143A"/>
    <w:rsid w:val="005A1650"/>
    <w:rsid w:val="005A1707"/>
    <w:rsid w:val="005A18F1"/>
    <w:rsid w:val="005A193C"/>
    <w:rsid w:val="005A1D74"/>
    <w:rsid w:val="005A1DA2"/>
    <w:rsid w:val="005A213B"/>
    <w:rsid w:val="005A24BA"/>
    <w:rsid w:val="005A26BF"/>
    <w:rsid w:val="005A3018"/>
    <w:rsid w:val="005A34EB"/>
    <w:rsid w:val="005A3700"/>
    <w:rsid w:val="005A37E6"/>
    <w:rsid w:val="005A3AB6"/>
    <w:rsid w:val="005A3D1D"/>
    <w:rsid w:val="005A3DFF"/>
    <w:rsid w:val="005A4713"/>
    <w:rsid w:val="005A4C02"/>
    <w:rsid w:val="005A54E8"/>
    <w:rsid w:val="005A5A64"/>
    <w:rsid w:val="005A5F46"/>
    <w:rsid w:val="005A73B8"/>
    <w:rsid w:val="005A7723"/>
    <w:rsid w:val="005A7B88"/>
    <w:rsid w:val="005A7C17"/>
    <w:rsid w:val="005B013F"/>
    <w:rsid w:val="005B027C"/>
    <w:rsid w:val="005B10BE"/>
    <w:rsid w:val="005B11C5"/>
    <w:rsid w:val="005B12E9"/>
    <w:rsid w:val="005B1457"/>
    <w:rsid w:val="005B1B84"/>
    <w:rsid w:val="005B265B"/>
    <w:rsid w:val="005B2689"/>
    <w:rsid w:val="005B26FB"/>
    <w:rsid w:val="005B277F"/>
    <w:rsid w:val="005B2EA6"/>
    <w:rsid w:val="005B2EA9"/>
    <w:rsid w:val="005B32A3"/>
    <w:rsid w:val="005B33A5"/>
    <w:rsid w:val="005B3971"/>
    <w:rsid w:val="005B3AB9"/>
    <w:rsid w:val="005B4B99"/>
    <w:rsid w:val="005B5121"/>
    <w:rsid w:val="005B5E48"/>
    <w:rsid w:val="005B6559"/>
    <w:rsid w:val="005B6CD4"/>
    <w:rsid w:val="005B6E7B"/>
    <w:rsid w:val="005B6FC1"/>
    <w:rsid w:val="005B6FEF"/>
    <w:rsid w:val="005B7797"/>
    <w:rsid w:val="005B78C4"/>
    <w:rsid w:val="005B7CEE"/>
    <w:rsid w:val="005B7DF3"/>
    <w:rsid w:val="005B7F19"/>
    <w:rsid w:val="005C01C0"/>
    <w:rsid w:val="005C03E9"/>
    <w:rsid w:val="005C06F7"/>
    <w:rsid w:val="005C150B"/>
    <w:rsid w:val="005C1942"/>
    <w:rsid w:val="005C1AA6"/>
    <w:rsid w:val="005C1E18"/>
    <w:rsid w:val="005C3142"/>
    <w:rsid w:val="005C3186"/>
    <w:rsid w:val="005C31DA"/>
    <w:rsid w:val="005C3590"/>
    <w:rsid w:val="005C37DE"/>
    <w:rsid w:val="005C3EC8"/>
    <w:rsid w:val="005C4168"/>
    <w:rsid w:val="005C4540"/>
    <w:rsid w:val="005C4A62"/>
    <w:rsid w:val="005C4FF8"/>
    <w:rsid w:val="005C50F6"/>
    <w:rsid w:val="005C5312"/>
    <w:rsid w:val="005C5417"/>
    <w:rsid w:val="005C5BC5"/>
    <w:rsid w:val="005C5BE8"/>
    <w:rsid w:val="005C5E21"/>
    <w:rsid w:val="005C60B8"/>
    <w:rsid w:val="005C6200"/>
    <w:rsid w:val="005C6404"/>
    <w:rsid w:val="005C6457"/>
    <w:rsid w:val="005C6FE9"/>
    <w:rsid w:val="005C7F0A"/>
    <w:rsid w:val="005C7F14"/>
    <w:rsid w:val="005C7F2F"/>
    <w:rsid w:val="005D0032"/>
    <w:rsid w:val="005D034D"/>
    <w:rsid w:val="005D06DB"/>
    <w:rsid w:val="005D151D"/>
    <w:rsid w:val="005D1B3D"/>
    <w:rsid w:val="005D1EE0"/>
    <w:rsid w:val="005D2305"/>
    <w:rsid w:val="005D3000"/>
    <w:rsid w:val="005D3203"/>
    <w:rsid w:val="005D38A7"/>
    <w:rsid w:val="005D3965"/>
    <w:rsid w:val="005D3D5F"/>
    <w:rsid w:val="005D3ED3"/>
    <w:rsid w:val="005D4411"/>
    <w:rsid w:val="005D460A"/>
    <w:rsid w:val="005D47C7"/>
    <w:rsid w:val="005D485F"/>
    <w:rsid w:val="005D4E84"/>
    <w:rsid w:val="005D538E"/>
    <w:rsid w:val="005D5400"/>
    <w:rsid w:val="005D561B"/>
    <w:rsid w:val="005D5742"/>
    <w:rsid w:val="005D5E00"/>
    <w:rsid w:val="005D66A0"/>
    <w:rsid w:val="005D71EE"/>
    <w:rsid w:val="005D7971"/>
    <w:rsid w:val="005D7AFD"/>
    <w:rsid w:val="005E0A5C"/>
    <w:rsid w:val="005E1398"/>
    <w:rsid w:val="005E1604"/>
    <w:rsid w:val="005E17C7"/>
    <w:rsid w:val="005E1BA9"/>
    <w:rsid w:val="005E1C5D"/>
    <w:rsid w:val="005E1EF8"/>
    <w:rsid w:val="005E1F96"/>
    <w:rsid w:val="005E22D4"/>
    <w:rsid w:val="005E246F"/>
    <w:rsid w:val="005E24EC"/>
    <w:rsid w:val="005E2898"/>
    <w:rsid w:val="005E45CB"/>
    <w:rsid w:val="005E49D2"/>
    <w:rsid w:val="005E4C4A"/>
    <w:rsid w:val="005E4C4F"/>
    <w:rsid w:val="005E4E9B"/>
    <w:rsid w:val="005E5343"/>
    <w:rsid w:val="005E539E"/>
    <w:rsid w:val="005E566C"/>
    <w:rsid w:val="005E5A30"/>
    <w:rsid w:val="005E5AA1"/>
    <w:rsid w:val="005E5DA7"/>
    <w:rsid w:val="005E6599"/>
    <w:rsid w:val="005E67AE"/>
    <w:rsid w:val="005E7090"/>
    <w:rsid w:val="005E7765"/>
    <w:rsid w:val="005E784C"/>
    <w:rsid w:val="005E7B89"/>
    <w:rsid w:val="005F00CD"/>
    <w:rsid w:val="005F2A90"/>
    <w:rsid w:val="005F2E8F"/>
    <w:rsid w:val="005F3A32"/>
    <w:rsid w:val="005F458A"/>
    <w:rsid w:val="005F465D"/>
    <w:rsid w:val="005F4E2F"/>
    <w:rsid w:val="005F55F1"/>
    <w:rsid w:val="005F570B"/>
    <w:rsid w:val="005F6E64"/>
    <w:rsid w:val="005F729B"/>
    <w:rsid w:val="005F7B44"/>
    <w:rsid w:val="0060027D"/>
    <w:rsid w:val="006003D3"/>
    <w:rsid w:val="006003E0"/>
    <w:rsid w:val="00600551"/>
    <w:rsid w:val="0060073C"/>
    <w:rsid w:val="00600E36"/>
    <w:rsid w:val="0060156D"/>
    <w:rsid w:val="0060158A"/>
    <w:rsid w:val="00601A6F"/>
    <w:rsid w:val="00601F5E"/>
    <w:rsid w:val="00602781"/>
    <w:rsid w:val="0060281F"/>
    <w:rsid w:val="00602A34"/>
    <w:rsid w:val="0060347A"/>
    <w:rsid w:val="00603610"/>
    <w:rsid w:val="006036CA"/>
    <w:rsid w:val="006039C1"/>
    <w:rsid w:val="006039D0"/>
    <w:rsid w:val="0060407A"/>
    <w:rsid w:val="00604146"/>
    <w:rsid w:val="00604451"/>
    <w:rsid w:val="00604740"/>
    <w:rsid w:val="00604884"/>
    <w:rsid w:val="00604AC9"/>
    <w:rsid w:val="00605448"/>
    <w:rsid w:val="00605942"/>
    <w:rsid w:val="00605A3C"/>
    <w:rsid w:val="00606AE2"/>
    <w:rsid w:val="00606EAD"/>
    <w:rsid w:val="006073F0"/>
    <w:rsid w:val="00607642"/>
    <w:rsid w:val="00610CBE"/>
    <w:rsid w:val="00611491"/>
    <w:rsid w:val="00611B57"/>
    <w:rsid w:val="00611CCA"/>
    <w:rsid w:val="00611DA8"/>
    <w:rsid w:val="00612320"/>
    <w:rsid w:val="0061387F"/>
    <w:rsid w:val="00614076"/>
    <w:rsid w:val="006141DA"/>
    <w:rsid w:val="00614B2D"/>
    <w:rsid w:val="00615103"/>
    <w:rsid w:val="00615270"/>
    <w:rsid w:val="00615714"/>
    <w:rsid w:val="00616651"/>
    <w:rsid w:val="00616A2B"/>
    <w:rsid w:val="00616F80"/>
    <w:rsid w:val="0061730F"/>
    <w:rsid w:val="00617C22"/>
    <w:rsid w:val="00617E95"/>
    <w:rsid w:val="0062019E"/>
    <w:rsid w:val="00620BBA"/>
    <w:rsid w:val="0062127C"/>
    <w:rsid w:val="00621401"/>
    <w:rsid w:val="0062140C"/>
    <w:rsid w:val="00621925"/>
    <w:rsid w:val="00621A63"/>
    <w:rsid w:val="00621B50"/>
    <w:rsid w:val="00621D72"/>
    <w:rsid w:val="00622597"/>
    <w:rsid w:val="00622919"/>
    <w:rsid w:val="00622E52"/>
    <w:rsid w:val="00622F37"/>
    <w:rsid w:val="00623804"/>
    <w:rsid w:val="00623962"/>
    <w:rsid w:val="0062397C"/>
    <w:rsid w:val="006242C0"/>
    <w:rsid w:val="00624525"/>
    <w:rsid w:val="00624716"/>
    <w:rsid w:val="006248DE"/>
    <w:rsid w:val="00624B43"/>
    <w:rsid w:val="00625135"/>
    <w:rsid w:val="00625526"/>
    <w:rsid w:val="00625D49"/>
    <w:rsid w:val="00625E32"/>
    <w:rsid w:val="00625FB7"/>
    <w:rsid w:val="006264D2"/>
    <w:rsid w:val="0062690C"/>
    <w:rsid w:val="00626D6D"/>
    <w:rsid w:val="00626DB0"/>
    <w:rsid w:val="0062706D"/>
    <w:rsid w:val="00627723"/>
    <w:rsid w:val="00627C89"/>
    <w:rsid w:val="00630200"/>
    <w:rsid w:val="00630B28"/>
    <w:rsid w:val="0063104D"/>
    <w:rsid w:val="00631422"/>
    <w:rsid w:val="00631A7F"/>
    <w:rsid w:val="00632D17"/>
    <w:rsid w:val="0063323F"/>
    <w:rsid w:val="00633260"/>
    <w:rsid w:val="006336C5"/>
    <w:rsid w:val="00633815"/>
    <w:rsid w:val="00633A63"/>
    <w:rsid w:val="00633E5D"/>
    <w:rsid w:val="00634170"/>
    <w:rsid w:val="00634CAF"/>
    <w:rsid w:val="00635678"/>
    <w:rsid w:val="006357B2"/>
    <w:rsid w:val="00635CB0"/>
    <w:rsid w:val="00635D58"/>
    <w:rsid w:val="00636A71"/>
    <w:rsid w:val="0063740F"/>
    <w:rsid w:val="00637A38"/>
    <w:rsid w:val="00637FC0"/>
    <w:rsid w:val="00640AED"/>
    <w:rsid w:val="00640FC5"/>
    <w:rsid w:val="00641071"/>
    <w:rsid w:val="006414BD"/>
    <w:rsid w:val="00641744"/>
    <w:rsid w:val="00641AD2"/>
    <w:rsid w:val="00641BE6"/>
    <w:rsid w:val="00641FFE"/>
    <w:rsid w:val="0064216E"/>
    <w:rsid w:val="00642923"/>
    <w:rsid w:val="006432A2"/>
    <w:rsid w:val="006432A7"/>
    <w:rsid w:val="0064357C"/>
    <w:rsid w:val="00643B7F"/>
    <w:rsid w:val="00643C91"/>
    <w:rsid w:val="00644130"/>
    <w:rsid w:val="00645522"/>
    <w:rsid w:val="0064579B"/>
    <w:rsid w:val="006458BC"/>
    <w:rsid w:val="00645FF9"/>
    <w:rsid w:val="006462DF"/>
    <w:rsid w:val="00647015"/>
    <w:rsid w:val="0064751C"/>
    <w:rsid w:val="0064752D"/>
    <w:rsid w:val="00647B51"/>
    <w:rsid w:val="00650263"/>
    <w:rsid w:val="00650E44"/>
    <w:rsid w:val="00650EF3"/>
    <w:rsid w:val="0065124D"/>
    <w:rsid w:val="0065126A"/>
    <w:rsid w:val="006521E1"/>
    <w:rsid w:val="0065224C"/>
    <w:rsid w:val="00652799"/>
    <w:rsid w:val="00653112"/>
    <w:rsid w:val="0065329E"/>
    <w:rsid w:val="00653C5B"/>
    <w:rsid w:val="00653D9D"/>
    <w:rsid w:val="00653EFF"/>
    <w:rsid w:val="006548D0"/>
    <w:rsid w:val="006549A7"/>
    <w:rsid w:val="0065540F"/>
    <w:rsid w:val="006562FE"/>
    <w:rsid w:val="00656558"/>
    <w:rsid w:val="00656BFE"/>
    <w:rsid w:val="00656C90"/>
    <w:rsid w:val="00657139"/>
    <w:rsid w:val="006572F4"/>
    <w:rsid w:val="00657711"/>
    <w:rsid w:val="00657A02"/>
    <w:rsid w:val="00657A79"/>
    <w:rsid w:val="00657F31"/>
    <w:rsid w:val="00660558"/>
    <w:rsid w:val="00660BC6"/>
    <w:rsid w:val="00660D52"/>
    <w:rsid w:val="00661037"/>
    <w:rsid w:val="00661825"/>
    <w:rsid w:val="006618F1"/>
    <w:rsid w:val="00661A8B"/>
    <w:rsid w:val="00662631"/>
    <w:rsid w:val="00662C4A"/>
    <w:rsid w:val="00663111"/>
    <w:rsid w:val="006634E3"/>
    <w:rsid w:val="00663763"/>
    <w:rsid w:val="00663932"/>
    <w:rsid w:val="00663CC1"/>
    <w:rsid w:val="00663CC2"/>
    <w:rsid w:val="00664228"/>
    <w:rsid w:val="00664E04"/>
    <w:rsid w:val="00665003"/>
    <w:rsid w:val="0066556A"/>
    <w:rsid w:val="00665641"/>
    <w:rsid w:val="0066637A"/>
    <w:rsid w:val="00666782"/>
    <w:rsid w:val="006668AE"/>
    <w:rsid w:val="00666F0F"/>
    <w:rsid w:val="0066710B"/>
    <w:rsid w:val="00667D6E"/>
    <w:rsid w:val="00667D8D"/>
    <w:rsid w:val="006706E1"/>
    <w:rsid w:val="0067071F"/>
    <w:rsid w:val="0067084D"/>
    <w:rsid w:val="0067131F"/>
    <w:rsid w:val="00672359"/>
    <w:rsid w:val="006725B4"/>
    <w:rsid w:val="00672D3B"/>
    <w:rsid w:val="00672E6E"/>
    <w:rsid w:val="00672FBD"/>
    <w:rsid w:val="006730B4"/>
    <w:rsid w:val="006736A3"/>
    <w:rsid w:val="006736F5"/>
    <w:rsid w:val="00673AC6"/>
    <w:rsid w:val="0067403D"/>
    <w:rsid w:val="00674868"/>
    <w:rsid w:val="006748D3"/>
    <w:rsid w:val="00674964"/>
    <w:rsid w:val="00675053"/>
    <w:rsid w:val="00675188"/>
    <w:rsid w:val="0067553C"/>
    <w:rsid w:val="00676408"/>
    <w:rsid w:val="00676789"/>
    <w:rsid w:val="006767E1"/>
    <w:rsid w:val="00676892"/>
    <w:rsid w:val="006769D3"/>
    <w:rsid w:val="00676B2B"/>
    <w:rsid w:val="00676C32"/>
    <w:rsid w:val="00677497"/>
    <w:rsid w:val="00677AB7"/>
    <w:rsid w:val="00680A8C"/>
    <w:rsid w:val="006815D3"/>
    <w:rsid w:val="00681D79"/>
    <w:rsid w:val="00682B0E"/>
    <w:rsid w:val="00682DB1"/>
    <w:rsid w:val="00682E05"/>
    <w:rsid w:val="00682FEA"/>
    <w:rsid w:val="00683461"/>
    <w:rsid w:val="006836BA"/>
    <w:rsid w:val="006840FF"/>
    <w:rsid w:val="006843AE"/>
    <w:rsid w:val="00684ECD"/>
    <w:rsid w:val="00685175"/>
    <w:rsid w:val="006854C6"/>
    <w:rsid w:val="00685542"/>
    <w:rsid w:val="00685910"/>
    <w:rsid w:val="006859B8"/>
    <w:rsid w:val="00685CDA"/>
    <w:rsid w:val="00685EDC"/>
    <w:rsid w:val="0068644C"/>
    <w:rsid w:val="00686AD3"/>
    <w:rsid w:val="00687DC5"/>
    <w:rsid w:val="0069012A"/>
    <w:rsid w:val="00690251"/>
    <w:rsid w:val="006902C3"/>
    <w:rsid w:val="006904F6"/>
    <w:rsid w:val="0069066F"/>
    <w:rsid w:val="006908E5"/>
    <w:rsid w:val="00690D00"/>
    <w:rsid w:val="00690FD7"/>
    <w:rsid w:val="00691203"/>
    <w:rsid w:val="0069157A"/>
    <w:rsid w:val="006916B1"/>
    <w:rsid w:val="00691B46"/>
    <w:rsid w:val="00692A86"/>
    <w:rsid w:val="00693045"/>
    <w:rsid w:val="0069330F"/>
    <w:rsid w:val="0069339F"/>
    <w:rsid w:val="006933D0"/>
    <w:rsid w:val="00693B9E"/>
    <w:rsid w:val="006946E1"/>
    <w:rsid w:val="0069490C"/>
    <w:rsid w:val="00694FC0"/>
    <w:rsid w:val="00695102"/>
    <w:rsid w:val="0069573A"/>
    <w:rsid w:val="00695A2F"/>
    <w:rsid w:val="00695F6C"/>
    <w:rsid w:val="00695FC4"/>
    <w:rsid w:val="006962EF"/>
    <w:rsid w:val="006968D0"/>
    <w:rsid w:val="0069711C"/>
    <w:rsid w:val="00697296"/>
    <w:rsid w:val="006974B5"/>
    <w:rsid w:val="0069767E"/>
    <w:rsid w:val="00697DC0"/>
    <w:rsid w:val="00697E78"/>
    <w:rsid w:val="006A0B6C"/>
    <w:rsid w:val="006A1674"/>
    <w:rsid w:val="006A1C8A"/>
    <w:rsid w:val="006A21D4"/>
    <w:rsid w:val="006A23D4"/>
    <w:rsid w:val="006A2D9C"/>
    <w:rsid w:val="006A2E43"/>
    <w:rsid w:val="006A383B"/>
    <w:rsid w:val="006A4D93"/>
    <w:rsid w:val="006A4F3A"/>
    <w:rsid w:val="006A57E5"/>
    <w:rsid w:val="006A5B85"/>
    <w:rsid w:val="006A5BBB"/>
    <w:rsid w:val="006A5ED9"/>
    <w:rsid w:val="006A62D4"/>
    <w:rsid w:val="006A67B8"/>
    <w:rsid w:val="006A6CC7"/>
    <w:rsid w:val="006A7448"/>
    <w:rsid w:val="006B043C"/>
    <w:rsid w:val="006B1258"/>
    <w:rsid w:val="006B1CAA"/>
    <w:rsid w:val="006B28F1"/>
    <w:rsid w:val="006B2A71"/>
    <w:rsid w:val="006B2D2C"/>
    <w:rsid w:val="006B3046"/>
    <w:rsid w:val="006B32FB"/>
    <w:rsid w:val="006B39B4"/>
    <w:rsid w:val="006B475C"/>
    <w:rsid w:val="006B47FC"/>
    <w:rsid w:val="006B49ED"/>
    <w:rsid w:val="006B4BB5"/>
    <w:rsid w:val="006B4CA4"/>
    <w:rsid w:val="006B4D2F"/>
    <w:rsid w:val="006B501C"/>
    <w:rsid w:val="006B51C2"/>
    <w:rsid w:val="006B57BD"/>
    <w:rsid w:val="006B5AB0"/>
    <w:rsid w:val="006B5F9D"/>
    <w:rsid w:val="006B635E"/>
    <w:rsid w:val="006B6791"/>
    <w:rsid w:val="006B76E4"/>
    <w:rsid w:val="006C02FA"/>
    <w:rsid w:val="006C039C"/>
    <w:rsid w:val="006C0AC3"/>
    <w:rsid w:val="006C0F7A"/>
    <w:rsid w:val="006C0FAE"/>
    <w:rsid w:val="006C1251"/>
    <w:rsid w:val="006C12A1"/>
    <w:rsid w:val="006C16B2"/>
    <w:rsid w:val="006C16E3"/>
    <w:rsid w:val="006C197C"/>
    <w:rsid w:val="006C1EB5"/>
    <w:rsid w:val="006C2008"/>
    <w:rsid w:val="006C25B3"/>
    <w:rsid w:val="006C276E"/>
    <w:rsid w:val="006C2789"/>
    <w:rsid w:val="006C2845"/>
    <w:rsid w:val="006C2E05"/>
    <w:rsid w:val="006C30C6"/>
    <w:rsid w:val="006C3B77"/>
    <w:rsid w:val="006C3D5F"/>
    <w:rsid w:val="006C3EBD"/>
    <w:rsid w:val="006C4733"/>
    <w:rsid w:val="006C4C02"/>
    <w:rsid w:val="006C6130"/>
    <w:rsid w:val="006C65AA"/>
    <w:rsid w:val="006C66DA"/>
    <w:rsid w:val="006C683E"/>
    <w:rsid w:val="006C6A7D"/>
    <w:rsid w:val="006C71D3"/>
    <w:rsid w:val="006C7FDE"/>
    <w:rsid w:val="006D07EC"/>
    <w:rsid w:val="006D0D0B"/>
    <w:rsid w:val="006D1B6A"/>
    <w:rsid w:val="006D20B4"/>
    <w:rsid w:val="006D270C"/>
    <w:rsid w:val="006D2A5B"/>
    <w:rsid w:val="006D2D34"/>
    <w:rsid w:val="006D3129"/>
    <w:rsid w:val="006D3172"/>
    <w:rsid w:val="006D468F"/>
    <w:rsid w:val="006D4A0A"/>
    <w:rsid w:val="006D4FD2"/>
    <w:rsid w:val="006D5160"/>
    <w:rsid w:val="006D5C52"/>
    <w:rsid w:val="006D5D95"/>
    <w:rsid w:val="006D5EAC"/>
    <w:rsid w:val="006D691D"/>
    <w:rsid w:val="006D7AF9"/>
    <w:rsid w:val="006D7F51"/>
    <w:rsid w:val="006D7F55"/>
    <w:rsid w:val="006E1286"/>
    <w:rsid w:val="006E226B"/>
    <w:rsid w:val="006E5036"/>
    <w:rsid w:val="006E5786"/>
    <w:rsid w:val="006E5CB3"/>
    <w:rsid w:val="006E66D6"/>
    <w:rsid w:val="006E6B00"/>
    <w:rsid w:val="006E7587"/>
    <w:rsid w:val="006E75DA"/>
    <w:rsid w:val="006E76F9"/>
    <w:rsid w:val="006E78BA"/>
    <w:rsid w:val="006E7E56"/>
    <w:rsid w:val="006E7EAA"/>
    <w:rsid w:val="006F00A6"/>
    <w:rsid w:val="006F014E"/>
    <w:rsid w:val="006F0539"/>
    <w:rsid w:val="006F0F54"/>
    <w:rsid w:val="006F1746"/>
    <w:rsid w:val="006F1C45"/>
    <w:rsid w:val="006F2341"/>
    <w:rsid w:val="006F2A92"/>
    <w:rsid w:val="006F2AA4"/>
    <w:rsid w:val="006F2C7E"/>
    <w:rsid w:val="006F2CE2"/>
    <w:rsid w:val="006F3948"/>
    <w:rsid w:val="006F3FF9"/>
    <w:rsid w:val="006F5314"/>
    <w:rsid w:val="006F5A7A"/>
    <w:rsid w:val="006F6536"/>
    <w:rsid w:val="006F673E"/>
    <w:rsid w:val="006F67DF"/>
    <w:rsid w:val="006F6827"/>
    <w:rsid w:val="006F6A47"/>
    <w:rsid w:val="006F7200"/>
    <w:rsid w:val="006F73BE"/>
    <w:rsid w:val="006F7CEA"/>
    <w:rsid w:val="006F7E52"/>
    <w:rsid w:val="007004D0"/>
    <w:rsid w:val="00700591"/>
    <w:rsid w:val="00700666"/>
    <w:rsid w:val="00700B04"/>
    <w:rsid w:val="00700BAD"/>
    <w:rsid w:val="00701307"/>
    <w:rsid w:val="007013F9"/>
    <w:rsid w:val="00701794"/>
    <w:rsid w:val="00701869"/>
    <w:rsid w:val="007026D1"/>
    <w:rsid w:val="007030C6"/>
    <w:rsid w:val="007032B0"/>
    <w:rsid w:val="00703808"/>
    <w:rsid w:val="007045EA"/>
    <w:rsid w:val="007046E8"/>
    <w:rsid w:val="00704CF0"/>
    <w:rsid w:val="00705421"/>
    <w:rsid w:val="0070571B"/>
    <w:rsid w:val="00705A0B"/>
    <w:rsid w:val="007061F8"/>
    <w:rsid w:val="00706452"/>
    <w:rsid w:val="0070690C"/>
    <w:rsid w:val="00706DD6"/>
    <w:rsid w:val="007074D8"/>
    <w:rsid w:val="007076ED"/>
    <w:rsid w:val="0071005B"/>
    <w:rsid w:val="00710960"/>
    <w:rsid w:val="007110D7"/>
    <w:rsid w:val="007117CC"/>
    <w:rsid w:val="00711AB7"/>
    <w:rsid w:val="00711E5D"/>
    <w:rsid w:val="0071230D"/>
    <w:rsid w:val="0071249E"/>
    <w:rsid w:val="00712CDE"/>
    <w:rsid w:val="0071358A"/>
    <w:rsid w:val="007136E2"/>
    <w:rsid w:val="007139FE"/>
    <w:rsid w:val="00713A7B"/>
    <w:rsid w:val="00713D8B"/>
    <w:rsid w:val="00713ED6"/>
    <w:rsid w:val="007145F0"/>
    <w:rsid w:val="00715307"/>
    <w:rsid w:val="0071544E"/>
    <w:rsid w:val="00715515"/>
    <w:rsid w:val="00715A23"/>
    <w:rsid w:val="00715DAC"/>
    <w:rsid w:val="00716233"/>
    <w:rsid w:val="00716705"/>
    <w:rsid w:val="0071684C"/>
    <w:rsid w:val="00716C55"/>
    <w:rsid w:val="00716F66"/>
    <w:rsid w:val="00717364"/>
    <w:rsid w:val="00717D08"/>
    <w:rsid w:val="00717D0C"/>
    <w:rsid w:val="00717E3A"/>
    <w:rsid w:val="0072068F"/>
    <w:rsid w:val="007206F5"/>
    <w:rsid w:val="0072097D"/>
    <w:rsid w:val="007212E3"/>
    <w:rsid w:val="007214CC"/>
    <w:rsid w:val="00722F55"/>
    <w:rsid w:val="00723AE1"/>
    <w:rsid w:val="007240D0"/>
    <w:rsid w:val="007243EE"/>
    <w:rsid w:val="0072482F"/>
    <w:rsid w:val="00724E34"/>
    <w:rsid w:val="0072586D"/>
    <w:rsid w:val="00725C04"/>
    <w:rsid w:val="00725D7C"/>
    <w:rsid w:val="0072608A"/>
    <w:rsid w:val="00726541"/>
    <w:rsid w:val="00727963"/>
    <w:rsid w:val="0073002D"/>
    <w:rsid w:val="00730CBF"/>
    <w:rsid w:val="00730D2C"/>
    <w:rsid w:val="00730E08"/>
    <w:rsid w:val="00731DEF"/>
    <w:rsid w:val="00731EAA"/>
    <w:rsid w:val="00732577"/>
    <w:rsid w:val="007325AB"/>
    <w:rsid w:val="007328D5"/>
    <w:rsid w:val="00732954"/>
    <w:rsid w:val="00732C8D"/>
    <w:rsid w:val="0073307E"/>
    <w:rsid w:val="00733654"/>
    <w:rsid w:val="00733DC0"/>
    <w:rsid w:val="00733E53"/>
    <w:rsid w:val="0073594E"/>
    <w:rsid w:val="0073616D"/>
    <w:rsid w:val="00736412"/>
    <w:rsid w:val="0073691A"/>
    <w:rsid w:val="00736ADE"/>
    <w:rsid w:val="00736B90"/>
    <w:rsid w:val="0073711D"/>
    <w:rsid w:val="00737445"/>
    <w:rsid w:val="0073775F"/>
    <w:rsid w:val="00737A95"/>
    <w:rsid w:val="00737BDF"/>
    <w:rsid w:val="00740731"/>
    <w:rsid w:val="0074084B"/>
    <w:rsid w:val="00740BD1"/>
    <w:rsid w:val="00740FC0"/>
    <w:rsid w:val="00741329"/>
    <w:rsid w:val="0074150F"/>
    <w:rsid w:val="007425BD"/>
    <w:rsid w:val="007428A7"/>
    <w:rsid w:val="00742DE3"/>
    <w:rsid w:val="00742FF1"/>
    <w:rsid w:val="007430A6"/>
    <w:rsid w:val="0074370E"/>
    <w:rsid w:val="00743786"/>
    <w:rsid w:val="00743DDE"/>
    <w:rsid w:val="00744E62"/>
    <w:rsid w:val="00745F16"/>
    <w:rsid w:val="0074608C"/>
    <w:rsid w:val="00746D21"/>
    <w:rsid w:val="0074710A"/>
    <w:rsid w:val="0074721D"/>
    <w:rsid w:val="007475D6"/>
    <w:rsid w:val="007477AC"/>
    <w:rsid w:val="00747A4A"/>
    <w:rsid w:val="00747CB0"/>
    <w:rsid w:val="00750C10"/>
    <w:rsid w:val="00750D34"/>
    <w:rsid w:val="00750F81"/>
    <w:rsid w:val="00751304"/>
    <w:rsid w:val="0075136A"/>
    <w:rsid w:val="00751383"/>
    <w:rsid w:val="00751A15"/>
    <w:rsid w:val="00751AD8"/>
    <w:rsid w:val="00752121"/>
    <w:rsid w:val="00752653"/>
    <w:rsid w:val="00752C88"/>
    <w:rsid w:val="00752D8C"/>
    <w:rsid w:val="00753003"/>
    <w:rsid w:val="00754365"/>
    <w:rsid w:val="00754377"/>
    <w:rsid w:val="007546E0"/>
    <w:rsid w:val="00754B14"/>
    <w:rsid w:val="00754D8E"/>
    <w:rsid w:val="00755271"/>
    <w:rsid w:val="00755930"/>
    <w:rsid w:val="0075599B"/>
    <w:rsid w:val="00755E58"/>
    <w:rsid w:val="00755EDC"/>
    <w:rsid w:val="0075645A"/>
    <w:rsid w:val="00756530"/>
    <w:rsid w:val="007565E5"/>
    <w:rsid w:val="0075674B"/>
    <w:rsid w:val="00756B0F"/>
    <w:rsid w:val="00756D00"/>
    <w:rsid w:val="00756F3E"/>
    <w:rsid w:val="007571DD"/>
    <w:rsid w:val="00757294"/>
    <w:rsid w:val="007572D8"/>
    <w:rsid w:val="0075798C"/>
    <w:rsid w:val="00757CEF"/>
    <w:rsid w:val="00760000"/>
    <w:rsid w:val="007601CD"/>
    <w:rsid w:val="007605F4"/>
    <w:rsid w:val="007609BD"/>
    <w:rsid w:val="00760A8F"/>
    <w:rsid w:val="00760D09"/>
    <w:rsid w:val="00760E32"/>
    <w:rsid w:val="00761ED1"/>
    <w:rsid w:val="007620E5"/>
    <w:rsid w:val="0076261E"/>
    <w:rsid w:val="00762A8F"/>
    <w:rsid w:val="00762A9F"/>
    <w:rsid w:val="00762F85"/>
    <w:rsid w:val="00763126"/>
    <w:rsid w:val="00763E84"/>
    <w:rsid w:val="00763EFF"/>
    <w:rsid w:val="007640D6"/>
    <w:rsid w:val="00764253"/>
    <w:rsid w:val="00764476"/>
    <w:rsid w:val="00764D11"/>
    <w:rsid w:val="007656C5"/>
    <w:rsid w:val="007659D9"/>
    <w:rsid w:val="0076692F"/>
    <w:rsid w:val="00767542"/>
    <w:rsid w:val="007676EF"/>
    <w:rsid w:val="007678FC"/>
    <w:rsid w:val="00767D4C"/>
    <w:rsid w:val="007704AD"/>
    <w:rsid w:val="00770881"/>
    <w:rsid w:val="0077094F"/>
    <w:rsid w:val="00770E7F"/>
    <w:rsid w:val="0077106E"/>
    <w:rsid w:val="007729F7"/>
    <w:rsid w:val="00772A61"/>
    <w:rsid w:val="00772BAB"/>
    <w:rsid w:val="00772F9D"/>
    <w:rsid w:val="0077322B"/>
    <w:rsid w:val="00773455"/>
    <w:rsid w:val="007734D9"/>
    <w:rsid w:val="0077352F"/>
    <w:rsid w:val="0077360D"/>
    <w:rsid w:val="0077397D"/>
    <w:rsid w:val="007739D5"/>
    <w:rsid w:val="0077430C"/>
    <w:rsid w:val="00774C7A"/>
    <w:rsid w:val="0077558F"/>
    <w:rsid w:val="007755C2"/>
    <w:rsid w:val="007759DE"/>
    <w:rsid w:val="00775C73"/>
    <w:rsid w:val="00775FB6"/>
    <w:rsid w:val="00776398"/>
    <w:rsid w:val="00776555"/>
    <w:rsid w:val="0077657D"/>
    <w:rsid w:val="0077682D"/>
    <w:rsid w:val="00776A62"/>
    <w:rsid w:val="00776CDB"/>
    <w:rsid w:val="0077781E"/>
    <w:rsid w:val="00780EF2"/>
    <w:rsid w:val="0078146E"/>
    <w:rsid w:val="00781CAC"/>
    <w:rsid w:val="00782787"/>
    <w:rsid w:val="00782DFD"/>
    <w:rsid w:val="00782E20"/>
    <w:rsid w:val="00782F0C"/>
    <w:rsid w:val="007832F5"/>
    <w:rsid w:val="007834F2"/>
    <w:rsid w:val="00783576"/>
    <w:rsid w:val="007838EB"/>
    <w:rsid w:val="00783C89"/>
    <w:rsid w:val="007842E4"/>
    <w:rsid w:val="00784484"/>
    <w:rsid w:val="0078453A"/>
    <w:rsid w:val="007847D0"/>
    <w:rsid w:val="00785161"/>
    <w:rsid w:val="0078564D"/>
    <w:rsid w:val="00785B9F"/>
    <w:rsid w:val="007873F8"/>
    <w:rsid w:val="0078763A"/>
    <w:rsid w:val="00790328"/>
    <w:rsid w:val="0079061C"/>
    <w:rsid w:val="007908CC"/>
    <w:rsid w:val="00790C03"/>
    <w:rsid w:val="00790CDE"/>
    <w:rsid w:val="00790D05"/>
    <w:rsid w:val="007918D6"/>
    <w:rsid w:val="00792082"/>
    <w:rsid w:val="0079236E"/>
    <w:rsid w:val="00792595"/>
    <w:rsid w:val="00793163"/>
    <w:rsid w:val="007937E8"/>
    <w:rsid w:val="00793DB1"/>
    <w:rsid w:val="007940F8"/>
    <w:rsid w:val="0079430E"/>
    <w:rsid w:val="007963CC"/>
    <w:rsid w:val="007969BB"/>
    <w:rsid w:val="007979F9"/>
    <w:rsid w:val="007A0794"/>
    <w:rsid w:val="007A0F33"/>
    <w:rsid w:val="007A0F43"/>
    <w:rsid w:val="007A1066"/>
    <w:rsid w:val="007A1100"/>
    <w:rsid w:val="007A13ED"/>
    <w:rsid w:val="007A192D"/>
    <w:rsid w:val="007A1AC7"/>
    <w:rsid w:val="007A2A1D"/>
    <w:rsid w:val="007A2F34"/>
    <w:rsid w:val="007A3DD8"/>
    <w:rsid w:val="007A464B"/>
    <w:rsid w:val="007A46DE"/>
    <w:rsid w:val="007A516F"/>
    <w:rsid w:val="007A57F2"/>
    <w:rsid w:val="007A5C6D"/>
    <w:rsid w:val="007A64EF"/>
    <w:rsid w:val="007A69AB"/>
    <w:rsid w:val="007A6A57"/>
    <w:rsid w:val="007A6AD0"/>
    <w:rsid w:val="007A7B95"/>
    <w:rsid w:val="007A7EC9"/>
    <w:rsid w:val="007B0D4A"/>
    <w:rsid w:val="007B1BD7"/>
    <w:rsid w:val="007B24FB"/>
    <w:rsid w:val="007B2C0C"/>
    <w:rsid w:val="007B34D7"/>
    <w:rsid w:val="007B371D"/>
    <w:rsid w:val="007B39B7"/>
    <w:rsid w:val="007B3A50"/>
    <w:rsid w:val="007B3A87"/>
    <w:rsid w:val="007B3E35"/>
    <w:rsid w:val="007B4224"/>
    <w:rsid w:val="007B43B2"/>
    <w:rsid w:val="007B4F2C"/>
    <w:rsid w:val="007B4F47"/>
    <w:rsid w:val="007B5267"/>
    <w:rsid w:val="007B52C4"/>
    <w:rsid w:val="007B5BA7"/>
    <w:rsid w:val="007B5DEF"/>
    <w:rsid w:val="007B637F"/>
    <w:rsid w:val="007B6621"/>
    <w:rsid w:val="007B7250"/>
    <w:rsid w:val="007B76A8"/>
    <w:rsid w:val="007B7EF4"/>
    <w:rsid w:val="007C0DF2"/>
    <w:rsid w:val="007C1732"/>
    <w:rsid w:val="007C1993"/>
    <w:rsid w:val="007C2A28"/>
    <w:rsid w:val="007C2EE4"/>
    <w:rsid w:val="007C3170"/>
    <w:rsid w:val="007C3211"/>
    <w:rsid w:val="007C3A1D"/>
    <w:rsid w:val="007C3A9D"/>
    <w:rsid w:val="007C3B13"/>
    <w:rsid w:val="007C3F43"/>
    <w:rsid w:val="007C4118"/>
    <w:rsid w:val="007C43B0"/>
    <w:rsid w:val="007C4859"/>
    <w:rsid w:val="007C4E34"/>
    <w:rsid w:val="007C523B"/>
    <w:rsid w:val="007C56A8"/>
    <w:rsid w:val="007C60E0"/>
    <w:rsid w:val="007C6417"/>
    <w:rsid w:val="007C6C9B"/>
    <w:rsid w:val="007C6FA6"/>
    <w:rsid w:val="007C709D"/>
    <w:rsid w:val="007C725D"/>
    <w:rsid w:val="007C7999"/>
    <w:rsid w:val="007C97C4"/>
    <w:rsid w:val="007D05C4"/>
    <w:rsid w:val="007D120B"/>
    <w:rsid w:val="007D1244"/>
    <w:rsid w:val="007D1599"/>
    <w:rsid w:val="007D1782"/>
    <w:rsid w:val="007D2ACB"/>
    <w:rsid w:val="007D318A"/>
    <w:rsid w:val="007D31EB"/>
    <w:rsid w:val="007D336C"/>
    <w:rsid w:val="007D384B"/>
    <w:rsid w:val="007D3B76"/>
    <w:rsid w:val="007D3BD5"/>
    <w:rsid w:val="007D3C5A"/>
    <w:rsid w:val="007D43E8"/>
    <w:rsid w:val="007D4A2D"/>
    <w:rsid w:val="007D4BEA"/>
    <w:rsid w:val="007D500F"/>
    <w:rsid w:val="007D5A0D"/>
    <w:rsid w:val="007D636D"/>
    <w:rsid w:val="007D63FB"/>
    <w:rsid w:val="007D693B"/>
    <w:rsid w:val="007D6F69"/>
    <w:rsid w:val="007D7144"/>
    <w:rsid w:val="007D7C8C"/>
    <w:rsid w:val="007D7F84"/>
    <w:rsid w:val="007D7FBD"/>
    <w:rsid w:val="007D8019"/>
    <w:rsid w:val="007E03F7"/>
    <w:rsid w:val="007E0977"/>
    <w:rsid w:val="007E15BA"/>
    <w:rsid w:val="007E223E"/>
    <w:rsid w:val="007E2432"/>
    <w:rsid w:val="007E25B1"/>
    <w:rsid w:val="007E278E"/>
    <w:rsid w:val="007E27A9"/>
    <w:rsid w:val="007E2A46"/>
    <w:rsid w:val="007E3496"/>
    <w:rsid w:val="007E37E0"/>
    <w:rsid w:val="007E3B0E"/>
    <w:rsid w:val="007E3DE2"/>
    <w:rsid w:val="007E45E8"/>
    <w:rsid w:val="007E45F0"/>
    <w:rsid w:val="007E4932"/>
    <w:rsid w:val="007E4C46"/>
    <w:rsid w:val="007E5669"/>
    <w:rsid w:val="007E58B2"/>
    <w:rsid w:val="007E5CEF"/>
    <w:rsid w:val="007E6111"/>
    <w:rsid w:val="007E6753"/>
    <w:rsid w:val="007E6E64"/>
    <w:rsid w:val="007E6EFD"/>
    <w:rsid w:val="007E7704"/>
    <w:rsid w:val="007E770D"/>
    <w:rsid w:val="007E7ADA"/>
    <w:rsid w:val="007E7C30"/>
    <w:rsid w:val="007E7D34"/>
    <w:rsid w:val="007F08C6"/>
    <w:rsid w:val="007F0D05"/>
    <w:rsid w:val="007F0F08"/>
    <w:rsid w:val="007F12D4"/>
    <w:rsid w:val="007F138E"/>
    <w:rsid w:val="007F1445"/>
    <w:rsid w:val="007F1630"/>
    <w:rsid w:val="007F1740"/>
    <w:rsid w:val="007F1823"/>
    <w:rsid w:val="007F1B8F"/>
    <w:rsid w:val="007F1F64"/>
    <w:rsid w:val="007F24E9"/>
    <w:rsid w:val="007F28EA"/>
    <w:rsid w:val="007F35A0"/>
    <w:rsid w:val="007F37D9"/>
    <w:rsid w:val="007F382F"/>
    <w:rsid w:val="007F3C06"/>
    <w:rsid w:val="007F3E0C"/>
    <w:rsid w:val="007F3F19"/>
    <w:rsid w:val="007F4A52"/>
    <w:rsid w:val="007F4BA1"/>
    <w:rsid w:val="007F4D83"/>
    <w:rsid w:val="007F4EC3"/>
    <w:rsid w:val="007F4F0F"/>
    <w:rsid w:val="007F65D1"/>
    <w:rsid w:val="007F6B12"/>
    <w:rsid w:val="007F6CB4"/>
    <w:rsid w:val="007F6F00"/>
    <w:rsid w:val="007F7309"/>
    <w:rsid w:val="007F7631"/>
    <w:rsid w:val="00800975"/>
    <w:rsid w:val="00800AFE"/>
    <w:rsid w:val="00800EFA"/>
    <w:rsid w:val="0080103F"/>
    <w:rsid w:val="008012F4"/>
    <w:rsid w:val="00801662"/>
    <w:rsid w:val="008018C0"/>
    <w:rsid w:val="00802350"/>
    <w:rsid w:val="008024E8"/>
    <w:rsid w:val="008026E5"/>
    <w:rsid w:val="0080281F"/>
    <w:rsid w:val="00802CA9"/>
    <w:rsid w:val="00803301"/>
    <w:rsid w:val="00803506"/>
    <w:rsid w:val="008036B4"/>
    <w:rsid w:val="00803D6D"/>
    <w:rsid w:val="008040BC"/>
    <w:rsid w:val="00804CE1"/>
    <w:rsid w:val="00804F40"/>
    <w:rsid w:val="0080573C"/>
    <w:rsid w:val="008059EF"/>
    <w:rsid w:val="00805A9B"/>
    <w:rsid w:val="00805FC5"/>
    <w:rsid w:val="00806437"/>
    <w:rsid w:val="00806590"/>
    <w:rsid w:val="00806708"/>
    <w:rsid w:val="008068E5"/>
    <w:rsid w:val="00807A7B"/>
    <w:rsid w:val="00807BDB"/>
    <w:rsid w:val="00807C0F"/>
    <w:rsid w:val="00807C7A"/>
    <w:rsid w:val="00810216"/>
    <w:rsid w:val="008109CE"/>
    <w:rsid w:val="00810A1F"/>
    <w:rsid w:val="00810B55"/>
    <w:rsid w:val="00810C49"/>
    <w:rsid w:val="008110EC"/>
    <w:rsid w:val="008111D7"/>
    <w:rsid w:val="00811547"/>
    <w:rsid w:val="008115AE"/>
    <w:rsid w:val="0081169F"/>
    <w:rsid w:val="008119A4"/>
    <w:rsid w:val="00811ACF"/>
    <w:rsid w:val="00811B62"/>
    <w:rsid w:val="00811C88"/>
    <w:rsid w:val="00811F83"/>
    <w:rsid w:val="008127AA"/>
    <w:rsid w:val="0081284C"/>
    <w:rsid w:val="00812F4F"/>
    <w:rsid w:val="00812FE1"/>
    <w:rsid w:val="0081341B"/>
    <w:rsid w:val="0081341E"/>
    <w:rsid w:val="00813922"/>
    <w:rsid w:val="00813DA0"/>
    <w:rsid w:val="00814968"/>
    <w:rsid w:val="008149A2"/>
    <w:rsid w:val="008150C7"/>
    <w:rsid w:val="008150DE"/>
    <w:rsid w:val="008151BC"/>
    <w:rsid w:val="00815B7E"/>
    <w:rsid w:val="00815BB8"/>
    <w:rsid w:val="00815BBD"/>
    <w:rsid w:val="00816746"/>
    <w:rsid w:val="00816750"/>
    <w:rsid w:val="008169B2"/>
    <w:rsid w:val="00816ACE"/>
    <w:rsid w:val="00816C45"/>
    <w:rsid w:val="008179FF"/>
    <w:rsid w:val="00817F6B"/>
    <w:rsid w:val="008202DB"/>
    <w:rsid w:val="008203CD"/>
    <w:rsid w:val="0082049B"/>
    <w:rsid w:val="0082075F"/>
    <w:rsid w:val="008214DC"/>
    <w:rsid w:val="00821A16"/>
    <w:rsid w:val="00821AAC"/>
    <w:rsid w:val="0082267D"/>
    <w:rsid w:val="00822880"/>
    <w:rsid w:val="00822AFB"/>
    <w:rsid w:val="00822FD4"/>
    <w:rsid w:val="008235C8"/>
    <w:rsid w:val="00823AA0"/>
    <w:rsid w:val="0082400F"/>
    <w:rsid w:val="00824C9B"/>
    <w:rsid w:val="00825238"/>
    <w:rsid w:val="00825395"/>
    <w:rsid w:val="0082541E"/>
    <w:rsid w:val="0082555B"/>
    <w:rsid w:val="00825620"/>
    <w:rsid w:val="00825B67"/>
    <w:rsid w:val="008265E9"/>
    <w:rsid w:val="00826AE6"/>
    <w:rsid w:val="0082739D"/>
    <w:rsid w:val="008277DA"/>
    <w:rsid w:val="008279D6"/>
    <w:rsid w:val="00827BC8"/>
    <w:rsid w:val="008302C3"/>
    <w:rsid w:val="00830B3B"/>
    <w:rsid w:val="00830CEB"/>
    <w:rsid w:val="00830FBE"/>
    <w:rsid w:val="00831465"/>
    <w:rsid w:val="0083261D"/>
    <w:rsid w:val="00832B30"/>
    <w:rsid w:val="00832D43"/>
    <w:rsid w:val="00832E53"/>
    <w:rsid w:val="00832E73"/>
    <w:rsid w:val="0083304D"/>
    <w:rsid w:val="008330C3"/>
    <w:rsid w:val="008330C4"/>
    <w:rsid w:val="00834634"/>
    <w:rsid w:val="00834729"/>
    <w:rsid w:val="00834869"/>
    <w:rsid w:val="00834965"/>
    <w:rsid w:val="00834E80"/>
    <w:rsid w:val="00834F00"/>
    <w:rsid w:val="00835379"/>
    <w:rsid w:val="00835662"/>
    <w:rsid w:val="00836840"/>
    <w:rsid w:val="00836A25"/>
    <w:rsid w:val="008377AE"/>
    <w:rsid w:val="008378B4"/>
    <w:rsid w:val="00837D8C"/>
    <w:rsid w:val="00840A9F"/>
    <w:rsid w:val="00840B2A"/>
    <w:rsid w:val="008410CB"/>
    <w:rsid w:val="00841404"/>
    <w:rsid w:val="00841CC7"/>
    <w:rsid w:val="00842597"/>
    <w:rsid w:val="00842EE7"/>
    <w:rsid w:val="00843511"/>
    <w:rsid w:val="00843AF2"/>
    <w:rsid w:val="00843E4F"/>
    <w:rsid w:val="008441AE"/>
    <w:rsid w:val="008447A2"/>
    <w:rsid w:val="00844EB5"/>
    <w:rsid w:val="00845B0B"/>
    <w:rsid w:val="00845FFA"/>
    <w:rsid w:val="008462A9"/>
    <w:rsid w:val="008471F1"/>
    <w:rsid w:val="0084737B"/>
    <w:rsid w:val="0085007E"/>
    <w:rsid w:val="008501BF"/>
    <w:rsid w:val="00850D0D"/>
    <w:rsid w:val="00850E25"/>
    <w:rsid w:val="00851532"/>
    <w:rsid w:val="008515A5"/>
    <w:rsid w:val="00851EAB"/>
    <w:rsid w:val="0085241A"/>
    <w:rsid w:val="0085241B"/>
    <w:rsid w:val="00852CE3"/>
    <w:rsid w:val="00852E3B"/>
    <w:rsid w:val="00853046"/>
    <w:rsid w:val="00853184"/>
    <w:rsid w:val="0085333D"/>
    <w:rsid w:val="008535B4"/>
    <w:rsid w:val="0085394F"/>
    <w:rsid w:val="00853C82"/>
    <w:rsid w:val="008546AC"/>
    <w:rsid w:val="008547B1"/>
    <w:rsid w:val="00854A28"/>
    <w:rsid w:val="00854AF6"/>
    <w:rsid w:val="00854F05"/>
    <w:rsid w:val="008552AC"/>
    <w:rsid w:val="00855335"/>
    <w:rsid w:val="008556E5"/>
    <w:rsid w:val="00855808"/>
    <w:rsid w:val="00855D27"/>
    <w:rsid w:val="0085616A"/>
    <w:rsid w:val="00856BDB"/>
    <w:rsid w:val="00856D0C"/>
    <w:rsid w:val="008571AC"/>
    <w:rsid w:val="00857726"/>
    <w:rsid w:val="00857CFA"/>
    <w:rsid w:val="008607D3"/>
    <w:rsid w:val="008613CB"/>
    <w:rsid w:val="00862739"/>
    <w:rsid w:val="00862B81"/>
    <w:rsid w:val="00862FEA"/>
    <w:rsid w:val="00863199"/>
    <w:rsid w:val="00863C1E"/>
    <w:rsid w:val="00863CE4"/>
    <w:rsid w:val="00863F70"/>
    <w:rsid w:val="00864F62"/>
    <w:rsid w:val="008650C7"/>
    <w:rsid w:val="00865160"/>
    <w:rsid w:val="00865745"/>
    <w:rsid w:val="00865935"/>
    <w:rsid w:val="00865CB6"/>
    <w:rsid w:val="00865E5D"/>
    <w:rsid w:val="00866083"/>
    <w:rsid w:val="0086622D"/>
    <w:rsid w:val="0086650D"/>
    <w:rsid w:val="00866694"/>
    <w:rsid w:val="00867CE2"/>
    <w:rsid w:val="008705C8"/>
    <w:rsid w:val="00871C73"/>
    <w:rsid w:val="00871D5F"/>
    <w:rsid w:val="008721D1"/>
    <w:rsid w:val="00872666"/>
    <w:rsid w:val="008728DD"/>
    <w:rsid w:val="00872A9F"/>
    <w:rsid w:val="00873D59"/>
    <w:rsid w:val="00874443"/>
    <w:rsid w:val="00874FD5"/>
    <w:rsid w:val="00875E93"/>
    <w:rsid w:val="008768C2"/>
    <w:rsid w:val="008768DA"/>
    <w:rsid w:val="00876BE9"/>
    <w:rsid w:val="008775F4"/>
    <w:rsid w:val="00877F1E"/>
    <w:rsid w:val="0088114B"/>
    <w:rsid w:val="00881814"/>
    <w:rsid w:val="00881CC8"/>
    <w:rsid w:val="00882727"/>
    <w:rsid w:val="00882A7E"/>
    <w:rsid w:val="00882D66"/>
    <w:rsid w:val="00882D70"/>
    <w:rsid w:val="00882DD7"/>
    <w:rsid w:val="008830AC"/>
    <w:rsid w:val="00883ABA"/>
    <w:rsid w:val="00883D56"/>
    <w:rsid w:val="00883E59"/>
    <w:rsid w:val="008844E3"/>
    <w:rsid w:val="0088509C"/>
    <w:rsid w:val="00886065"/>
    <w:rsid w:val="00886466"/>
    <w:rsid w:val="0088707D"/>
    <w:rsid w:val="00890344"/>
    <w:rsid w:val="00890ED4"/>
    <w:rsid w:val="0089157A"/>
    <w:rsid w:val="008919BD"/>
    <w:rsid w:val="0089201A"/>
    <w:rsid w:val="008920B6"/>
    <w:rsid w:val="00892274"/>
    <w:rsid w:val="0089258E"/>
    <w:rsid w:val="00892A8F"/>
    <w:rsid w:val="00892EA6"/>
    <w:rsid w:val="00893393"/>
    <w:rsid w:val="0089437D"/>
    <w:rsid w:val="0089438D"/>
    <w:rsid w:val="008947E6"/>
    <w:rsid w:val="00894865"/>
    <w:rsid w:val="008953D7"/>
    <w:rsid w:val="00895F7E"/>
    <w:rsid w:val="0089610F"/>
    <w:rsid w:val="008961E5"/>
    <w:rsid w:val="0089620B"/>
    <w:rsid w:val="008962DD"/>
    <w:rsid w:val="008966CB"/>
    <w:rsid w:val="00896B3E"/>
    <w:rsid w:val="00896C0D"/>
    <w:rsid w:val="00896F47"/>
    <w:rsid w:val="00897984"/>
    <w:rsid w:val="00898E2C"/>
    <w:rsid w:val="008A03D9"/>
    <w:rsid w:val="008A0A28"/>
    <w:rsid w:val="008A1123"/>
    <w:rsid w:val="008A1613"/>
    <w:rsid w:val="008A1A34"/>
    <w:rsid w:val="008A1CC1"/>
    <w:rsid w:val="008A2082"/>
    <w:rsid w:val="008A22C8"/>
    <w:rsid w:val="008A24E2"/>
    <w:rsid w:val="008A2ED8"/>
    <w:rsid w:val="008A3053"/>
    <w:rsid w:val="008A31EF"/>
    <w:rsid w:val="008A4521"/>
    <w:rsid w:val="008A497E"/>
    <w:rsid w:val="008A4BB0"/>
    <w:rsid w:val="008A4F25"/>
    <w:rsid w:val="008A5915"/>
    <w:rsid w:val="008A66C8"/>
    <w:rsid w:val="008A69F6"/>
    <w:rsid w:val="008A6B58"/>
    <w:rsid w:val="008A6E0A"/>
    <w:rsid w:val="008A7673"/>
    <w:rsid w:val="008A7A56"/>
    <w:rsid w:val="008A7ACB"/>
    <w:rsid w:val="008B0372"/>
    <w:rsid w:val="008B04BD"/>
    <w:rsid w:val="008B09B7"/>
    <w:rsid w:val="008B0C5D"/>
    <w:rsid w:val="008B0E2D"/>
    <w:rsid w:val="008B11AE"/>
    <w:rsid w:val="008B138D"/>
    <w:rsid w:val="008B140F"/>
    <w:rsid w:val="008B1520"/>
    <w:rsid w:val="008B23D9"/>
    <w:rsid w:val="008B2868"/>
    <w:rsid w:val="008B28B2"/>
    <w:rsid w:val="008B2A26"/>
    <w:rsid w:val="008B39CB"/>
    <w:rsid w:val="008B3D47"/>
    <w:rsid w:val="008B3DF7"/>
    <w:rsid w:val="008B4D07"/>
    <w:rsid w:val="008B532B"/>
    <w:rsid w:val="008B59CF"/>
    <w:rsid w:val="008B5BC3"/>
    <w:rsid w:val="008B5EB4"/>
    <w:rsid w:val="008B5FF1"/>
    <w:rsid w:val="008B65B4"/>
    <w:rsid w:val="008B6A99"/>
    <w:rsid w:val="008B6C9D"/>
    <w:rsid w:val="008B729D"/>
    <w:rsid w:val="008B75AD"/>
    <w:rsid w:val="008B7786"/>
    <w:rsid w:val="008B78FE"/>
    <w:rsid w:val="008B7AD5"/>
    <w:rsid w:val="008C0454"/>
    <w:rsid w:val="008C1806"/>
    <w:rsid w:val="008C2247"/>
    <w:rsid w:val="008C26EE"/>
    <w:rsid w:val="008C2F87"/>
    <w:rsid w:val="008C35C7"/>
    <w:rsid w:val="008C39B3"/>
    <w:rsid w:val="008C3CD3"/>
    <w:rsid w:val="008C3CEB"/>
    <w:rsid w:val="008C4087"/>
    <w:rsid w:val="008C4347"/>
    <w:rsid w:val="008C4765"/>
    <w:rsid w:val="008C4FDE"/>
    <w:rsid w:val="008C63F5"/>
    <w:rsid w:val="008C6F8C"/>
    <w:rsid w:val="008C725A"/>
    <w:rsid w:val="008C7416"/>
    <w:rsid w:val="008C7681"/>
    <w:rsid w:val="008C7849"/>
    <w:rsid w:val="008C78FA"/>
    <w:rsid w:val="008C7A26"/>
    <w:rsid w:val="008C7F42"/>
    <w:rsid w:val="008D0284"/>
    <w:rsid w:val="008D047E"/>
    <w:rsid w:val="008D0945"/>
    <w:rsid w:val="008D10CA"/>
    <w:rsid w:val="008D166F"/>
    <w:rsid w:val="008D20B9"/>
    <w:rsid w:val="008D20D9"/>
    <w:rsid w:val="008D2BC2"/>
    <w:rsid w:val="008D2F32"/>
    <w:rsid w:val="008D3162"/>
    <w:rsid w:val="008D3403"/>
    <w:rsid w:val="008D340A"/>
    <w:rsid w:val="008D3430"/>
    <w:rsid w:val="008D3847"/>
    <w:rsid w:val="008D41E0"/>
    <w:rsid w:val="008D42ED"/>
    <w:rsid w:val="008D4362"/>
    <w:rsid w:val="008D4606"/>
    <w:rsid w:val="008D4BA6"/>
    <w:rsid w:val="008D5D58"/>
    <w:rsid w:val="008D5FCD"/>
    <w:rsid w:val="008D6165"/>
    <w:rsid w:val="008D6960"/>
    <w:rsid w:val="008D6AF4"/>
    <w:rsid w:val="008D6D35"/>
    <w:rsid w:val="008D78F2"/>
    <w:rsid w:val="008D796C"/>
    <w:rsid w:val="008D7EEE"/>
    <w:rsid w:val="008E0182"/>
    <w:rsid w:val="008E0333"/>
    <w:rsid w:val="008E03DB"/>
    <w:rsid w:val="008E0763"/>
    <w:rsid w:val="008E0D17"/>
    <w:rsid w:val="008E0ECD"/>
    <w:rsid w:val="008E1052"/>
    <w:rsid w:val="008E1A0F"/>
    <w:rsid w:val="008E2898"/>
    <w:rsid w:val="008E2CDB"/>
    <w:rsid w:val="008E32F2"/>
    <w:rsid w:val="008E3747"/>
    <w:rsid w:val="008E3AC4"/>
    <w:rsid w:val="008E452C"/>
    <w:rsid w:val="008E46A8"/>
    <w:rsid w:val="008E4B10"/>
    <w:rsid w:val="008E4D01"/>
    <w:rsid w:val="008E50DD"/>
    <w:rsid w:val="008E5852"/>
    <w:rsid w:val="008E58EE"/>
    <w:rsid w:val="008E6443"/>
    <w:rsid w:val="008E7576"/>
    <w:rsid w:val="008E76DD"/>
    <w:rsid w:val="008E7813"/>
    <w:rsid w:val="008E7B1C"/>
    <w:rsid w:val="008F00CF"/>
    <w:rsid w:val="008F0265"/>
    <w:rsid w:val="008F0ABB"/>
    <w:rsid w:val="008F0BD9"/>
    <w:rsid w:val="008F0CC9"/>
    <w:rsid w:val="008F0E3E"/>
    <w:rsid w:val="008F0F56"/>
    <w:rsid w:val="008F0F8A"/>
    <w:rsid w:val="008F1110"/>
    <w:rsid w:val="008F15B5"/>
    <w:rsid w:val="008F190C"/>
    <w:rsid w:val="008F20E5"/>
    <w:rsid w:val="008F2BEF"/>
    <w:rsid w:val="008F3E91"/>
    <w:rsid w:val="008F4098"/>
    <w:rsid w:val="008F4246"/>
    <w:rsid w:val="008F4581"/>
    <w:rsid w:val="008F475F"/>
    <w:rsid w:val="008F50EC"/>
    <w:rsid w:val="008F5114"/>
    <w:rsid w:val="008F5927"/>
    <w:rsid w:val="008F5B45"/>
    <w:rsid w:val="008F669A"/>
    <w:rsid w:val="008F6E33"/>
    <w:rsid w:val="008F77F8"/>
    <w:rsid w:val="00900E96"/>
    <w:rsid w:val="009016ED"/>
    <w:rsid w:val="00902583"/>
    <w:rsid w:val="009028CC"/>
    <w:rsid w:val="00902B72"/>
    <w:rsid w:val="00902C9D"/>
    <w:rsid w:val="00902DFF"/>
    <w:rsid w:val="009031D2"/>
    <w:rsid w:val="009034C3"/>
    <w:rsid w:val="009034CF"/>
    <w:rsid w:val="009034D0"/>
    <w:rsid w:val="00903D81"/>
    <w:rsid w:val="00903DC1"/>
    <w:rsid w:val="00904552"/>
    <w:rsid w:val="00905210"/>
    <w:rsid w:val="00905844"/>
    <w:rsid w:val="00905CF8"/>
    <w:rsid w:val="009062DF"/>
    <w:rsid w:val="00906C6E"/>
    <w:rsid w:val="00906ECB"/>
    <w:rsid w:val="00907681"/>
    <w:rsid w:val="00907752"/>
    <w:rsid w:val="009077FF"/>
    <w:rsid w:val="0090793B"/>
    <w:rsid w:val="00907BC3"/>
    <w:rsid w:val="00907F60"/>
    <w:rsid w:val="00910400"/>
    <w:rsid w:val="00911425"/>
    <w:rsid w:val="009117B3"/>
    <w:rsid w:val="00911A46"/>
    <w:rsid w:val="0091223C"/>
    <w:rsid w:val="009123A1"/>
    <w:rsid w:val="0091289C"/>
    <w:rsid w:val="00912C3B"/>
    <w:rsid w:val="00912ED9"/>
    <w:rsid w:val="009134E7"/>
    <w:rsid w:val="009136C6"/>
    <w:rsid w:val="009154C2"/>
    <w:rsid w:val="0091586D"/>
    <w:rsid w:val="00915986"/>
    <w:rsid w:val="0091695E"/>
    <w:rsid w:val="0091699B"/>
    <w:rsid w:val="00916AC1"/>
    <w:rsid w:val="00917319"/>
    <w:rsid w:val="009174F3"/>
    <w:rsid w:val="009177D5"/>
    <w:rsid w:val="00920100"/>
    <w:rsid w:val="009204B5"/>
    <w:rsid w:val="009208AF"/>
    <w:rsid w:val="00920DB6"/>
    <w:rsid w:val="00921264"/>
    <w:rsid w:val="009212A2"/>
    <w:rsid w:val="00921F26"/>
    <w:rsid w:val="009223FE"/>
    <w:rsid w:val="009234CB"/>
    <w:rsid w:val="009238BE"/>
    <w:rsid w:val="009239D2"/>
    <w:rsid w:val="00923A71"/>
    <w:rsid w:val="00923C07"/>
    <w:rsid w:val="00923D2F"/>
    <w:rsid w:val="00923DFE"/>
    <w:rsid w:val="00923EC4"/>
    <w:rsid w:val="0092495A"/>
    <w:rsid w:val="00924D83"/>
    <w:rsid w:val="0092500D"/>
    <w:rsid w:val="009250D0"/>
    <w:rsid w:val="009253BC"/>
    <w:rsid w:val="00925508"/>
    <w:rsid w:val="009267A9"/>
    <w:rsid w:val="0092697B"/>
    <w:rsid w:val="00926B67"/>
    <w:rsid w:val="00926EDB"/>
    <w:rsid w:val="009270C2"/>
    <w:rsid w:val="00927374"/>
    <w:rsid w:val="00930877"/>
    <w:rsid w:val="00930CF6"/>
    <w:rsid w:val="00930CFE"/>
    <w:rsid w:val="009313CA"/>
    <w:rsid w:val="0093174F"/>
    <w:rsid w:val="00931808"/>
    <w:rsid w:val="00931A40"/>
    <w:rsid w:val="00931F46"/>
    <w:rsid w:val="0093280D"/>
    <w:rsid w:val="00932C51"/>
    <w:rsid w:val="00932EA3"/>
    <w:rsid w:val="00932F78"/>
    <w:rsid w:val="0093303E"/>
    <w:rsid w:val="00934391"/>
    <w:rsid w:val="009345CE"/>
    <w:rsid w:val="00934FA8"/>
    <w:rsid w:val="0093501C"/>
    <w:rsid w:val="0093518C"/>
    <w:rsid w:val="00935766"/>
    <w:rsid w:val="0093618D"/>
    <w:rsid w:val="00936BFE"/>
    <w:rsid w:val="0093758C"/>
    <w:rsid w:val="0093773E"/>
    <w:rsid w:val="00937A0E"/>
    <w:rsid w:val="00937A9D"/>
    <w:rsid w:val="00937FB1"/>
    <w:rsid w:val="009403F4"/>
    <w:rsid w:val="0094058D"/>
    <w:rsid w:val="00940595"/>
    <w:rsid w:val="009406F3"/>
    <w:rsid w:val="00940B98"/>
    <w:rsid w:val="00940E64"/>
    <w:rsid w:val="009411BC"/>
    <w:rsid w:val="009412A5"/>
    <w:rsid w:val="009415A9"/>
    <w:rsid w:val="00941FFB"/>
    <w:rsid w:val="00942734"/>
    <w:rsid w:val="00942830"/>
    <w:rsid w:val="00942CD1"/>
    <w:rsid w:val="00942F14"/>
    <w:rsid w:val="009433BF"/>
    <w:rsid w:val="0094342C"/>
    <w:rsid w:val="00944449"/>
    <w:rsid w:val="00944478"/>
    <w:rsid w:val="0094467A"/>
    <w:rsid w:val="00944B5C"/>
    <w:rsid w:val="0094507A"/>
    <w:rsid w:val="00945300"/>
    <w:rsid w:val="00945A39"/>
    <w:rsid w:val="00945B05"/>
    <w:rsid w:val="00946250"/>
    <w:rsid w:val="00946298"/>
    <w:rsid w:val="00946332"/>
    <w:rsid w:val="00946CF6"/>
    <w:rsid w:val="009471EA"/>
    <w:rsid w:val="00947550"/>
    <w:rsid w:val="0095003B"/>
    <w:rsid w:val="009506FD"/>
    <w:rsid w:val="00950991"/>
    <w:rsid w:val="00950DB0"/>
    <w:rsid w:val="00951870"/>
    <w:rsid w:val="00951925"/>
    <w:rsid w:val="00951BFD"/>
    <w:rsid w:val="00951EA2"/>
    <w:rsid w:val="00951EFE"/>
    <w:rsid w:val="0095211E"/>
    <w:rsid w:val="00952CC6"/>
    <w:rsid w:val="00954453"/>
    <w:rsid w:val="0095457B"/>
    <w:rsid w:val="009549D7"/>
    <w:rsid w:val="00955552"/>
    <w:rsid w:val="00955897"/>
    <w:rsid w:val="009559CD"/>
    <w:rsid w:val="00955E42"/>
    <w:rsid w:val="00956B6B"/>
    <w:rsid w:val="00956D65"/>
    <w:rsid w:val="00956FCA"/>
    <w:rsid w:val="009578C3"/>
    <w:rsid w:val="00957C2A"/>
    <w:rsid w:val="00957F45"/>
    <w:rsid w:val="00960343"/>
    <w:rsid w:val="009606C3"/>
    <w:rsid w:val="00961206"/>
    <w:rsid w:val="009615D8"/>
    <w:rsid w:val="00961987"/>
    <w:rsid w:val="00961F00"/>
    <w:rsid w:val="009620CE"/>
    <w:rsid w:val="009621B6"/>
    <w:rsid w:val="009625E9"/>
    <w:rsid w:val="00962935"/>
    <w:rsid w:val="00962AA5"/>
    <w:rsid w:val="0096307D"/>
    <w:rsid w:val="00963205"/>
    <w:rsid w:val="009632EC"/>
    <w:rsid w:val="00964417"/>
    <w:rsid w:val="0096441F"/>
    <w:rsid w:val="00964969"/>
    <w:rsid w:val="0096533D"/>
    <w:rsid w:val="00965624"/>
    <w:rsid w:val="00965B53"/>
    <w:rsid w:val="00965D37"/>
    <w:rsid w:val="00966417"/>
    <w:rsid w:val="00966559"/>
    <w:rsid w:val="00967394"/>
    <w:rsid w:val="00967ADA"/>
    <w:rsid w:val="009703CE"/>
    <w:rsid w:val="00970429"/>
    <w:rsid w:val="0097088B"/>
    <w:rsid w:val="009708A7"/>
    <w:rsid w:val="009708F8"/>
    <w:rsid w:val="00971390"/>
    <w:rsid w:val="009715B6"/>
    <w:rsid w:val="0097169D"/>
    <w:rsid w:val="00971D4F"/>
    <w:rsid w:val="00971F31"/>
    <w:rsid w:val="00972E3F"/>
    <w:rsid w:val="00972EA5"/>
    <w:rsid w:val="009736A1"/>
    <w:rsid w:val="00973ACC"/>
    <w:rsid w:val="00974743"/>
    <w:rsid w:val="009749A4"/>
    <w:rsid w:val="00974AF0"/>
    <w:rsid w:val="00975283"/>
    <w:rsid w:val="00975D6F"/>
    <w:rsid w:val="00975E28"/>
    <w:rsid w:val="00975EF2"/>
    <w:rsid w:val="00975F46"/>
    <w:rsid w:val="0097661A"/>
    <w:rsid w:val="009768A6"/>
    <w:rsid w:val="009769F7"/>
    <w:rsid w:val="009771DF"/>
    <w:rsid w:val="009773DA"/>
    <w:rsid w:val="00977D46"/>
    <w:rsid w:val="00980D02"/>
    <w:rsid w:val="009811EA"/>
    <w:rsid w:val="00982C81"/>
    <w:rsid w:val="00984011"/>
    <w:rsid w:val="00984FA9"/>
    <w:rsid w:val="0098505E"/>
    <w:rsid w:val="009850EB"/>
    <w:rsid w:val="0098551F"/>
    <w:rsid w:val="00985BB6"/>
    <w:rsid w:val="00986142"/>
    <w:rsid w:val="009861D6"/>
    <w:rsid w:val="009865A1"/>
    <w:rsid w:val="00986BFD"/>
    <w:rsid w:val="00986C6A"/>
    <w:rsid w:val="00986D51"/>
    <w:rsid w:val="0098734E"/>
    <w:rsid w:val="0098757B"/>
    <w:rsid w:val="0098795E"/>
    <w:rsid w:val="00987D10"/>
    <w:rsid w:val="00987D50"/>
    <w:rsid w:val="00987FB0"/>
    <w:rsid w:val="009902FF"/>
    <w:rsid w:val="00991631"/>
    <w:rsid w:val="009917DD"/>
    <w:rsid w:val="009919B1"/>
    <w:rsid w:val="00991CE5"/>
    <w:rsid w:val="00992254"/>
    <w:rsid w:val="009928CD"/>
    <w:rsid w:val="00992985"/>
    <w:rsid w:val="00992CD2"/>
    <w:rsid w:val="00992F8B"/>
    <w:rsid w:val="00993082"/>
    <w:rsid w:val="0099397C"/>
    <w:rsid w:val="00993A3A"/>
    <w:rsid w:val="00993D13"/>
    <w:rsid w:val="009945E0"/>
    <w:rsid w:val="00994737"/>
    <w:rsid w:val="0099521B"/>
    <w:rsid w:val="0099557B"/>
    <w:rsid w:val="009955C9"/>
    <w:rsid w:val="009963C5"/>
    <w:rsid w:val="009968EE"/>
    <w:rsid w:val="00996E3E"/>
    <w:rsid w:val="00996F83"/>
    <w:rsid w:val="00997009"/>
    <w:rsid w:val="00997373"/>
    <w:rsid w:val="00997384"/>
    <w:rsid w:val="00997523"/>
    <w:rsid w:val="009976E6"/>
    <w:rsid w:val="00997714"/>
    <w:rsid w:val="0099798B"/>
    <w:rsid w:val="009A0839"/>
    <w:rsid w:val="009A0EAE"/>
    <w:rsid w:val="009A1F3A"/>
    <w:rsid w:val="009A322A"/>
    <w:rsid w:val="009A3747"/>
    <w:rsid w:val="009A3A21"/>
    <w:rsid w:val="009A3CDA"/>
    <w:rsid w:val="009A4B21"/>
    <w:rsid w:val="009A4E76"/>
    <w:rsid w:val="009A550E"/>
    <w:rsid w:val="009A6291"/>
    <w:rsid w:val="009A6714"/>
    <w:rsid w:val="009A6723"/>
    <w:rsid w:val="009A69DB"/>
    <w:rsid w:val="009A6D8E"/>
    <w:rsid w:val="009A6FEC"/>
    <w:rsid w:val="009A7706"/>
    <w:rsid w:val="009B08FC"/>
    <w:rsid w:val="009B0A88"/>
    <w:rsid w:val="009B0E90"/>
    <w:rsid w:val="009B1B9B"/>
    <w:rsid w:val="009B1B9F"/>
    <w:rsid w:val="009B1C16"/>
    <w:rsid w:val="009B1D06"/>
    <w:rsid w:val="009B25FD"/>
    <w:rsid w:val="009B2EBD"/>
    <w:rsid w:val="009B34D9"/>
    <w:rsid w:val="009B3910"/>
    <w:rsid w:val="009B4192"/>
    <w:rsid w:val="009B44A3"/>
    <w:rsid w:val="009B497F"/>
    <w:rsid w:val="009B50C5"/>
    <w:rsid w:val="009B570A"/>
    <w:rsid w:val="009B5A9E"/>
    <w:rsid w:val="009B5B09"/>
    <w:rsid w:val="009B662E"/>
    <w:rsid w:val="009B664E"/>
    <w:rsid w:val="009B69CF"/>
    <w:rsid w:val="009B76A8"/>
    <w:rsid w:val="009C06BF"/>
    <w:rsid w:val="009C078E"/>
    <w:rsid w:val="009C0910"/>
    <w:rsid w:val="009C096B"/>
    <w:rsid w:val="009C0A78"/>
    <w:rsid w:val="009C0D88"/>
    <w:rsid w:val="009C0E61"/>
    <w:rsid w:val="009C0E7B"/>
    <w:rsid w:val="009C1178"/>
    <w:rsid w:val="009C18A0"/>
    <w:rsid w:val="009C1932"/>
    <w:rsid w:val="009C1B6A"/>
    <w:rsid w:val="009C210B"/>
    <w:rsid w:val="009C2761"/>
    <w:rsid w:val="009C290C"/>
    <w:rsid w:val="009C342B"/>
    <w:rsid w:val="009C36B3"/>
    <w:rsid w:val="009C4444"/>
    <w:rsid w:val="009C44BB"/>
    <w:rsid w:val="009C45DC"/>
    <w:rsid w:val="009C45F2"/>
    <w:rsid w:val="009C49F2"/>
    <w:rsid w:val="009C4B70"/>
    <w:rsid w:val="009C52F2"/>
    <w:rsid w:val="009C5A9F"/>
    <w:rsid w:val="009C6254"/>
    <w:rsid w:val="009C62AA"/>
    <w:rsid w:val="009C6BD1"/>
    <w:rsid w:val="009C6E05"/>
    <w:rsid w:val="009C6E0D"/>
    <w:rsid w:val="009C72F8"/>
    <w:rsid w:val="009C75FC"/>
    <w:rsid w:val="009C761E"/>
    <w:rsid w:val="009C7E3F"/>
    <w:rsid w:val="009D0CE7"/>
    <w:rsid w:val="009D0F16"/>
    <w:rsid w:val="009D1A02"/>
    <w:rsid w:val="009D24B6"/>
    <w:rsid w:val="009D24C9"/>
    <w:rsid w:val="009D2558"/>
    <w:rsid w:val="009D273A"/>
    <w:rsid w:val="009D28B6"/>
    <w:rsid w:val="009D2B9D"/>
    <w:rsid w:val="009D2DDE"/>
    <w:rsid w:val="009D2E45"/>
    <w:rsid w:val="009D38D0"/>
    <w:rsid w:val="009D3E9D"/>
    <w:rsid w:val="009D4422"/>
    <w:rsid w:val="009D4EA6"/>
    <w:rsid w:val="009D4EB8"/>
    <w:rsid w:val="009D5050"/>
    <w:rsid w:val="009D5402"/>
    <w:rsid w:val="009D58C7"/>
    <w:rsid w:val="009D5C38"/>
    <w:rsid w:val="009D613A"/>
    <w:rsid w:val="009D6362"/>
    <w:rsid w:val="009D6905"/>
    <w:rsid w:val="009E1BD7"/>
    <w:rsid w:val="009E1D70"/>
    <w:rsid w:val="009E225F"/>
    <w:rsid w:val="009E2306"/>
    <w:rsid w:val="009E2B03"/>
    <w:rsid w:val="009E3351"/>
    <w:rsid w:val="009E34DE"/>
    <w:rsid w:val="009E46F6"/>
    <w:rsid w:val="009E496A"/>
    <w:rsid w:val="009E4FA1"/>
    <w:rsid w:val="009E506E"/>
    <w:rsid w:val="009E52FE"/>
    <w:rsid w:val="009E5BB5"/>
    <w:rsid w:val="009E63FD"/>
    <w:rsid w:val="009E73FF"/>
    <w:rsid w:val="009E753E"/>
    <w:rsid w:val="009E7E15"/>
    <w:rsid w:val="009F0AF3"/>
    <w:rsid w:val="009F0E02"/>
    <w:rsid w:val="009F0F1E"/>
    <w:rsid w:val="009F1002"/>
    <w:rsid w:val="009F12EA"/>
    <w:rsid w:val="009F13E4"/>
    <w:rsid w:val="009F1AC8"/>
    <w:rsid w:val="009F1E2F"/>
    <w:rsid w:val="009F21AB"/>
    <w:rsid w:val="009F21CE"/>
    <w:rsid w:val="009F2655"/>
    <w:rsid w:val="009F3AB7"/>
    <w:rsid w:val="009F3ADE"/>
    <w:rsid w:val="009F40FD"/>
    <w:rsid w:val="009F42F1"/>
    <w:rsid w:val="009F4525"/>
    <w:rsid w:val="009F45C3"/>
    <w:rsid w:val="009F4ABE"/>
    <w:rsid w:val="009F543F"/>
    <w:rsid w:val="009F54E8"/>
    <w:rsid w:val="009F54F1"/>
    <w:rsid w:val="009F5502"/>
    <w:rsid w:val="009F5604"/>
    <w:rsid w:val="009F62AE"/>
    <w:rsid w:val="009F6722"/>
    <w:rsid w:val="009F6C47"/>
    <w:rsid w:val="009F6D17"/>
    <w:rsid w:val="009F6D90"/>
    <w:rsid w:val="009F6EAC"/>
    <w:rsid w:val="009F7595"/>
    <w:rsid w:val="009F79E6"/>
    <w:rsid w:val="009F7A6F"/>
    <w:rsid w:val="009F8180"/>
    <w:rsid w:val="00A00347"/>
    <w:rsid w:val="00A00349"/>
    <w:rsid w:val="00A006AA"/>
    <w:rsid w:val="00A006EC"/>
    <w:rsid w:val="00A007FC"/>
    <w:rsid w:val="00A00C4D"/>
    <w:rsid w:val="00A00D2D"/>
    <w:rsid w:val="00A00F3C"/>
    <w:rsid w:val="00A0153B"/>
    <w:rsid w:val="00A01B16"/>
    <w:rsid w:val="00A02E89"/>
    <w:rsid w:val="00A0306D"/>
    <w:rsid w:val="00A03506"/>
    <w:rsid w:val="00A03F83"/>
    <w:rsid w:val="00A041C9"/>
    <w:rsid w:val="00A04248"/>
    <w:rsid w:val="00A04450"/>
    <w:rsid w:val="00A04B1D"/>
    <w:rsid w:val="00A04F43"/>
    <w:rsid w:val="00A051C9"/>
    <w:rsid w:val="00A0538A"/>
    <w:rsid w:val="00A0538F"/>
    <w:rsid w:val="00A054BD"/>
    <w:rsid w:val="00A05D0F"/>
    <w:rsid w:val="00A06360"/>
    <w:rsid w:val="00A065E4"/>
    <w:rsid w:val="00A067E3"/>
    <w:rsid w:val="00A069B4"/>
    <w:rsid w:val="00A070FC"/>
    <w:rsid w:val="00A07294"/>
    <w:rsid w:val="00A078DF"/>
    <w:rsid w:val="00A07C19"/>
    <w:rsid w:val="00A07CC4"/>
    <w:rsid w:val="00A105A9"/>
    <w:rsid w:val="00A10983"/>
    <w:rsid w:val="00A10CFF"/>
    <w:rsid w:val="00A114A7"/>
    <w:rsid w:val="00A11DC1"/>
    <w:rsid w:val="00A122F1"/>
    <w:rsid w:val="00A13832"/>
    <w:rsid w:val="00A145DF"/>
    <w:rsid w:val="00A148B0"/>
    <w:rsid w:val="00A15811"/>
    <w:rsid w:val="00A15850"/>
    <w:rsid w:val="00A15BAE"/>
    <w:rsid w:val="00A15E0F"/>
    <w:rsid w:val="00A15F4E"/>
    <w:rsid w:val="00A16176"/>
    <w:rsid w:val="00A16325"/>
    <w:rsid w:val="00A16B72"/>
    <w:rsid w:val="00A16E37"/>
    <w:rsid w:val="00A16F39"/>
    <w:rsid w:val="00A16F7E"/>
    <w:rsid w:val="00A178A4"/>
    <w:rsid w:val="00A201C7"/>
    <w:rsid w:val="00A206B7"/>
    <w:rsid w:val="00A20BA5"/>
    <w:rsid w:val="00A2146C"/>
    <w:rsid w:val="00A21B0D"/>
    <w:rsid w:val="00A22060"/>
    <w:rsid w:val="00A220B2"/>
    <w:rsid w:val="00A22574"/>
    <w:rsid w:val="00A22F38"/>
    <w:rsid w:val="00A235AB"/>
    <w:rsid w:val="00A238BE"/>
    <w:rsid w:val="00A23B8B"/>
    <w:rsid w:val="00A25189"/>
    <w:rsid w:val="00A256C1"/>
    <w:rsid w:val="00A25E9F"/>
    <w:rsid w:val="00A25FBA"/>
    <w:rsid w:val="00A25FE2"/>
    <w:rsid w:val="00A26B2A"/>
    <w:rsid w:val="00A26B7A"/>
    <w:rsid w:val="00A26EB0"/>
    <w:rsid w:val="00A27219"/>
    <w:rsid w:val="00A27340"/>
    <w:rsid w:val="00A27479"/>
    <w:rsid w:val="00A279E2"/>
    <w:rsid w:val="00A27DA4"/>
    <w:rsid w:val="00A304ED"/>
    <w:rsid w:val="00A305FD"/>
    <w:rsid w:val="00A30AA5"/>
    <w:rsid w:val="00A311C4"/>
    <w:rsid w:val="00A31313"/>
    <w:rsid w:val="00A33210"/>
    <w:rsid w:val="00A3322A"/>
    <w:rsid w:val="00A33262"/>
    <w:rsid w:val="00A33755"/>
    <w:rsid w:val="00A33A71"/>
    <w:rsid w:val="00A33BD8"/>
    <w:rsid w:val="00A34960"/>
    <w:rsid w:val="00A35117"/>
    <w:rsid w:val="00A36365"/>
    <w:rsid w:val="00A364AF"/>
    <w:rsid w:val="00A36854"/>
    <w:rsid w:val="00A36C43"/>
    <w:rsid w:val="00A36C79"/>
    <w:rsid w:val="00A370D4"/>
    <w:rsid w:val="00A37906"/>
    <w:rsid w:val="00A37A63"/>
    <w:rsid w:val="00A37F9C"/>
    <w:rsid w:val="00A40E9F"/>
    <w:rsid w:val="00A41233"/>
    <w:rsid w:val="00A4156B"/>
    <w:rsid w:val="00A416A1"/>
    <w:rsid w:val="00A41A75"/>
    <w:rsid w:val="00A41BFA"/>
    <w:rsid w:val="00A41E33"/>
    <w:rsid w:val="00A4286C"/>
    <w:rsid w:val="00A42F0F"/>
    <w:rsid w:val="00A44725"/>
    <w:rsid w:val="00A4482B"/>
    <w:rsid w:val="00A44876"/>
    <w:rsid w:val="00A449BE"/>
    <w:rsid w:val="00A44CA5"/>
    <w:rsid w:val="00A45068"/>
    <w:rsid w:val="00A452FD"/>
    <w:rsid w:val="00A45725"/>
    <w:rsid w:val="00A4621E"/>
    <w:rsid w:val="00A4726A"/>
    <w:rsid w:val="00A475BB"/>
    <w:rsid w:val="00A50034"/>
    <w:rsid w:val="00A5017A"/>
    <w:rsid w:val="00A50E4D"/>
    <w:rsid w:val="00A50FB6"/>
    <w:rsid w:val="00A510B6"/>
    <w:rsid w:val="00A5112C"/>
    <w:rsid w:val="00A51A14"/>
    <w:rsid w:val="00A51AE1"/>
    <w:rsid w:val="00A51F40"/>
    <w:rsid w:val="00A52310"/>
    <w:rsid w:val="00A52851"/>
    <w:rsid w:val="00A52911"/>
    <w:rsid w:val="00A53015"/>
    <w:rsid w:val="00A532A9"/>
    <w:rsid w:val="00A538D1"/>
    <w:rsid w:val="00A53AD4"/>
    <w:rsid w:val="00A53D1F"/>
    <w:rsid w:val="00A54999"/>
    <w:rsid w:val="00A5538A"/>
    <w:rsid w:val="00A556F2"/>
    <w:rsid w:val="00A559E8"/>
    <w:rsid w:val="00A55C59"/>
    <w:rsid w:val="00A55EB8"/>
    <w:rsid w:val="00A571F3"/>
    <w:rsid w:val="00A5758B"/>
    <w:rsid w:val="00A60AF3"/>
    <w:rsid w:val="00A61670"/>
    <w:rsid w:val="00A61970"/>
    <w:rsid w:val="00A61BF4"/>
    <w:rsid w:val="00A62353"/>
    <w:rsid w:val="00A62A14"/>
    <w:rsid w:val="00A63202"/>
    <w:rsid w:val="00A632AD"/>
    <w:rsid w:val="00A633A2"/>
    <w:rsid w:val="00A6439E"/>
    <w:rsid w:val="00A64FC1"/>
    <w:rsid w:val="00A65033"/>
    <w:rsid w:val="00A65123"/>
    <w:rsid w:val="00A65342"/>
    <w:rsid w:val="00A66597"/>
    <w:rsid w:val="00A6690E"/>
    <w:rsid w:val="00A66F28"/>
    <w:rsid w:val="00A67396"/>
    <w:rsid w:val="00A67A92"/>
    <w:rsid w:val="00A70A9B"/>
    <w:rsid w:val="00A70B1A"/>
    <w:rsid w:val="00A7103D"/>
    <w:rsid w:val="00A71559"/>
    <w:rsid w:val="00A7172F"/>
    <w:rsid w:val="00A71BDA"/>
    <w:rsid w:val="00A721DC"/>
    <w:rsid w:val="00A730D7"/>
    <w:rsid w:val="00A73403"/>
    <w:rsid w:val="00A743F4"/>
    <w:rsid w:val="00A7451A"/>
    <w:rsid w:val="00A7473E"/>
    <w:rsid w:val="00A74FCB"/>
    <w:rsid w:val="00A7536A"/>
    <w:rsid w:val="00A770E7"/>
    <w:rsid w:val="00A773D1"/>
    <w:rsid w:val="00A774CA"/>
    <w:rsid w:val="00A77C35"/>
    <w:rsid w:val="00A77F46"/>
    <w:rsid w:val="00A801B3"/>
    <w:rsid w:val="00A801E0"/>
    <w:rsid w:val="00A8045C"/>
    <w:rsid w:val="00A80C10"/>
    <w:rsid w:val="00A822D6"/>
    <w:rsid w:val="00A83004"/>
    <w:rsid w:val="00A8331F"/>
    <w:rsid w:val="00A83CB6"/>
    <w:rsid w:val="00A83D47"/>
    <w:rsid w:val="00A845A7"/>
    <w:rsid w:val="00A8461F"/>
    <w:rsid w:val="00A8483E"/>
    <w:rsid w:val="00A84893"/>
    <w:rsid w:val="00A848BA"/>
    <w:rsid w:val="00A849D2"/>
    <w:rsid w:val="00A84CBE"/>
    <w:rsid w:val="00A85047"/>
    <w:rsid w:val="00A854C2"/>
    <w:rsid w:val="00A85635"/>
    <w:rsid w:val="00A8678D"/>
    <w:rsid w:val="00A8682C"/>
    <w:rsid w:val="00A86983"/>
    <w:rsid w:val="00A86C1A"/>
    <w:rsid w:val="00A87362"/>
    <w:rsid w:val="00A87382"/>
    <w:rsid w:val="00A8771F"/>
    <w:rsid w:val="00A879D3"/>
    <w:rsid w:val="00A87CBB"/>
    <w:rsid w:val="00A90317"/>
    <w:rsid w:val="00A90E32"/>
    <w:rsid w:val="00A90F33"/>
    <w:rsid w:val="00A91091"/>
    <w:rsid w:val="00A91D11"/>
    <w:rsid w:val="00A922FF"/>
    <w:rsid w:val="00A92313"/>
    <w:rsid w:val="00A92624"/>
    <w:rsid w:val="00A9294F"/>
    <w:rsid w:val="00A92BC6"/>
    <w:rsid w:val="00A939F0"/>
    <w:rsid w:val="00A93B03"/>
    <w:rsid w:val="00A94308"/>
    <w:rsid w:val="00A94A00"/>
    <w:rsid w:val="00A94ADB"/>
    <w:rsid w:val="00A9576E"/>
    <w:rsid w:val="00A9585B"/>
    <w:rsid w:val="00A95E83"/>
    <w:rsid w:val="00A95F97"/>
    <w:rsid w:val="00A96233"/>
    <w:rsid w:val="00A96279"/>
    <w:rsid w:val="00A963EC"/>
    <w:rsid w:val="00A964BD"/>
    <w:rsid w:val="00A966B3"/>
    <w:rsid w:val="00A96A2D"/>
    <w:rsid w:val="00A97151"/>
    <w:rsid w:val="00A97241"/>
    <w:rsid w:val="00A97256"/>
    <w:rsid w:val="00AA08E0"/>
    <w:rsid w:val="00AA12BC"/>
    <w:rsid w:val="00AA14B4"/>
    <w:rsid w:val="00AA1570"/>
    <w:rsid w:val="00AA175D"/>
    <w:rsid w:val="00AA1832"/>
    <w:rsid w:val="00AA1BB4"/>
    <w:rsid w:val="00AA2A6F"/>
    <w:rsid w:val="00AA2B34"/>
    <w:rsid w:val="00AA2BC9"/>
    <w:rsid w:val="00AA30F9"/>
    <w:rsid w:val="00AA3657"/>
    <w:rsid w:val="00AA3B72"/>
    <w:rsid w:val="00AA4801"/>
    <w:rsid w:val="00AA561F"/>
    <w:rsid w:val="00AA5765"/>
    <w:rsid w:val="00AA5C1C"/>
    <w:rsid w:val="00AA5C53"/>
    <w:rsid w:val="00AA5E09"/>
    <w:rsid w:val="00AA6A1F"/>
    <w:rsid w:val="00AA7200"/>
    <w:rsid w:val="00AB077C"/>
    <w:rsid w:val="00AB0A4C"/>
    <w:rsid w:val="00AB0CE6"/>
    <w:rsid w:val="00AB0E1A"/>
    <w:rsid w:val="00AB12A7"/>
    <w:rsid w:val="00AB14E8"/>
    <w:rsid w:val="00AB1B94"/>
    <w:rsid w:val="00AB1D97"/>
    <w:rsid w:val="00AB29F3"/>
    <w:rsid w:val="00AB2A1A"/>
    <w:rsid w:val="00AB2E43"/>
    <w:rsid w:val="00AB30AE"/>
    <w:rsid w:val="00AB3131"/>
    <w:rsid w:val="00AB3534"/>
    <w:rsid w:val="00AB35FB"/>
    <w:rsid w:val="00AB371A"/>
    <w:rsid w:val="00AB3EC5"/>
    <w:rsid w:val="00AB4140"/>
    <w:rsid w:val="00AB4166"/>
    <w:rsid w:val="00AB4A6E"/>
    <w:rsid w:val="00AB4C8E"/>
    <w:rsid w:val="00AB51A1"/>
    <w:rsid w:val="00AB5291"/>
    <w:rsid w:val="00AB59A0"/>
    <w:rsid w:val="00AB609F"/>
    <w:rsid w:val="00AB62C1"/>
    <w:rsid w:val="00AB6498"/>
    <w:rsid w:val="00AB69C6"/>
    <w:rsid w:val="00AB6BB4"/>
    <w:rsid w:val="00AB78EE"/>
    <w:rsid w:val="00AC0800"/>
    <w:rsid w:val="00AC0EA0"/>
    <w:rsid w:val="00AC113B"/>
    <w:rsid w:val="00AC1374"/>
    <w:rsid w:val="00AC16CA"/>
    <w:rsid w:val="00AC2237"/>
    <w:rsid w:val="00AC2496"/>
    <w:rsid w:val="00AC2515"/>
    <w:rsid w:val="00AC2BCD"/>
    <w:rsid w:val="00AC3232"/>
    <w:rsid w:val="00AC3FD9"/>
    <w:rsid w:val="00AC4546"/>
    <w:rsid w:val="00AC4E79"/>
    <w:rsid w:val="00AC6A9B"/>
    <w:rsid w:val="00AC6D2F"/>
    <w:rsid w:val="00AC782D"/>
    <w:rsid w:val="00AC79C3"/>
    <w:rsid w:val="00AC7B79"/>
    <w:rsid w:val="00AC7D7D"/>
    <w:rsid w:val="00AD060E"/>
    <w:rsid w:val="00AD07AC"/>
    <w:rsid w:val="00AD083B"/>
    <w:rsid w:val="00AD0A38"/>
    <w:rsid w:val="00AD0BEE"/>
    <w:rsid w:val="00AD12AD"/>
    <w:rsid w:val="00AD13AB"/>
    <w:rsid w:val="00AD13D3"/>
    <w:rsid w:val="00AD158C"/>
    <w:rsid w:val="00AD24A3"/>
    <w:rsid w:val="00AD2688"/>
    <w:rsid w:val="00AD2B29"/>
    <w:rsid w:val="00AD3BFF"/>
    <w:rsid w:val="00AD3C97"/>
    <w:rsid w:val="00AD4019"/>
    <w:rsid w:val="00AD445C"/>
    <w:rsid w:val="00AD4E99"/>
    <w:rsid w:val="00AD5256"/>
    <w:rsid w:val="00AD5626"/>
    <w:rsid w:val="00AD5CBD"/>
    <w:rsid w:val="00AD601C"/>
    <w:rsid w:val="00AD63A2"/>
    <w:rsid w:val="00AD6C75"/>
    <w:rsid w:val="00AD6EA1"/>
    <w:rsid w:val="00AD725E"/>
    <w:rsid w:val="00AD758C"/>
    <w:rsid w:val="00AE07C2"/>
    <w:rsid w:val="00AE0DF8"/>
    <w:rsid w:val="00AE2196"/>
    <w:rsid w:val="00AE299B"/>
    <w:rsid w:val="00AE2B0C"/>
    <w:rsid w:val="00AE35E8"/>
    <w:rsid w:val="00AE3739"/>
    <w:rsid w:val="00AE405D"/>
    <w:rsid w:val="00AE43E8"/>
    <w:rsid w:val="00AE4599"/>
    <w:rsid w:val="00AE4FF6"/>
    <w:rsid w:val="00AE5A18"/>
    <w:rsid w:val="00AE5F49"/>
    <w:rsid w:val="00AE66B3"/>
    <w:rsid w:val="00AE6980"/>
    <w:rsid w:val="00AE709D"/>
    <w:rsid w:val="00AE7386"/>
    <w:rsid w:val="00AE7A58"/>
    <w:rsid w:val="00AE7C28"/>
    <w:rsid w:val="00AE7F18"/>
    <w:rsid w:val="00AF0713"/>
    <w:rsid w:val="00AF0811"/>
    <w:rsid w:val="00AF0CAE"/>
    <w:rsid w:val="00AF0EA3"/>
    <w:rsid w:val="00AF2743"/>
    <w:rsid w:val="00AF312E"/>
    <w:rsid w:val="00AF3801"/>
    <w:rsid w:val="00AF3807"/>
    <w:rsid w:val="00AF3BB9"/>
    <w:rsid w:val="00AF3FD6"/>
    <w:rsid w:val="00AF4003"/>
    <w:rsid w:val="00AF4424"/>
    <w:rsid w:val="00AF475D"/>
    <w:rsid w:val="00AF4AE6"/>
    <w:rsid w:val="00AF5271"/>
    <w:rsid w:val="00AF6130"/>
    <w:rsid w:val="00AF6251"/>
    <w:rsid w:val="00AF62CB"/>
    <w:rsid w:val="00AF6781"/>
    <w:rsid w:val="00AF6F0F"/>
    <w:rsid w:val="00AF7FCE"/>
    <w:rsid w:val="00B00CD5"/>
    <w:rsid w:val="00B01828"/>
    <w:rsid w:val="00B01A2B"/>
    <w:rsid w:val="00B01DE2"/>
    <w:rsid w:val="00B02580"/>
    <w:rsid w:val="00B02668"/>
    <w:rsid w:val="00B03846"/>
    <w:rsid w:val="00B0413C"/>
    <w:rsid w:val="00B0485E"/>
    <w:rsid w:val="00B05341"/>
    <w:rsid w:val="00B05362"/>
    <w:rsid w:val="00B061E9"/>
    <w:rsid w:val="00B066A7"/>
    <w:rsid w:val="00B068C9"/>
    <w:rsid w:val="00B0699B"/>
    <w:rsid w:val="00B06A2B"/>
    <w:rsid w:val="00B06C10"/>
    <w:rsid w:val="00B074B3"/>
    <w:rsid w:val="00B07DBD"/>
    <w:rsid w:val="00B10266"/>
    <w:rsid w:val="00B10517"/>
    <w:rsid w:val="00B10710"/>
    <w:rsid w:val="00B10E2C"/>
    <w:rsid w:val="00B111FD"/>
    <w:rsid w:val="00B114C4"/>
    <w:rsid w:val="00B11657"/>
    <w:rsid w:val="00B11818"/>
    <w:rsid w:val="00B11AC4"/>
    <w:rsid w:val="00B11E32"/>
    <w:rsid w:val="00B12197"/>
    <w:rsid w:val="00B1231A"/>
    <w:rsid w:val="00B1232A"/>
    <w:rsid w:val="00B12851"/>
    <w:rsid w:val="00B12C34"/>
    <w:rsid w:val="00B13092"/>
    <w:rsid w:val="00B13223"/>
    <w:rsid w:val="00B13743"/>
    <w:rsid w:val="00B13C90"/>
    <w:rsid w:val="00B141A5"/>
    <w:rsid w:val="00B14DEE"/>
    <w:rsid w:val="00B154EB"/>
    <w:rsid w:val="00B155CA"/>
    <w:rsid w:val="00B15911"/>
    <w:rsid w:val="00B1595B"/>
    <w:rsid w:val="00B15A31"/>
    <w:rsid w:val="00B160E1"/>
    <w:rsid w:val="00B170D4"/>
    <w:rsid w:val="00B17177"/>
    <w:rsid w:val="00B1723A"/>
    <w:rsid w:val="00B17C4A"/>
    <w:rsid w:val="00B17D9F"/>
    <w:rsid w:val="00B17DE9"/>
    <w:rsid w:val="00B2044D"/>
    <w:rsid w:val="00B20704"/>
    <w:rsid w:val="00B20895"/>
    <w:rsid w:val="00B208BE"/>
    <w:rsid w:val="00B211A4"/>
    <w:rsid w:val="00B2121E"/>
    <w:rsid w:val="00B21456"/>
    <w:rsid w:val="00B21585"/>
    <w:rsid w:val="00B22236"/>
    <w:rsid w:val="00B2237A"/>
    <w:rsid w:val="00B23727"/>
    <w:rsid w:val="00B2387B"/>
    <w:rsid w:val="00B23A39"/>
    <w:rsid w:val="00B23E07"/>
    <w:rsid w:val="00B24DFD"/>
    <w:rsid w:val="00B24E5F"/>
    <w:rsid w:val="00B253EF"/>
    <w:rsid w:val="00B25441"/>
    <w:rsid w:val="00B25B21"/>
    <w:rsid w:val="00B25B75"/>
    <w:rsid w:val="00B25DB4"/>
    <w:rsid w:val="00B270DF"/>
    <w:rsid w:val="00B27906"/>
    <w:rsid w:val="00B27BF3"/>
    <w:rsid w:val="00B27E15"/>
    <w:rsid w:val="00B27E4C"/>
    <w:rsid w:val="00B27E54"/>
    <w:rsid w:val="00B305F6"/>
    <w:rsid w:val="00B307DC"/>
    <w:rsid w:val="00B30A48"/>
    <w:rsid w:val="00B30B66"/>
    <w:rsid w:val="00B31314"/>
    <w:rsid w:val="00B31803"/>
    <w:rsid w:val="00B31E3E"/>
    <w:rsid w:val="00B323DF"/>
    <w:rsid w:val="00B32625"/>
    <w:rsid w:val="00B3280E"/>
    <w:rsid w:val="00B32863"/>
    <w:rsid w:val="00B32F8D"/>
    <w:rsid w:val="00B33993"/>
    <w:rsid w:val="00B33DE0"/>
    <w:rsid w:val="00B3476D"/>
    <w:rsid w:val="00B34961"/>
    <w:rsid w:val="00B34ADF"/>
    <w:rsid w:val="00B35497"/>
    <w:rsid w:val="00B35681"/>
    <w:rsid w:val="00B35936"/>
    <w:rsid w:val="00B36452"/>
    <w:rsid w:val="00B368B9"/>
    <w:rsid w:val="00B36EF1"/>
    <w:rsid w:val="00B37609"/>
    <w:rsid w:val="00B37938"/>
    <w:rsid w:val="00B37A76"/>
    <w:rsid w:val="00B37D50"/>
    <w:rsid w:val="00B37D81"/>
    <w:rsid w:val="00B403DD"/>
    <w:rsid w:val="00B41798"/>
    <w:rsid w:val="00B41AB6"/>
    <w:rsid w:val="00B41BD9"/>
    <w:rsid w:val="00B4228E"/>
    <w:rsid w:val="00B4305B"/>
    <w:rsid w:val="00B435AF"/>
    <w:rsid w:val="00B43A48"/>
    <w:rsid w:val="00B43DDA"/>
    <w:rsid w:val="00B43E37"/>
    <w:rsid w:val="00B44554"/>
    <w:rsid w:val="00B448A8"/>
    <w:rsid w:val="00B44D42"/>
    <w:rsid w:val="00B4511B"/>
    <w:rsid w:val="00B454AE"/>
    <w:rsid w:val="00B46B0F"/>
    <w:rsid w:val="00B46B71"/>
    <w:rsid w:val="00B46C57"/>
    <w:rsid w:val="00B46CED"/>
    <w:rsid w:val="00B46D3B"/>
    <w:rsid w:val="00B46D9C"/>
    <w:rsid w:val="00B47199"/>
    <w:rsid w:val="00B4737D"/>
    <w:rsid w:val="00B47852"/>
    <w:rsid w:val="00B50074"/>
    <w:rsid w:val="00B50270"/>
    <w:rsid w:val="00B506B3"/>
    <w:rsid w:val="00B506F7"/>
    <w:rsid w:val="00B513B1"/>
    <w:rsid w:val="00B513C1"/>
    <w:rsid w:val="00B51879"/>
    <w:rsid w:val="00B51A71"/>
    <w:rsid w:val="00B51CC8"/>
    <w:rsid w:val="00B52392"/>
    <w:rsid w:val="00B525DD"/>
    <w:rsid w:val="00B5295C"/>
    <w:rsid w:val="00B52CC7"/>
    <w:rsid w:val="00B52D5B"/>
    <w:rsid w:val="00B532ED"/>
    <w:rsid w:val="00B533F9"/>
    <w:rsid w:val="00B53CE0"/>
    <w:rsid w:val="00B53D3A"/>
    <w:rsid w:val="00B5497E"/>
    <w:rsid w:val="00B54D53"/>
    <w:rsid w:val="00B55D93"/>
    <w:rsid w:val="00B55EA0"/>
    <w:rsid w:val="00B56C46"/>
    <w:rsid w:val="00B57144"/>
    <w:rsid w:val="00B57201"/>
    <w:rsid w:val="00B57344"/>
    <w:rsid w:val="00B576D6"/>
    <w:rsid w:val="00B579D2"/>
    <w:rsid w:val="00B60C6E"/>
    <w:rsid w:val="00B61325"/>
    <w:rsid w:val="00B61D23"/>
    <w:rsid w:val="00B61E00"/>
    <w:rsid w:val="00B61E94"/>
    <w:rsid w:val="00B6206E"/>
    <w:rsid w:val="00B62603"/>
    <w:rsid w:val="00B62E6D"/>
    <w:rsid w:val="00B63020"/>
    <w:rsid w:val="00B63063"/>
    <w:rsid w:val="00B63CED"/>
    <w:rsid w:val="00B64162"/>
    <w:rsid w:val="00B64BA1"/>
    <w:rsid w:val="00B650E0"/>
    <w:rsid w:val="00B65608"/>
    <w:rsid w:val="00B65710"/>
    <w:rsid w:val="00B65918"/>
    <w:rsid w:val="00B65C87"/>
    <w:rsid w:val="00B65E11"/>
    <w:rsid w:val="00B6613B"/>
    <w:rsid w:val="00B6644B"/>
    <w:rsid w:val="00B669A2"/>
    <w:rsid w:val="00B66BA4"/>
    <w:rsid w:val="00B66DDF"/>
    <w:rsid w:val="00B66DEB"/>
    <w:rsid w:val="00B67189"/>
    <w:rsid w:val="00B67223"/>
    <w:rsid w:val="00B672CB"/>
    <w:rsid w:val="00B673F6"/>
    <w:rsid w:val="00B701D9"/>
    <w:rsid w:val="00B70C23"/>
    <w:rsid w:val="00B71180"/>
    <w:rsid w:val="00B712C4"/>
    <w:rsid w:val="00B718B5"/>
    <w:rsid w:val="00B71B76"/>
    <w:rsid w:val="00B71F0E"/>
    <w:rsid w:val="00B723C0"/>
    <w:rsid w:val="00B7250B"/>
    <w:rsid w:val="00B72BAA"/>
    <w:rsid w:val="00B73D9B"/>
    <w:rsid w:val="00B74124"/>
    <w:rsid w:val="00B747C9"/>
    <w:rsid w:val="00B74B3F"/>
    <w:rsid w:val="00B751FF"/>
    <w:rsid w:val="00B7535A"/>
    <w:rsid w:val="00B7543E"/>
    <w:rsid w:val="00B754A7"/>
    <w:rsid w:val="00B77013"/>
    <w:rsid w:val="00B77159"/>
    <w:rsid w:val="00B777D3"/>
    <w:rsid w:val="00B77842"/>
    <w:rsid w:val="00B77ADF"/>
    <w:rsid w:val="00B77DB8"/>
    <w:rsid w:val="00B77E37"/>
    <w:rsid w:val="00B77F3B"/>
    <w:rsid w:val="00B8024C"/>
    <w:rsid w:val="00B80317"/>
    <w:rsid w:val="00B803C9"/>
    <w:rsid w:val="00B803F7"/>
    <w:rsid w:val="00B80609"/>
    <w:rsid w:val="00B80B58"/>
    <w:rsid w:val="00B80E58"/>
    <w:rsid w:val="00B81375"/>
    <w:rsid w:val="00B818C6"/>
    <w:rsid w:val="00B81DCC"/>
    <w:rsid w:val="00B82558"/>
    <w:rsid w:val="00B83015"/>
    <w:rsid w:val="00B83037"/>
    <w:rsid w:val="00B83161"/>
    <w:rsid w:val="00B831DF"/>
    <w:rsid w:val="00B83CCD"/>
    <w:rsid w:val="00B84309"/>
    <w:rsid w:val="00B84832"/>
    <w:rsid w:val="00B849C6"/>
    <w:rsid w:val="00B84D97"/>
    <w:rsid w:val="00B84FE6"/>
    <w:rsid w:val="00B8502F"/>
    <w:rsid w:val="00B851DB"/>
    <w:rsid w:val="00B85221"/>
    <w:rsid w:val="00B859D5"/>
    <w:rsid w:val="00B86889"/>
    <w:rsid w:val="00B869BA"/>
    <w:rsid w:val="00B86EF8"/>
    <w:rsid w:val="00B870D3"/>
    <w:rsid w:val="00B873B7"/>
    <w:rsid w:val="00B87C17"/>
    <w:rsid w:val="00B9028C"/>
    <w:rsid w:val="00B9035A"/>
    <w:rsid w:val="00B90725"/>
    <w:rsid w:val="00B90E2B"/>
    <w:rsid w:val="00B91BC9"/>
    <w:rsid w:val="00B91BE7"/>
    <w:rsid w:val="00B91C06"/>
    <w:rsid w:val="00B92122"/>
    <w:rsid w:val="00B92345"/>
    <w:rsid w:val="00B92683"/>
    <w:rsid w:val="00B932A4"/>
    <w:rsid w:val="00B937FB"/>
    <w:rsid w:val="00B93DC5"/>
    <w:rsid w:val="00B94144"/>
    <w:rsid w:val="00B941B0"/>
    <w:rsid w:val="00B94C22"/>
    <w:rsid w:val="00B9535A"/>
    <w:rsid w:val="00B957B9"/>
    <w:rsid w:val="00B96053"/>
    <w:rsid w:val="00B9680F"/>
    <w:rsid w:val="00B97922"/>
    <w:rsid w:val="00BA05FA"/>
    <w:rsid w:val="00BA08AA"/>
    <w:rsid w:val="00BA0C8D"/>
    <w:rsid w:val="00BA0FDF"/>
    <w:rsid w:val="00BA14E3"/>
    <w:rsid w:val="00BA2195"/>
    <w:rsid w:val="00BA2352"/>
    <w:rsid w:val="00BA236F"/>
    <w:rsid w:val="00BA2EBD"/>
    <w:rsid w:val="00BA2EC1"/>
    <w:rsid w:val="00BA3C59"/>
    <w:rsid w:val="00BA4BE1"/>
    <w:rsid w:val="00BA4F5C"/>
    <w:rsid w:val="00BA53C8"/>
    <w:rsid w:val="00BA5B72"/>
    <w:rsid w:val="00BA5BDA"/>
    <w:rsid w:val="00BA63A4"/>
    <w:rsid w:val="00BA64B8"/>
    <w:rsid w:val="00BA6828"/>
    <w:rsid w:val="00BA6877"/>
    <w:rsid w:val="00BA6D10"/>
    <w:rsid w:val="00BA6F4C"/>
    <w:rsid w:val="00BA7112"/>
    <w:rsid w:val="00BA733F"/>
    <w:rsid w:val="00BA739D"/>
    <w:rsid w:val="00BA7CDB"/>
    <w:rsid w:val="00BA7E7A"/>
    <w:rsid w:val="00BB0543"/>
    <w:rsid w:val="00BB0562"/>
    <w:rsid w:val="00BB05FD"/>
    <w:rsid w:val="00BB0B90"/>
    <w:rsid w:val="00BB1C1E"/>
    <w:rsid w:val="00BB1C84"/>
    <w:rsid w:val="00BB24F0"/>
    <w:rsid w:val="00BB2D40"/>
    <w:rsid w:val="00BB4343"/>
    <w:rsid w:val="00BB5697"/>
    <w:rsid w:val="00BB5D59"/>
    <w:rsid w:val="00BB5F88"/>
    <w:rsid w:val="00BB67FB"/>
    <w:rsid w:val="00BB68FA"/>
    <w:rsid w:val="00BB72BC"/>
    <w:rsid w:val="00BB7509"/>
    <w:rsid w:val="00BB7B6A"/>
    <w:rsid w:val="00BB7D7B"/>
    <w:rsid w:val="00BBE4C0"/>
    <w:rsid w:val="00BC09B3"/>
    <w:rsid w:val="00BC1550"/>
    <w:rsid w:val="00BC17A5"/>
    <w:rsid w:val="00BC193F"/>
    <w:rsid w:val="00BC1C2E"/>
    <w:rsid w:val="00BC206A"/>
    <w:rsid w:val="00BC21C4"/>
    <w:rsid w:val="00BC272F"/>
    <w:rsid w:val="00BC2C39"/>
    <w:rsid w:val="00BC36A2"/>
    <w:rsid w:val="00BC3F0D"/>
    <w:rsid w:val="00BC3F33"/>
    <w:rsid w:val="00BC4051"/>
    <w:rsid w:val="00BC40FD"/>
    <w:rsid w:val="00BC4127"/>
    <w:rsid w:val="00BC691D"/>
    <w:rsid w:val="00BC6C10"/>
    <w:rsid w:val="00BC6D25"/>
    <w:rsid w:val="00BC72FE"/>
    <w:rsid w:val="00BC7416"/>
    <w:rsid w:val="00BC76F2"/>
    <w:rsid w:val="00BC7949"/>
    <w:rsid w:val="00BD0886"/>
    <w:rsid w:val="00BD0AE4"/>
    <w:rsid w:val="00BD0EED"/>
    <w:rsid w:val="00BD11EF"/>
    <w:rsid w:val="00BD2681"/>
    <w:rsid w:val="00BD2BC4"/>
    <w:rsid w:val="00BD2E3E"/>
    <w:rsid w:val="00BD3627"/>
    <w:rsid w:val="00BD3BB7"/>
    <w:rsid w:val="00BD3E2D"/>
    <w:rsid w:val="00BD3E9D"/>
    <w:rsid w:val="00BD4B5E"/>
    <w:rsid w:val="00BD5528"/>
    <w:rsid w:val="00BD5722"/>
    <w:rsid w:val="00BD5A63"/>
    <w:rsid w:val="00BD61ED"/>
    <w:rsid w:val="00BD64F1"/>
    <w:rsid w:val="00BD6718"/>
    <w:rsid w:val="00BD67AC"/>
    <w:rsid w:val="00BD6C40"/>
    <w:rsid w:val="00BD73B6"/>
    <w:rsid w:val="00BE03A1"/>
    <w:rsid w:val="00BE03ED"/>
    <w:rsid w:val="00BE09CF"/>
    <w:rsid w:val="00BE09E7"/>
    <w:rsid w:val="00BE0A87"/>
    <w:rsid w:val="00BE1490"/>
    <w:rsid w:val="00BE1655"/>
    <w:rsid w:val="00BE17D7"/>
    <w:rsid w:val="00BE196F"/>
    <w:rsid w:val="00BE21E9"/>
    <w:rsid w:val="00BE23D8"/>
    <w:rsid w:val="00BE26D9"/>
    <w:rsid w:val="00BE29BA"/>
    <w:rsid w:val="00BE2D12"/>
    <w:rsid w:val="00BE338A"/>
    <w:rsid w:val="00BE385A"/>
    <w:rsid w:val="00BE428D"/>
    <w:rsid w:val="00BE4891"/>
    <w:rsid w:val="00BE48D6"/>
    <w:rsid w:val="00BE4978"/>
    <w:rsid w:val="00BE5F89"/>
    <w:rsid w:val="00BE5FDE"/>
    <w:rsid w:val="00BE6266"/>
    <w:rsid w:val="00BE6311"/>
    <w:rsid w:val="00BE6842"/>
    <w:rsid w:val="00BE6987"/>
    <w:rsid w:val="00BE7574"/>
    <w:rsid w:val="00BE789B"/>
    <w:rsid w:val="00BE7C17"/>
    <w:rsid w:val="00BF00E0"/>
    <w:rsid w:val="00BF04D4"/>
    <w:rsid w:val="00BF06F0"/>
    <w:rsid w:val="00BF0DA2"/>
    <w:rsid w:val="00BF18A9"/>
    <w:rsid w:val="00BF18DE"/>
    <w:rsid w:val="00BF1D2B"/>
    <w:rsid w:val="00BF252A"/>
    <w:rsid w:val="00BF2563"/>
    <w:rsid w:val="00BF25B1"/>
    <w:rsid w:val="00BF2DBF"/>
    <w:rsid w:val="00BF3042"/>
    <w:rsid w:val="00BF3126"/>
    <w:rsid w:val="00BF37AB"/>
    <w:rsid w:val="00BF3E1A"/>
    <w:rsid w:val="00BF48D5"/>
    <w:rsid w:val="00BF4976"/>
    <w:rsid w:val="00BF50F8"/>
    <w:rsid w:val="00BF530A"/>
    <w:rsid w:val="00BF5810"/>
    <w:rsid w:val="00BF5C7B"/>
    <w:rsid w:val="00BF62AE"/>
    <w:rsid w:val="00BF6456"/>
    <w:rsid w:val="00BF6765"/>
    <w:rsid w:val="00BF6A7C"/>
    <w:rsid w:val="00BF6BD5"/>
    <w:rsid w:val="00BF6FDD"/>
    <w:rsid w:val="00BF7323"/>
    <w:rsid w:val="00BF76C3"/>
    <w:rsid w:val="00BF7798"/>
    <w:rsid w:val="00BF78E4"/>
    <w:rsid w:val="00BF7FEC"/>
    <w:rsid w:val="00C0051E"/>
    <w:rsid w:val="00C0054D"/>
    <w:rsid w:val="00C0057B"/>
    <w:rsid w:val="00C00DF0"/>
    <w:rsid w:val="00C010F9"/>
    <w:rsid w:val="00C0140B"/>
    <w:rsid w:val="00C014E9"/>
    <w:rsid w:val="00C01526"/>
    <w:rsid w:val="00C01C7D"/>
    <w:rsid w:val="00C02A14"/>
    <w:rsid w:val="00C02A27"/>
    <w:rsid w:val="00C02DAA"/>
    <w:rsid w:val="00C03A38"/>
    <w:rsid w:val="00C03AD5"/>
    <w:rsid w:val="00C0424C"/>
    <w:rsid w:val="00C04A87"/>
    <w:rsid w:val="00C04B08"/>
    <w:rsid w:val="00C04CA7"/>
    <w:rsid w:val="00C05542"/>
    <w:rsid w:val="00C05FF2"/>
    <w:rsid w:val="00C061C8"/>
    <w:rsid w:val="00C0692B"/>
    <w:rsid w:val="00C073B8"/>
    <w:rsid w:val="00C07F77"/>
    <w:rsid w:val="00C10229"/>
    <w:rsid w:val="00C10450"/>
    <w:rsid w:val="00C10482"/>
    <w:rsid w:val="00C10679"/>
    <w:rsid w:val="00C106AD"/>
    <w:rsid w:val="00C10B46"/>
    <w:rsid w:val="00C1117F"/>
    <w:rsid w:val="00C113EF"/>
    <w:rsid w:val="00C113F4"/>
    <w:rsid w:val="00C11A5D"/>
    <w:rsid w:val="00C11E75"/>
    <w:rsid w:val="00C12FFC"/>
    <w:rsid w:val="00C132C0"/>
    <w:rsid w:val="00C132F9"/>
    <w:rsid w:val="00C13D88"/>
    <w:rsid w:val="00C14446"/>
    <w:rsid w:val="00C14B43"/>
    <w:rsid w:val="00C153DB"/>
    <w:rsid w:val="00C15487"/>
    <w:rsid w:val="00C15EE5"/>
    <w:rsid w:val="00C1605B"/>
    <w:rsid w:val="00C1752E"/>
    <w:rsid w:val="00C176DB"/>
    <w:rsid w:val="00C178EB"/>
    <w:rsid w:val="00C2004D"/>
    <w:rsid w:val="00C202BA"/>
    <w:rsid w:val="00C20A5E"/>
    <w:rsid w:val="00C20D8C"/>
    <w:rsid w:val="00C20F6A"/>
    <w:rsid w:val="00C21630"/>
    <w:rsid w:val="00C21860"/>
    <w:rsid w:val="00C21BB1"/>
    <w:rsid w:val="00C22069"/>
    <w:rsid w:val="00C22FAC"/>
    <w:rsid w:val="00C2386F"/>
    <w:rsid w:val="00C23C0B"/>
    <w:rsid w:val="00C23D4A"/>
    <w:rsid w:val="00C2428A"/>
    <w:rsid w:val="00C2476F"/>
    <w:rsid w:val="00C256AD"/>
    <w:rsid w:val="00C257AF"/>
    <w:rsid w:val="00C25F86"/>
    <w:rsid w:val="00C26EBC"/>
    <w:rsid w:val="00C277AF"/>
    <w:rsid w:val="00C302BA"/>
    <w:rsid w:val="00C31175"/>
    <w:rsid w:val="00C31224"/>
    <w:rsid w:val="00C312B7"/>
    <w:rsid w:val="00C312C3"/>
    <w:rsid w:val="00C31563"/>
    <w:rsid w:val="00C31565"/>
    <w:rsid w:val="00C31603"/>
    <w:rsid w:val="00C31DA7"/>
    <w:rsid w:val="00C322C2"/>
    <w:rsid w:val="00C3239E"/>
    <w:rsid w:val="00C32C0B"/>
    <w:rsid w:val="00C331BD"/>
    <w:rsid w:val="00C34C98"/>
    <w:rsid w:val="00C34F03"/>
    <w:rsid w:val="00C3506A"/>
    <w:rsid w:val="00C358A5"/>
    <w:rsid w:val="00C35DF6"/>
    <w:rsid w:val="00C36715"/>
    <w:rsid w:val="00C36767"/>
    <w:rsid w:val="00C37073"/>
    <w:rsid w:val="00C37868"/>
    <w:rsid w:val="00C40020"/>
    <w:rsid w:val="00C402C4"/>
    <w:rsid w:val="00C407E5"/>
    <w:rsid w:val="00C40D85"/>
    <w:rsid w:val="00C41091"/>
    <w:rsid w:val="00C4122F"/>
    <w:rsid w:val="00C41875"/>
    <w:rsid w:val="00C42905"/>
    <w:rsid w:val="00C42F12"/>
    <w:rsid w:val="00C42FDD"/>
    <w:rsid w:val="00C42FEC"/>
    <w:rsid w:val="00C432F1"/>
    <w:rsid w:val="00C437A2"/>
    <w:rsid w:val="00C44A67"/>
    <w:rsid w:val="00C45F59"/>
    <w:rsid w:val="00C4621C"/>
    <w:rsid w:val="00C46817"/>
    <w:rsid w:val="00C46B62"/>
    <w:rsid w:val="00C47FE2"/>
    <w:rsid w:val="00C5008B"/>
    <w:rsid w:val="00C50305"/>
    <w:rsid w:val="00C5037D"/>
    <w:rsid w:val="00C50490"/>
    <w:rsid w:val="00C50610"/>
    <w:rsid w:val="00C50877"/>
    <w:rsid w:val="00C50CB4"/>
    <w:rsid w:val="00C5121D"/>
    <w:rsid w:val="00C514C5"/>
    <w:rsid w:val="00C532FF"/>
    <w:rsid w:val="00C534D4"/>
    <w:rsid w:val="00C53769"/>
    <w:rsid w:val="00C53B70"/>
    <w:rsid w:val="00C53DA0"/>
    <w:rsid w:val="00C542E0"/>
    <w:rsid w:val="00C5459E"/>
    <w:rsid w:val="00C545CD"/>
    <w:rsid w:val="00C5531A"/>
    <w:rsid w:val="00C55CB8"/>
    <w:rsid w:val="00C56D19"/>
    <w:rsid w:val="00C56E34"/>
    <w:rsid w:val="00C56F9E"/>
    <w:rsid w:val="00C5728F"/>
    <w:rsid w:val="00C57DA1"/>
    <w:rsid w:val="00C6138B"/>
    <w:rsid w:val="00C6175C"/>
    <w:rsid w:val="00C61C46"/>
    <w:rsid w:val="00C621B5"/>
    <w:rsid w:val="00C62570"/>
    <w:rsid w:val="00C6270E"/>
    <w:rsid w:val="00C632E2"/>
    <w:rsid w:val="00C63609"/>
    <w:rsid w:val="00C645D5"/>
    <w:rsid w:val="00C64CE3"/>
    <w:rsid w:val="00C65376"/>
    <w:rsid w:val="00C6613B"/>
    <w:rsid w:val="00C66D62"/>
    <w:rsid w:val="00C676BC"/>
    <w:rsid w:val="00C708A0"/>
    <w:rsid w:val="00C70949"/>
    <w:rsid w:val="00C70B23"/>
    <w:rsid w:val="00C70DAA"/>
    <w:rsid w:val="00C71310"/>
    <w:rsid w:val="00C71ADD"/>
    <w:rsid w:val="00C727E6"/>
    <w:rsid w:val="00C733CE"/>
    <w:rsid w:val="00C73FBF"/>
    <w:rsid w:val="00C74063"/>
    <w:rsid w:val="00C74255"/>
    <w:rsid w:val="00C748AF"/>
    <w:rsid w:val="00C758A1"/>
    <w:rsid w:val="00C76073"/>
    <w:rsid w:val="00C760AF"/>
    <w:rsid w:val="00C76186"/>
    <w:rsid w:val="00C7634D"/>
    <w:rsid w:val="00C766CC"/>
    <w:rsid w:val="00C76DFC"/>
    <w:rsid w:val="00C771AC"/>
    <w:rsid w:val="00C77520"/>
    <w:rsid w:val="00C777AC"/>
    <w:rsid w:val="00C77E91"/>
    <w:rsid w:val="00C805FF"/>
    <w:rsid w:val="00C806D0"/>
    <w:rsid w:val="00C80949"/>
    <w:rsid w:val="00C80975"/>
    <w:rsid w:val="00C80FC0"/>
    <w:rsid w:val="00C814EE"/>
    <w:rsid w:val="00C81737"/>
    <w:rsid w:val="00C8180C"/>
    <w:rsid w:val="00C818E7"/>
    <w:rsid w:val="00C81A69"/>
    <w:rsid w:val="00C81BB3"/>
    <w:rsid w:val="00C81C30"/>
    <w:rsid w:val="00C81D4C"/>
    <w:rsid w:val="00C81EA6"/>
    <w:rsid w:val="00C820A3"/>
    <w:rsid w:val="00C825C1"/>
    <w:rsid w:val="00C825E6"/>
    <w:rsid w:val="00C825F2"/>
    <w:rsid w:val="00C8316E"/>
    <w:rsid w:val="00C837D8"/>
    <w:rsid w:val="00C845C1"/>
    <w:rsid w:val="00C846FA"/>
    <w:rsid w:val="00C8490F"/>
    <w:rsid w:val="00C857F0"/>
    <w:rsid w:val="00C85CFD"/>
    <w:rsid w:val="00C863E7"/>
    <w:rsid w:val="00C86688"/>
    <w:rsid w:val="00C86FDC"/>
    <w:rsid w:val="00C87120"/>
    <w:rsid w:val="00C87173"/>
    <w:rsid w:val="00C87774"/>
    <w:rsid w:val="00C87787"/>
    <w:rsid w:val="00C87FE0"/>
    <w:rsid w:val="00C9085A"/>
    <w:rsid w:val="00C909FD"/>
    <w:rsid w:val="00C90BEB"/>
    <w:rsid w:val="00C91859"/>
    <w:rsid w:val="00C92329"/>
    <w:rsid w:val="00C9241C"/>
    <w:rsid w:val="00C924A9"/>
    <w:rsid w:val="00C927B1"/>
    <w:rsid w:val="00C92884"/>
    <w:rsid w:val="00C929B2"/>
    <w:rsid w:val="00C92C19"/>
    <w:rsid w:val="00C92F81"/>
    <w:rsid w:val="00C9328C"/>
    <w:rsid w:val="00C93422"/>
    <w:rsid w:val="00C948BB"/>
    <w:rsid w:val="00C94BDD"/>
    <w:rsid w:val="00C94F76"/>
    <w:rsid w:val="00C95022"/>
    <w:rsid w:val="00C95581"/>
    <w:rsid w:val="00C95B95"/>
    <w:rsid w:val="00C96143"/>
    <w:rsid w:val="00C96473"/>
    <w:rsid w:val="00C96479"/>
    <w:rsid w:val="00C96665"/>
    <w:rsid w:val="00C96A47"/>
    <w:rsid w:val="00C96EC6"/>
    <w:rsid w:val="00C97371"/>
    <w:rsid w:val="00CA1BDF"/>
    <w:rsid w:val="00CA33DA"/>
    <w:rsid w:val="00CA3949"/>
    <w:rsid w:val="00CA3A5C"/>
    <w:rsid w:val="00CA3D90"/>
    <w:rsid w:val="00CA3DCD"/>
    <w:rsid w:val="00CA4585"/>
    <w:rsid w:val="00CA49BD"/>
    <w:rsid w:val="00CA5102"/>
    <w:rsid w:val="00CA5A8B"/>
    <w:rsid w:val="00CA6263"/>
    <w:rsid w:val="00CA636A"/>
    <w:rsid w:val="00CA63C7"/>
    <w:rsid w:val="00CA68BF"/>
    <w:rsid w:val="00CA6FD1"/>
    <w:rsid w:val="00CA7621"/>
    <w:rsid w:val="00CA777A"/>
    <w:rsid w:val="00CA7A6C"/>
    <w:rsid w:val="00CA7C0C"/>
    <w:rsid w:val="00CA7C35"/>
    <w:rsid w:val="00CB0A4B"/>
    <w:rsid w:val="00CB0C84"/>
    <w:rsid w:val="00CB140A"/>
    <w:rsid w:val="00CB162E"/>
    <w:rsid w:val="00CB16BB"/>
    <w:rsid w:val="00CB1732"/>
    <w:rsid w:val="00CB19CE"/>
    <w:rsid w:val="00CB1ACB"/>
    <w:rsid w:val="00CB316A"/>
    <w:rsid w:val="00CB38D5"/>
    <w:rsid w:val="00CB3DC3"/>
    <w:rsid w:val="00CB3E4D"/>
    <w:rsid w:val="00CB3F36"/>
    <w:rsid w:val="00CB3FE6"/>
    <w:rsid w:val="00CB4747"/>
    <w:rsid w:val="00CB48EB"/>
    <w:rsid w:val="00CB4A67"/>
    <w:rsid w:val="00CB4AA5"/>
    <w:rsid w:val="00CB4F1B"/>
    <w:rsid w:val="00CB51AF"/>
    <w:rsid w:val="00CB57DD"/>
    <w:rsid w:val="00CB6273"/>
    <w:rsid w:val="00CB645E"/>
    <w:rsid w:val="00CB6C15"/>
    <w:rsid w:val="00CB6DED"/>
    <w:rsid w:val="00CB70EB"/>
    <w:rsid w:val="00CC016F"/>
    <w:rsid w:val="00CC0420"/>
    <w:rsid w:val="00CC098A"/>
    <w:rsid w:val="00CC0E39"/>
    <w:rsid w:val="00CC0FCF"/>
    <w:rsid w:val="00CC1A0C"/>
    <w:rsid w:val="00CC1D02"/>
    <w:rsid w:val="00CC2107"/>
    <w:rsid w:val="00CC2F86"/>
    <w:rsid w:val="00CC3B4A"/>
    <w:rsid w:val="00CC3BA2"/>
    <w:rsid w:val="00CC47ED"/>
    <w:rsid w:val="00CC514C"/>
    <w:rsid w:val="00CC55DC"/>
    <w:rsid w:val="00CC60A6"/>
    <w:rsid w:val="00CC62D7"/>
    <w:rsid w:val="00CC6334"/>
    <w:rsid w:val="00CC6A3A"/>
    <w:rsid w:val="00CC6C53"/>
    <w:rsid w:val="00CC72E1"/>
    <w:rsid w:val="00CC7313"/>
    <w:rsid w:val="00CC7FA9"/>
    <w:rsid w:val="00CD00E0"/>
    <w:rsid w:val="00CD13F3"/>
    <w:rsid w:val="00CD1DB1"/>
    <w:rsid w:val="00CD2427"/>
    <w:rsid w:val="00CD25C0"/>
    <w:rsid w:val="00CD2BA9"/>
    <w:rsid w:val="00CD3D28"/>
    <w:rsid w:val="00CD4322"/>
    <w:rsid w:val="00CD4896"/>
    <w:rsid w:val="00CD49AC"/>
    <w:rsid w:val="00CD5232"/>
    <w:rsid w:val="00CD5575"/>
    <w:rsid w:val="00CD56F4"/>
    <w:rsid w:val="00CD6386"/>
    <w:rsid w:val="00CD6767"/>
    <w:rsid w:val="00CD6D79"/>
    <w:rsid w:val="00CD6F6D"/>
    <w:rsid w:val="00CD7EC1"/>
    <w:rsid w:val="00CE0152"/>
    <w:rsid w:val="00CE045C"/>
    <w:rsid w:val="00CE0876"/>
    <w:rsid w:val="00CE0CA4"/>
    <w:rsid w:val="00CE121A"/>
    <w:rsid w:val="00CE1FAA"/>
    <w:rsid w:val="00CE1FF2"/>
    <w:rsid w:val="00CE2296"/>
    <w:rsid w:val="00CE283E"/>
    <w:rsid w:val="00CE32CA"/>
    <w:rsid w:val="00CE3D89"/>
    <w:rsid w:val="00CE3EF8"/>
    <w:rsid w:val="00CE4067"/>
    <w:rsid w:val="00CE4374"/>
    <w:rsid w:val="00CE4964"/>
    <w:rsid w:val="00CE4A8E"/>
    <w:rsid w:val="00CE4EC2"/>
    <w:rsid w:val="00CE5034"/>
    <w:rsid w:val="00CE5756"/>
    <w:rsid w:val="00CE5900"/>
    <w:rsid w:val="00CE6D45"/>
    <w:rsid w:val="00CE746C"/>
    <w:rsid w:val="00CE7A7F"/>
    <w:rsid w:val="00CF0E9F"/>
    <w:rsid w:val="00CF198C"/>
    <w:rsid w:val="00CF1A0A"/>
    <w:rsid w:val="00CF2024"/>
    <w:rsid w:val="00CF33AE"/>
    <w:rsid w:val="00CF4576"/>
    <w:rsid w:val="00CF474B"/>
    <w:rsid w:val="00CF4CA4"/>
    <w:rsid w:val="00CF5020"/>
    <w:rsid w:val="00CF5530"/>
    <w:rsid w:val="00CF5EDC"/>
    <w:rsid w:val="00CF641B"/>
    <w:rsid w:val="00CF6C38"/>
    <w:rsid w:val="00CF6CB8"/>
    <w:rsid w:val="00CF6D8F"/>
    <w:rsid w:val="00CF76B3"/>
    <w:rsid w:val="00CF7CE1"/>
    <w:rsid w:val="00D00819"/>
    <w:rsid w:val="00D0139D"/>
    <w:rsid w:val="00D0167B"/>
    <w:rsid w:val="00D01A11"/>
    <w:rsid w:val="00D01F01"/>
    <w:rsid w:val="00D01F7B"/>
    <w:rsid w:val="00D03A04"/>
    <w:rsid w:val="00D03E99"/>
    <w:rsid w:val="00D04257"/>
    <w:rsid w:val="00D044B6"/>
    <w:rsid w:val="00D04826"/>
    <w:rsid w:val="00D04E34"/>
    <w:rsid w:val="00D04EDE"/>
    <w:rsid w:val="00D05480"/>
    <w:rsid w:val="00D0593D"/>
    <w:rsid w:val="00D061E7"/>
    <w:rsid w:val="00D061ED"/>
    <w:rsid w:val="00D064A2"/>
    <w:rsid w:val="00D06C6A"/>
    <w:rsid w:val="00D06E90"/>
    <w:rsid w:val="00D07DCF"/>
    <w:rsid w:val="00D07DE7"/>
    <w:rsid w:val="00D10B76"/>
    <w:rsid w:val="00D11138"/>
    <w:rsid w:val="00D11244"/>
    <w:rsid w:val="00D1134B"/>
    <w:rsid w:val="00D11DE1"/>
    <w:rsid w:val="00D120ED"/>
    <w:rsid w:val="00D120FE"/>
    <w:rsid w:val="00D122C8"/>
    <w:rsid w:val="00D1321E"/>
    <w:rsid w:val="00D133F9"/>
    <w:rsid w:val="00D1376E"/>
    <w:rsid w:val="00D137AA"/>
    <w:rsid w:val="00D1398E"/>
    <w:rsid w:val="00D13E5E"/>
    <w:rsid w:val="00D1437A"/>
    <w:rsid w:val="00D14B96"/>
    <w:rsid w:val="00D14FF7"/>
    <w:rsid w:val="00D156F6"/>
    <w:rsid w:val="00D1588A"/>
    <w:rsid w:val="00D15911"/>
    <w:rsid w:val="00D15DFB"/>
    <w:rsid w:val="00D160F1"/>
    <w:rsid w:val="00D16B90"/>
    <w:rsid w:val="00D16EC6"/>
    <w:rsid w:val="00D174CB"/>
    <w:rsid w:val="00D1785D"/>
    <w:rsid w:val="00D17B82"/>
    <w:rsid w:val="00D17BAC"/>
    <w:rsid w:val="00D1BE43"/>
    <w:rsid w:val="00D2026A"/>
    <w:rsid w:val="00D202F7"/>
    <w:rsid w:val="00D20AF2"/>
    <w:rsid w:val="00D20FA9"/>
    <w:rsid w:val="00D213F8"/>
    <w:rsid w:val="00D2147C"/>
    <w:rsid w:val="00D21922"/>
    <w:rsid w:val="00D21BE6"/>
    <w:rsid w:val="00D21BEF"/>
    <w:rsid w:val="00D21EDA"/>
    <w:rsid w:val="00D2226C"/>
    <w:rsid w:val="00D224F7"/>
    <w:rsid w:val="00D2272F"/>
    <w:rsid w:val="00D2297E"/>
    <w:rsid w:val="00D2319F"/>
    <w:rsid w:val="00D238D8"/>
    <w:rsid w:val="00D243BD"/>
    <w:rsid w:val="00D25510"/>
    <w:rsid w:val="00D257F1"/>
    <w:rsid w:val="00D260C9"/>
    <w:rsid w:val="00D261BD"/>
    <w:rsid w:val="00D261D1"/>
    <w:rsid w:val="00D2638E"/>
    <w:rsid w:val="00D26426"/>
    <w:rsid w:val="00D26DB8"/>
    <w:rsid w:val="00D27907"/>
    <w:rsid w:val="00D2798C"/>
    <w:rsid w:val="00D27C58"/>
    <w:rsid w:val="00D300CA"/>
    <w:rsid w:val="00D3041C"/>
    <w:rsid w:val="00D30687"/>
    <w:rsid w:val="00D30704"/>
    <w:rsid w:val="00D30969"/>
    <w:rsid w:val="00D30CE5"/>
    <w:rsid w:val="00D3197A"/>
    <w:rsid w:val="00D32199"/>
    <w:rsid w:val="00D32304"/>
    <w:rsid w:val="00D325B4"/>
    <w:rsid w:val="00D33459"/>
    <w:rsid w:val="00D3384B"/>
    <w:rsid w:val="00D33A68"/>
    <w:rsid w:val="00D33D47"/>
    <w:rsid w:val="00D33D4A"/>
    <w:rsid w:val="00D342BE"/>
    <w:rsid w:val="00D343AA"/>
    <w:rsid w:val="00D35362"/>
    <w:rsid w:val="00D35AE5"/>
    <w:rsid w:val="00D3603E"/>
    <w:rsid w:val="00D3658D"/>
    <w:rsid w:val="00D37202"/>
    <w:rsid w:val="00D378AA"/>
    <w:rsid w:val="00D37BA2"/>
    <w:rsid w:val="00D407ED"/>
    <w:rsid w:val="00D40CA8"/>
    <w:rsid w:val="00D42145"/>
    <w:rsid w:val="00D422E9"/>
    <w:rsid w:val="00D42F36"/>
    <w:rsid w:val="00D42F4C"/>
    <w:rsid w:val="00D42FE0"/>
    <w:rsid w:val="00D4321D"/>
    <w:rsid w:val="00D4367F"/>
    <w:rsid w:val="00D4370F"/>
    <w:rsid w:val="00D439E4"/>
    <w:rsid w:val="00D43ABE"/>
    <w:rsid w:val="00D440D1"/>
    <w:rsid w:val="00D44337"/>
    <w:rsid w:val="00D445D9"/>
    <w:rsid w:val="00D44CF4"/>
    <w:rsid w:val="00D44D95"/>
    <w:rsid w:val="00D44E54"/>
    <w:rsid w:val="00D45616"/>
    <w:rsid w:val="00D456B4"/>
    <w:rsid w:val="00D45BE5"/>
    <w:rsid w:val="00D46903"/>
    <w:rsid w:val="00D46A72"/>
    <w:rsid w:val="00D46C78"/>
    <w:rsid w:val="00D47149"/>
    <w:rsid w:val="00D47620"/>
    <w:rsid w:val="00D476CA"/>
    <w:rsid w:val="00D47B76"/>
    <w:rsid w:val="00D47E68"/>
    <w:rsid w:val="00D503B9"/>
    <w:rsid w:val="00D50624"/>
    <w:rsid w:val="00D50642"/>
    <w:rsid w:val="00D507FA"/>
    <w:rsid w:val="00D512DA"/>
    <w:rsid w:val="00D517EE"/>
    <w:rsid w:val="00D52148"/>
    <w:rsid w:val="00D52DA5"/>
    <w:rsid w:val="00D53327"/>
    <w:rsid w:val="00D5337A"/>
    <w:rsid w:val="00D539FE"/>
    <w:rsid w:val="00D53CAB"/>
    <w:rsid w:val="00D54122"/>
    <w:rsid w:val="00D541FF"/>
    <w:rsid w:val="00D5488C"/>
    <w:rsid w:val="00D548C9"/>
    <w:rsid w:val="00D54E99"/>
    <w:rsid w:val="00D55818"/>
    <w:rsid w:val="00D55874"/>
    <w:rsid w:val="00D55D10"/>
    <w:rsid w:val="00D562CF"/>
    <w:rsid w:val="00D56370"/>
    <w:rsid w:val="00D56BB1"/>
    <w:rsid w:val="00D56E71"/>
    <w:rsid w:val="00D56E76"/>
    <w:rsid w:val="00D56F1C"/>
    <w:rsid w:val="00D57305"/>
    <w:rsid w:val="00D57C85"/>
    <w:rsid w:val="00D6020F"/>
    <w:rsid w:val="00D602D4"/>
    <w:rsid w:val="00D60505"/>
    <w:rsid w:val="00D6086F"/>
    <w:rsid w:val="00D60B7A"/>
    <w:rsid w:val="00D61554"/>
    <w:rsid w:val="00D61556"/>
    <w:rsid w:val="00D61C8F"/>
    <w:rsid w:val="00D61D8C"/>
    <w:rsid w:val="00D61ED1"/>
    <w:rsid w:val="00D62AAA"/>
    <w:rsid w:val="00D62D8A"/>
    <w:rsid w:val="00D63574"/>
    <w:rsid w:val="00D63AA2"/>
    <w:rsid w:val="00D63ABA"/>
    <w:rsid w:val="00D63E0D"/>
    <w:rsid w:val="00D64068"/>
    <w:rsid w:val="00D642CD"/>
    <w:rsid w:val="00D64507"/>
    <w:rsid w:val="00D64A2D"/>
    <w:rsid w:val="00D6593B"/>
    <w:rsid w:val="00D667F3"/>
    <w:rsid w:val="00D66C8B"/>
    <w:rsid w:val="00D66E6D"/>
    <w:rsid w:val="00D66F24"/>
    <w:rsid w:val="00D6720E"/>
    <w:rsid w:val="00D67311"/>
    <w:rsid w:val="00D67441"/>
    <w:rsid w:val="00D6763F"/>
    <w:rsid w:val="00D676B4"/>
    <w:rsid w:val="00D67ABF"/>
    <w:rsid w:val="00D67F18"/>
    <w:rsid w:val="00D70BDD"/>
    <w:rsid w:val="00D70ED5"/>
    <w:rsid w:val="00D70FAE"/>
    <w:rsid w:val="00D710AE"/>
    <w:rsid w:val="00D7158B"/>
    <w:rsid w:val="00D716E0"/>
    <w:rsid w:val="00D71E3E"/>
    <w:rsid w:val="00D726F8"/>
    <w:rsid w:val="00D73094"/>
    <w:rsid w:val="00D73445"/>
    <w:rsid w:val="00D742B5"/>
    <w:rsid w:val="00D74CDD"/>
    <w:rsid w:val="00D74FB5"/>
    <w:rsid w:val="00D75334"/>
    <w:rsid w:val="00D7577E"/>
    <w:rsid w:val="00D76008"/>
    <w:rsid w:val="00D76261"/>
    <w:rsid w:val="00D7626E"/>
    <w:rsid w:val="00D763D0"/>
    <w:rsid w:val="00D775CF"/>
    <w:rsid w:val="00D7771F"/>
    <w:rsid w:val="00D77A2B"/>
    <w:rsid w:val="00D77AAB"/>
    <w:rsid w:val="00D800D8"/>
    <w:rsid w:val="00D80A05"/>
    <w:rsid w:val="00D80EB0"/>
    <w:rsid w:val="00D811C6"/>
    <w:rsid w:val="00D8149A"/>
    <w:rsid w:val="00D8152F"/>
    <w:rsid w:val="00D819A6"/>
    <w:rsid w:val="00D81E03"/>
    <w:rsid w:val="00D81F1B"/>
    <w:rsid w:val="00D81FDE"/>
    <w:rsid w:val="00D823FF"/>
    <w:rsid w:val="00D8285D"/>
    <w:rsid w:val="00D831F3"/>
    <w:rsid w:val="00D83377"/>
    <w:rsid w:val="00D834EC"/>
    <w:rsid w:val="00D83631"/>
    <w:rsid w:val="00D83BE3"/>
    <w:rsid w:val="00D84AEF"/>
    <w:rsid w:val="00D84DE3"/>
    <w:rsid w:val="00D85095"/>
    <w:rsid w:val="00D85985"/>
    <w:rsid w:val="00D85F20"/>
    <w:rsid w:val="00D862B5"/>
    <w:rsid w:val="00D86457"/>
    <w:rsid w:val="00D87180"/>
    <w:rsid w:val="00D8718D"/>
    <w:rsid w:val="00D87351"/>
    <w:rsid w:val="00D877AB"/>
    <w:rsid w:val="00D904EB"/>
    <w:rsid w:val="00D908C9"/>
    <w:rsid w:val="00D90C7E"/>
    <w:rsid w:val="00D90DB5"/>
    <w:rsid w:val="00D9100D"/>
    <w:rsid w:val="00D92317"/>
    <w:rsid w:val="00D9249C"/>
    <w:rsid w:val="00D92DDD"/>
    <w:rsid w:val="00D93D31"/>
    <w:rsid w:val="00D93EEF"/>
    <w:rsid w:val="00D94493"/>
    <w:rsid w:val="00D9466D"/>
    <w:rsid w:val="00D950F0"/>
    <w:rsid w:val="00D9517B"/>
    <w:rsid w:val="00D951BC"/>
    <w:rsid w:val="00D95CB4"/>
    <w:rsid w:val="00D95EA5"/>
    <w:rsid w:val="00D970F9"/>
    <w:rsid w:val="00D97A54"/>
    <w:rsid w:val="00D97AA5"/>
    <w:rsid w:val="00DA020E"/>
    <w:rsid w:val="00DA0650"/>
    <w:rsid w:val="00DA0D23"/>
    <w:rsid w:val="00DA0D39"/>
    <w:rsid w:val="00DA13AA"/>
    <w:rsid w:val="00DA189F"/>
    <w:rsid w:val="00DA19D7"/>
    <w:rsid w:val="00DA204A"/>
    <w:rsid w:val="00DA2583"/>
    <w:rsid w:val="00DA2D1D"/>
    <w:rsid w:val="00DA39CB"/>
    <w:rsid w:val="00DA432F"/>
    <w:rsid w:val="00DA532F"/>
    <w:rsid w:val="00DA5350"/>
    <w:rsid w:val="00DA549A"/>
    <w:rsid w:val="00DA5B5D"/>
    <w:rsid w:val="00DA5B79"/>
    <w:rsid w:val="00DA5CE2"/>
    <w:rsid w:val="00DA6962"/>
    <w:rsid w:val="00DA6999"/>
    <w:rsid w:val="00DA6BAB"/>
    <w:rsid w:val="00DA7C3A"/>
    <w:rsid w:val="00DA7D5F"/>
    <w:rsid w:val="00DB0062"/>
    <w:rsid w:val="00DB0641"/>
    <w:rsid w:val="00DB0852"/>
    <w:rsid w:val="00DB0923"/>
    <w:rsid w:val="00DB120A"/>
    <w:rsid w:val="00DB1290"/>
    <w:rsid w:val="00DB1333"/>
    <w:rsid w:val="00DB13B1"/>
    <w:rsid w:val="00DB15A2"/>
    <w:rsid w:val="00DB1ABF"/>
    <w:rsid w:val="00DB1C84"/>
    <w:rsid w:val="00DB1C91"/>
    <w:rsid w:val="00DB1FB6"/>
    <w:rsid w:val="00DB2826"/>
    <w:rsid w:val="00DB2B0F"/>
    <w:rsid w:val="00DB2C46"/>
    <w:rsid w:val="00DB2CF8"/>
    <w:rsid w:val="00DB31C7"/>
    <w:rsid w:val="00DB3388"/>
    <w:rsid w:val="00DB3506"/>
    <w:rsid w:val="00DB3A8C"/>
    <w:rsid w:val="00DB3B42"/>
    <w:rsid w:val="00DB4CE5"/>
    <w:rsid w:val="00DB5C1F"/>
    <w:rsid w:val="00DB6279"/>
    <w:rsid w:val="00DB62AE"/>
    <w:rsid w:val="00DB6A00"/>
    <w:rsid w:val="00DB6B0E"/>
    <w:rsid w:val="00DB771B"/>
    <w:rsid w:val="00DB783D"/>
    <w:rsid w:val="00DB7BE2"/>
    <w:rsid w:val="00DB7E7A"/>
    <w:rsid w:val="00DC0A6C"/>
    <w:rsid w:val="00DC0D73"/>
    <w:rsid w:val="00DC11E5"/>
    <w:rsid w:val="00DC1394"/>
    <w:rsid w:val="00DC145F"/>
    <w:rsid w:val="00DC17F4"/>
    <w:rsid w:val="00DC19CA"/>
    <w:rsid w:val="00DC1E97"/>
    <w:rsid w:val="00DC22A7"/>
    <w:rsid w:val="00DC24F5"/>
    <w:rsid w:val="00DC2B20"/>
    <w:rsid w:val="00DC3205"/>
    <w:rsid w:val="00DC34F3"/>
    <w:rsid w:val="00DC3563"/>
    <w:rsid w:val="00DC3614"/>
    <w:rsid w:val="00DC3C1F"/>
    <w:rsid w:val="00DC41A8"/>
    <w:rsid w:val="00DC4558"/>
    <w:rsid w:val="00DC4918"/>
    <w:rsid w:val="00DC49D1"/>
    <w:rsid w:val="00DC4D8F"/>
    <w:rsid w:val="00DC4DE4"/>
    <w:rsid w:val="00DC6C41"/>
    <w:rsid w:val="00DC6DEC"/>
    <w:rsid w:val="00DC7023"/>
    <w:rsid w:val="00DC7480"/>
    <w:rsid w:val="00DC75A6"/>
    <w:rsid w:val="00DC7883"/>
    <w:rsid w:val="00DC7C76"/>
    <w:rsid w:val="00DC7C9B"/>
    <w:rsid w:val="00DD0522"/>
    <w:rsid w:val="00DD0858"/>
    <w:rsid w:val="00DD0BE5"/>
    <w:rsid w:val="00DD0F1F"/>
    <w:rsid w:val="00DD115E"/>
    <w:rsid w:val="00DD13AC"/>
    <w:rsid w:val="00DD1B41"/>
    <w:rsid w:val="00DD1B98"/>
    <w:rsid w:val="00DD1D68"/>
    <w:rsid w:val="00DD1DA5"/>
    <w:rsid w:val="00DD2BE0"/>
    <w:rsid w:val="00DD2D6C"/>
    <w:rsid w:val="00DD2E50"/>
    <w:rsid w:val="00DD30F7"/>
    <w:rsid w:val="00DD3A2A"/>
    <w:rsid w:val="00DD3E8B"/>
    <w:rsid w:val="00DD4186"/>
    <w:rsid w:val="00DD4DAD"/>
    <w:rsid w:val="00DD4E8C"/>
    <w:rsid w:val="00DD4F81"/>
    <w:rsid w:val="00DD512D"/>
    <w:rsid w:val="00DD54BB"/>
    <w:rsid w:val="00DD5EBD"/>
    <w:rsid w:val="00DD60D3"/>
    <w:rsid w:val="00DD6169"/>
    <w:rsid w:val="00DD781B"/>
    <w:rsid w:val="00DE2096"/>
    <w:rsid w:val="00DE2D4C"/>
    <w:rsid w:val="00DE32F3"/>
    <w:rsid w:val="00DE35B3"/>
    <w:rsid w:val="00DE3D14"/>
    <w:rsid w:val="00DE4695"/>
    <w:rsid w:val="00DE47A0"/>
    <w:rsid w:val="00DE48D2"/>
    <w:rsid w:val="00DE4C9F"/>
    <w:rsid w:val="00DE512E"/>
    <w:rsid w:val="00DE6001"/>
    <w:rsid w:val="00DE67AA"/>
    <w:rsid w:val="00DE68EA"/>
    <w:rsid w:val="00DE6F5A"/>
    <w:rsid w:val="00DE7297"/>
    <w:rsid w:val="00DF06EE"/>
    <w:rsid w:val="00DF0777"/>
    <w:rsid w:val="00DF16A9"/>
    <w:rsid w:val="00DF16D9"/>
    <w:rsid w:val="00DF1E33"/>
    <w:rsid w:val="00DF2662"/>
    <w:rsid w:val="00DF2B1D"/>
    <w:rsid w:val="00DF2CB3"/>
    <w:rsid w:val="00DF2E0B"/>
    <w:rsid w:val="00DF2FEF"/>
    <w:rsid w:val="00DF3059"/>
    <w:rsid w:val="00DF3320"/>
    <w:rsid w:val="00DF34E0"/>
    <w:rsid w:val="00DF39D8"/>
    <w:rsid w:val="00DF3B11"/>
    <w:rsid w:val="00DF3BE7"/>
    <w:rsid w:val="00DF3C7F"/>
    <w:rsid w:val="00DF3D44"/>
    <w:rsid w:val="00DF416D"/>
    <w:rsid w:val="00DF460F"/>
    <w:rsid w:val="00DF4B67"/>
    <w:rsid w:val="00DF5063"/>
    <w:rsid w:val="00DF52BD"/>
    <w:rsid w:val="00DF57F1"/>
    <w:rsid w:val="00DF5E90"/>
    <w:rsid w:val="00DF607C"/>
    <w:rsid w:val="00DF6845"/>
    <w:rsid w:val="00DF68FD"/>
    <w:rsid w:val="00DF6DB8"/>
    <w:rsid w:val="00DF6E95"/>
    <w:rsid w:val="00DF7ADF"/>
    <w:rsid w:val="00E001B6"/>
    <w:rsid w:val="00E00384"/>
    <w:rsid w:val="00E00BF0"/>
    <w:rsid w:val="00E00DD0"/>
    <w:rsid w:val="00E012DA"/>
    <w:rsid w:val="00E0136F"/>
    <w:rsid w:val="00E02201"/>
    <w:rsid w:val="00E03362"/>
    <w:rsid w:val="00E04252"/>
    <w:rsid w:val="00E043B2"/>
    <w:rsid w:val="00E047E0"/>
    <w:rsid w:val="00E04B4F"/>
    <w:rsid w:val="00E04CB2"/>
    <w:rsid w:val="00E04FD3"/>
    <w:rsid w:val="00E0546D"/>
    <w:rsid w:val="00E06625"/>
    <w:rsid w:val="00E06FBB"/>
    <w:rsid w:val="00E07452"/>
    <w:rsid w:val="00E07495"/>
    <w:rsid w:val="00E076C4"/>
    <w:rsid w:val="00E076D1"/>
    <w:rsid w:val="00E11E97"/>
    <w:rsid w:val="00E11EC4"/>
    <w:rsid w:val="00E128F1"/>
    <w:rsid w:val="00E13544"/>
    <w:rsid w:val="00E13895"/>
    <w:rsid w:val="00E13BC1"/>
    <w:rsid w:val="00E145F2"/>
    <w:rsid w:val="00E153B0"/>
    <w:rsid w:val="00E1570C"/>
    <w:rsid w:val="00E157DA"/>
    <w:rsid w:val="00E15881"/>
    <w:rsid w:val="00E15CFA"/>
    <w:rsid w:val="00E1637B"/>
    <w:rsid w:val="00E1664F"/>
    <w:rsid w:val="00E1696E"/>
    <w:rsid w:val="00E16AA2"/>
    <w:rsid w:val="00E16B09"/>
    <w:rsid w:val="00E16C60"/>
    <w:rsid w:val="00E16EE5"/>
    <w:rsid w:val="00E17996"/>
    <w:rsid w:val="00E17E53"/>
    <w:rsid w:val="00E20072"/>
    <w:rsid w:val="00E2027C"/>
    <w:rsid w:val="00E20C92"/>
    <w:rsid w:val="00E20EC1"/>
    <w:rsid w:val="00E2101A"/>
    <w:rsid w:val="00E210DD"/>
    <w:rsid w:val="00E21790"/>
    <w:rsid w:val="00E21935"/>
    <w:rsid w:val="00E226FC"/>
    <w:rsid w:val="00E22E38"/>
    <w:rsid w:val="00E23328"/>
    <w:rsid w:val="00E246FF"/>
    <w:rsid w:val="00E24DC7"/>
    <w:rsid w:val="00E25863"/>
    <w:rsid w:val="00E264DF"/>
    <w:rsid w:val="00E267CB"/>
    <w:rsid w:val="00E27793"/>
    <w:rsid w:val="00E27B67"/>
    <w:rsid w:val="00E27C0E"/>
    <w:rsid w:val="00E27D62"/>
    <w:rsid w:val="00E302FC"/>
    <w:rsid w:val="00E309F0"/>
    <w:rsid w:val="00E30BFD"/>
    <w:rsid w:val="00E31136"/>
    <w:rsid w:val="00E316B2"/>
    <w:rsid w:val="00E32623"/>
    <w:rsid w:val="00E32B0A"/>
    <w:rsid w:val="00E32FEB"/>
    <w:rsid w:val="00E3322C"/>
    <w:rsid w:val="00E332D6"/>
    <w:rsid w:val="00E33907"/>
    <w:rsid w:val="00E33A18"/>
    <w:rsid w:val="00E33DD1"/>
    <w:rsid w:val="00E34358"/>
    <w:rsid w:val="00E34578"/>
    <w:rsid w:val="00E347F4"/>
    <w:rsid w:val="00E3515A"/>
    <w:rsid w:val="00E35472"/>
    <w:rsid w:val="00E35630"/>
    <w:rsid w:val="00E3636F"/>
    <w:rsid w:val="00E36529"/>
    <w:rsid w:val="00E3661F"/>
    <w:rsid w:val="00E36F4D"/>
    <w:rsid w:val="00E370A0"/>
    <w:rsid w:val="00E371A9"/>
    <w:rsid w:val="00E37504"/>
    <w:rsid w:val="00E376C1"/>
    <w:rsid w:val="00E37D83"/>
    <w:rsid w:val="00E41308"/>
    <w:rsid w:val="00E41F82"/>
    <w:rsid w:val="00E42119"/>
    <w:rsid w:val="00E42324"/>
    <w:rsid w:val="00E42643"/>
    <w:rsid w:val="00E42A21"/>
    <w:rsid w:val="00E42E31"/>
    <w:rsid w:val="00E43287"/>
    <w:rsid w:val="00E437A3"/>
    <w:rsid w:val="00E43D6F"/>
    <w:rsid w:val="00E44044"/>
    <w:rsid w:val="00E441EF"/>
    <w:rsid w:val="00E446E4"/>
    <w:rsid w:val="00E44C11"/>
    <w:rsid w:val="00E45105"/>
    <w:rsid w:val="00E45607"/>
    <w:rsid w:val="00E459CB"/>
    <w:rsid w:val="00E461F0"/>
    <w:rsid w:val="00E4639A"/>
    <w:rsid w:val="00E463C8"/>
    <w:rsid w:val="00E4641D"/>
    <w:rsid w:val="00E475DC"/>
    <w:rsid w:val="00E47ABB"/>
    <w:rsid w:val="00E47CCE"/>
    <w:rsid w:val="00E50084"/>
    <w:rsid w:val="00E51437"/>
    <w:rsid w:val="00E52183"/>
    <w:rsid w:val="00E524AA"/>
    <w:rsid w:val="00E5265A"/>
    <w:rsid w:val="00E538B7"/>
    <w:rsid w:val="00E5398D"/>
    <w:rsid w:val="00E554A1"/>
    <w:rsid w:val="00E556DC"/>
    <w:rsid w:val="00E55D9F"/>
    <w:rsid w:val="00E5614C"/>
    <w:rsid w:val="00E56683"/>
    <w:rsid w:val="00E56798"/>
    <w:rsid w:val="00E56963"/>
    <w:rsid w:val="00E56ADE"/>
    <w:rsid w:val="00E56FBE"/>
    <w:rsid w:val="00E5755B"/>
    <w:rsid w:val="00E57581"/>
    <w:rsid w:val="00E60074"/>
    <w:rsid w:val="00E60855"/>
    <w:rsid w:val="00E60DAB"/>
    <w:rsid w:val="00E60E36"/>
    <w:rsid w:val="00E61344"/>
    <w:rsid w:val="00E61459"/>
    <w:rsid w:val="00E614E7"/>
    <w:rsid w:val="00E616FA"/>
    <w:rsid w:val="00E61C0B"/>
    <w:rsid w:val="00E61EEF"/>
    <w:rsid w:val="00E624BC"/>
    <w:rsid w:val="00E624E8"/>
    <w:rsid w:val="00E627AA"/>
    <w:rsid w:val="00E628E0"/>
    <w:rsid w:val="00E6346A"/>
    <w:rsid w:val="00E6404E"/>
    <w:rsid w:val="00E643A3"/>
    <w:rsid w:val="00E64917"/>
    <w:rsid w:val="00E64950"/>
    <w:rsid w:val="00E6589E"/>
    <w:rsid w:val="00E65A21"/>
    <w:rsid w:val="00E65CD3"/>
    <w:rsid w:val="00E6647B"/>
    <w:rsid w:val="00E66B4E"/>
    <w:rsid w:val="00E67050"/>
    <w:rsid w:val="00E67134"/>
    <w:rsid w:val="00E67178"/>
    <w:rsid w:val="00E67AB6"/>
    <w:rsid w:val="00E67BE4"/>
    <w:rsid w:val="00E67BF8"/>
    <w:rsid w:val="00E70181"/>
    <w:rsid w:val="00E7056D"/>
    <w:rsid w:val="00E7077C"/>
    <w:rsid w:val="00E70E68"/>
    <w:rsid w:val="00E711E0"/>
    <w:rsid w:val="00E718C0"/>
    <w:rsid w:val="00E71E79"/>
    <w:rsid w:val="00E72363"/>
    <w:rsid w:val="00E72A5A"/>
    <w:rsid w:val="00E72DAC"/>
    <w:rsid w:val="00E732BD"/>
    <w:rsid w:val="00E73AF8"/>
    <w:rsid w:val="00E74180"/>
    <w:rsid w:val="00E74BC9"/>
    <w:rsid w:val="00E74BD9"/>
    <w:rsid w:val="00E7559E"/>
    <w:rsid w:val="00E75F73"/>
    <w:rsid w:val="00E76C70"/>
    <w:rsid w:val="00E76E0C"/>
    <w:rsid w:val="00E778E6"/>
    <w:rsid w:val="00E77C25"/>
    <w:rsid w:val="00E77CD8"/>
    <w:rsid w:val="00E807DA"/>
    <w:rsid w:val="00E812D4"/>
    <w:rsid w:val="00E8137C"/>
    <w:rsid w:val="00E81A4B"/>
    <w:rsid w:val="00E81D17"/>
    <w:rsid w:val="00E8216C"/>
    <w:rsid w:val="00E82205"/>
    <w:rsid w:val="00E82324"/>
    <w:rsid w:val="00E823DE"/>
    <w:rsid w:val="00E82999"/>
    <w:rsid w:val="00E82F69"/>
    <w:rsid w:val="00E82FBE"/>
    <w:rsid w:val="00E82FFF"/>
    <w:rsid w:val="00E8337A"/>
    <w:rsid w:val="00E8353A"/>
    <w:rsid w:val="00E83FA1"/>
    <w:rsid w:val="00E84212"/>
    <w:rsid w:val="00E857DC"/>
    <w:rsid w:val="00E86394"/>
    <w:rsid w:val="00E86E1E"/>
    <w:rsid w:val="00E87132"/>
    <w:rsid w:val="00E876B8"/>
    <w:rsid w:val="00E9001B"/>
    <w:rsid w:val="00E909C7"/>
    <w:rsid w:val="00E90A3A"/>
    <w:rsid w:val="00E90C7B"/>
    <w:rsid w:val="00E90CC3"/>
    <w:rsid w:val="00E90EB5"/>
    <w:rsid w:val="00E9127C"/>
    <w:rsid w:val="00E91B60"/>
    <w:rsid w:val="00E9210E"/>
    <w:rsid w:val="00E923AE"/>
    <w:rsid w:val="00E925B4"/>
    <w:rsid w:val="00E92A81"/>
    <w:rsid w:val="00E936AA"/>
    <w:rsid w:val="00E93719"/>
    <w:rsid w:val="00E93E3E"/>
    <w:rsid w:val="00E94562"/>
    <w:rsid w:val="00E945CC"/>
    <w:rsid w:val="00E949F8"/>
    <w:rsid w:val="00E94D8C"/>
    <w:rsid w:val="00E9513B"/>
    <w:rsid w:val="00E951F3"/>
    <w:rsid w:val="00E951F7"/>
    <w:rsid w:val="00E95528"/>
    <w:rsid w:val="00E957AC"/>
    <w:rsid w:val="00E95C64"/>
    <w:rsid w:val="00E95C83"/>
    <w:rsid w:val="00E964F6"/>
    <w:rsid w:val="00E96811"/>
    <w:rsid w:val="00E969BE"/>
    <w:rsid w:val="00E9721C"/>
    <w:rsid w:val="00E9734C"/>
    <w:rsid w:val="00E9782C"/>
    <w:rsid w:val="00E97A42"/>
    <w:rsid w:val="00E97F72"/>
    <w:rsid w:val="00EA0691"/>
    <w:rsid w:val="00EA188A"/>
    <w:rsid w:val="00EA2A98"/>
    <w:rsid w:val="00EA2EE7"/>
    <w:rsid w:val="00EA2EEE"/>
    <w:rsid w:val="00EA3215"/>
    <w:rsid w:val="00EA3353"/>
    <w:rsid w:val="00EA344D"/>
    <w:rsid w:val="00EA4227"/>
    <w:rsid w:val="00EA4529"/>
    <w:rsid w:val="00EA4957"/>
    <w:rsid w:val="00EA4AE2"/>
    <w:rsid w:val="00EA4C1E"/>
    <w:rsid w:val="00EA4FEE"/>
    <w:rsid w:val="00EA55CD"/>
    <w:rsid w:val="00EA564B"/>
    <w:rsid w:val="00EA5A2E"/>
    <w:rsid w:val="00EA6461"/>
    <w:rsid w:val="00EA65D1"/>
    <w:rsid w:val="00EA67DE"/>
    <w:rsid w:val="00EA69A2"/>
    <w:rsid w:val="00EA6B79"/>
    <w:rsid w:val="00EB0341"/>
    <w:rsid w:val="00EB0390"/>
    <w:rsid w:val="00EB04FE"/>
    <w:rsid w:val="00EB0563"/>
    <w:rsid w:val="00EB05CE"/>
    <w:rsid w:val="00EB0A13"/>
    <w:rsid w:val="00EB0A3D"/>
    <w:rsid w:val="00EB0E16"/>
    <w:rsid w:val="00EB17D7"/>
    <w:rsid w:val="00EB1993"/>
    <w:rsid w:val="00EB1E93"/>
    <w:rsid w:val="00EB2175"/>
    <w:rsid w:val="00EB2BD1"/>
    <w:rsid w:val="00EB2D29"/>
    <w:rsid w:val="00EB308F"/>
    <w:rsid w:val="00EB3481"/>
    <w:rsid w:val="00EB3EA7"/>
    <w:rsid w:val="00EB4641"/>
    <w:rsid w:val="00EB4731"/>
    <w:rsid w:val="00EB49FD"/>
    <w:rsid w:val="00EB4D1F"/>
    <w:rsid w:val="00EB4D92"/>
    <w:rsid w:val="00EB5220"/>
    <w:rsid w:val="00EB5291"/>
    <w:rsid w:val="00EB553A"/>
    <w:rsid w:val="00EB584C"/>
    <w:rsid w:val="00EB5C23"/>
    <w:rsid w:val="00EB620C"/>
    <w:rsid w:val="00EB7384"/>
    <w:rsid w:val="00EB759D"/>
    <w:rsid w:val="00EB7C34"/>
    <w:rsid w:val="00EB7EC8"/>
    <w:rsid w:val="00EC0341"/>
    <w:rsid w:val="00EC0504"/>
    <w:rsid w:val="00EC0B3D"/>
    <w:rsid w:val="00EC1451"/>
    <w:rsid w:val="00EC1741"/>
    <w:rsid w:val="00EC1C48"/>
    <w:rsid w:val="00EC1D09"/>
    <w:rsid w:val="00EC1DB3"/>
    <w:rsid w:val="00EC297A"/>
    <w:rsid w:val="00EC2D06"/>
    <w:rsid w:val="00EC2D5D"/>
    <w:rsid w:val="00EC2E83"/>
    <w:rsid w:val="00EC39FF"/>
    <w:rsid w:val="00EC3C4E"/>
    <w:rsid w:val="00EC40D0"/>
    <w:rsid w:val="00EC5470"/>
    <w:rsid w:val="00EC57D7"/>
    <w:rsid w:val="00EC5B14"/>
    <w:rsid w:val="00EC5E3C"/>
    <w:rsid w:val="00EC6273"/>
    <w:rsid w:val="00EC699D"/>
    <w:rsid w:val="00EC6D49"/>
    <w:rsid w:val="00EC70AD"/>
    <w:rsid w:val="00ED01C7"/>
    <w:rsid w:val="00ED01DE"/>
    <w:rsid w:val="00ED055C"/>
    <w:rsid w:val="00ED0873"/>
    <w:rsid w:val="00ED0C8C"/>
    <w:rsid w:val="00ED0F07"/>
    <w:rsid w:val="00ED1856"/>
    <w:rsid w:val="00ED2058"/>
    <w:rsid w:val="00ED226A"/>
    <w:rsid w:val="00ED22EF"/>
    <w:rsid w:val="00ED28B0"/>
    <w:rsid w:val="00ED2C90"/>
    <w:rsid w:val="00ED36A2"/>
    <w:rsid w:val="00ED3924"/>
    <w:rsid w:val="00ED3D0A"/>
    <w:rsid w:val="00ED3D4C"/>
    <w:rsid w:val="00ED4E85"/>
    <w:rsid w:val="00ED50D6"/>
    <w:rsid w:val="00ED5558"/>
    <w:rsid w:val="00ED589C"/>
    <w:rsid w:val="00ED6348"/>
    <w:rsid w:val="00ED6BBF"/>
    <w:rsid w:val="00ED7042"/>
    <w:rsid w:val="00ED79B2"/>
    <w:rsid w:val="00ED7F85"/>
    <w:rsid w:val="00EE0B6E"/>
    <w:rsid w:val="00EE0C6A"/>
    <w:rsid w:val="00EE0D49"/>
    <w:rsid w:val="00EE1998"/>
    <w:rsid w:val="00EE1B97"/>
    <w:rsid w:val="00EE26D6"/>
    <w:rsid w:val="00EE30BC"/>
    <w:rsid w:val="00EE404B"/>
    <w:rsid w:val="00EE439A"/>
    <w:rsid w:val="00EE485C"/>
    <w:rsid w:val="00EE4A77"/>
    <w:rsid w:val="00EE54F7"/>
    <w:rsid w:val="00EE5891"/>
    <w:rsid w:val="00EE59AE"/>
    <w:rsid w:val="00EE5B1E"/>
    <w:rsid w:val="00EE66BD"/>
    <w:rsid w:val="00EE68D6"/>
    <w:rsid w:val="00EE7005"/>
    <w:rsid w:val="00EE715B"/>
    <w:rsid w:val="00EE71B5"/>
    <w:rsid w:val="00EE72C4"/>
    <w:rsid w:val="00EE7497"/>
    <w:rsid w:val="00EE78FC"/>
    <w:rsid w:val="00EF0248"/>
    <w:rsid w:val="00EF0433"/>
    <w:rsid w:val="00EF0443"/>
    <w:rsid w:val="00EF0735"/>
    <w:rsid w:val="00EF0A09"/>
    <w:rsid w:val="00EF0C42"/>
    <w:rsid w:val="00EF1698"/>
    <w:rsid w:val="00EF1FBF"/>
    <w:rsid w:val="00EF275E"/>
    <w:rsid w:val="00EF2C01"/>
    <w:rsid w:val="00EF3424"/>
    <w:rsid w:val="00EF3B7A"/>
    <w:rsid w:val="00EF43AB"/>
    <w:rsid w:val="00EF4501"/>
    <w:rsid w:val="00EF4574"/>
    <w:rsid w:val="00EF463C"/>
    <w:rsid w:val="00EF4827"/>
    <w:rsid w:val="00EF4D7C"/>
    <w:rsid w:val="00EF509A"/>
    <w:rsid w:val="00EF56E4"/>
    <w:rsid w:val="00EF5B39"/>
    <w:rsid w:val="00EF5C81"/>
    <w:rsid w:val="00EF5D41"/>
    <w:rsid w:val="00EF61CA"/>
    <w:rsid w:val="00EF62D6"/>
    <w:rsid w:val="00EF62DB"/>
    <w:rsid w:val="00EF66B2"/>
    <w:rsid w:val="00EF6999"/>
    <w:rsid w:val="00EF6F8F"/>
    <w:rsid w:val="00EF7393"/>
    <w:rsid w:val="00EF7F38"/>
    <w:rsid w:val="00F0049C"/>
    <w:rsid w:val="00F006AD"/>
    <w:rsid w:val="00F0074A"/>
    <w:rsid w:val="00F007F4"/>
    <w:rsid w:val="00F0137B"/>
    <w:rsid w:val="00F0192C"/>
    <w:rsid w:val="00F01D0D"/>
    <w:rsid w:val="00F01DEB"/>
    <w:rsid w:val="00F01E17"/>
    <w:rsid w:val="00F02C5D"/>
    <w:rsid w:val="00F03186"/>
    <w:rsid w:val="00F03216"/>
    <w:rsid w:val="00F032BD"/>
    <w:rsid w:val="00F0336E"/>
    <w:rsid w:val="00F03776"/>
    <w:rsid w:val="00F042D5"/>
    <w:rsid w:val="00F043C6"/>
    <w:rsid w:val="00F04995"/>
    <w:rsid w:val="00F05C74"/>
    <w:rsid w:val="00F06AA8"/>
    <w:rsid w:val="00F06AD4"/>
    <w:rsid w:val="00F0712F"/>
    <w:rsid w:val="00F0713F"/>
    <w:rsid w:val="00F0715C"/>
    <w:rsid w:val="00F0723C"/>
    <w:rsid w:val="00F073BB"/>
    <w:rsid w:val="00F0752F"/>
    <w:rsid w:val="00F075D7"/>
    <w:rsid w:val="00F075FD"/>
    <w:rsid w:val="00F07683"/>
    <w:rsid w:val="00F0777D"/>
    <w:rsid w:val="00F079CC"/>
    <w:rsid w:val="00F07FBD"/>
    <w:rsid w:val="00F101D8"/>
    <w:rsid w:val="00F10592"/>
    <w:rsid w:val="00F114D9"/>
    <w:rsid w:val="00F11C82"/>
    <w:rsid w:val="00F121BF"/>
    <w:rsid w:val="00F123BB"/>
    <w:rsid w:val="00F12774"/>
    <w:rsid w:val="00F129BA"/>
    <w:rsid w:val="00F12F54"/>
    <w:rsid w:val="00F13450"/>
    <w:rsid w:val="00F1364B"/>
    <w:rsid w:val="00F136BB"/>
    <w:rsid w:val="00F13E27"/>
    <w:rsid w:val="00F14367"/>
    <w:rsid w:val="00F1553B"/>
    <w:rsid w:val="00F158D1"/>
    <w:rsid w:val="00F15A39"/>
    <w:rsid w:val="00F15A5B"/>
    <w:rsid w:val="00F15DA7"/>
    <w:rsid w:val="00F1601A"/>
    <w:rsid w:val="00F16037"/>
    <w:rsid w:val="00F16B81"/>
    <w:rsid w:val="00F170E4"/>
    <w:rsid w:val="00F171BB"/>
    <w:rsid w:val="00F17E15"/>
    <w:rsid w:val="00F2037C"/>
    <w:rsid w:val="00F2054F"/>
    <w:rsid w:val="00F213DF"/>
    <w:rsid w:val="00F21518"/>
    <w:rsid w:val="00F21D68"/>
    <w:rsid w:val="00F22110"/>
    <w:rsid w:val="00F22963"/>
    <w:rsid w:val="00F22CC5"/>
    <w:rsid w:val="00F22FE6"/>
    <w:rsid w:val="00F23069"/>
    <w:rsid w:val="00F237D5"/>
    <w:rsid w:val="00F238F1"/>
    <w:rsid w:val="00F23B39"/>
    <w:rsid w:val="00F23F3D"/>
    <w:rsid w:val="00F24989"/>
    <w:rsid w:val="00F249BB"/>
    <w:rsid w:val="00F25188"/>
    <w:rsid w:val="00F2556A"/>
    <w:rsid w:val="00F256A8"/>
    <w:rsid w:val="00F25D83"/>
    <w:rsid w:val="00F25D86"/>
    <w:rsid w:val="00F26BB3"/>
    <w:rsid w:val="00F27DBF"/>
    <w:rsid w:val="00F303E2"/>
    <w:rsid w:val="00F306B1"/>
    <w:rsid w:val="00F31070"/>
    <w:rsid w:val="00F31223"/>
    <w:rsid w:val="00F31705"/>
    <w:rsid w:val="00F31721"/>
    <w:rsid w:val="00F31DA2"/>
    <w:rsid w:val="00F3202B"/>
    <w:rsid w:val="00F330BA"/>
    <w:rsid w:val="00F331FD"/>
    <w:rsid w:val="00F337B7"/>
    <w:rsid w:val="00F338BC"/>
    <w:rsid w:val="00F34076"/>
    <w:rsid w:val="00F34426"/>
    <w:rsid w:val="00F3473C"/>
    <w:rsid w:val="00F34B0D"/>
    <w:rsid w:val="00F34BEA"/>
    <w:rsid w:val="00F34C20"/>
    <w:rsid w:val="00F3513E"/>
    <w:rsid w:val="00F35331"/>
    <w:rsid w:val="00F35772"/>
    <w:rsid w:val="00F3582B"/>
    <w:rsid w:val="00F359EE"/>
    <w:rsid w:val="00F35BAC"/>
    <w:rsid w:val="00F35EB3"/>
    <w:rsid w:val="00F36F51"/>
    <w:rsid w:val="00F37C93"/>
    <w:rsid w:val="00F4097D"/>
    <w:rsid w:val="00F40ADB"/>
    <w:rsid w:val="00F40AF9"/>
    <w:rsid w:val="00F41478"/>
    <w:rsid w:val="00F414CD"/>
    <w:rsid w:val="00F41ABE"/>
    <w:rsid w:val="00F41C13"/>
    <w:rsid w:val="00F42070"/>
    <w:rsid w:val="00F423AB"/>
    <w:rsid w:val="00F42C3A"/>
    <w:rsid w:val="00F42C76"/>
    <w:rsid w:val="00F43277"/>
    <w:rsid w:val="00F432FD"/>
    <w:rsid w:val="00F43868"/>
    <w:rsid w:val="00F43C62"/>
    <w:rsid w:val="00F43DAA"/>
    <w:rsid w:val="00F43FE0"/>
    <w:rsid w:val="00F4483D"/>
    <w:rsid w:val="00F449B2"/>
    <w:rsid w:val="00F45044"/>
    <w:rsid w:val="00F450AF"/>
    <w:rsid w:val="00F459FF"/>
    <w:rsid w:val="00F45D17"/>
    <w:rsid w:val="00F465AE"/>
    <w:rsid w:val="00F46C6D"/>
    <w:rsid w:val="00F46D85"/>
    <w:rsid w:val="00F47160"/>
    <w:rsid w:val="00F4783A"/>
    <w:rsid w:val="00F478D8"/>
    <w:rsid w:val="00F47E79"/>
    <w:rsid w:val="00F47F42"/>
    <w:rsid w:val="00F50E8E"/>
    <w:rsid w:val="00F5218A"/>
    <w:rsid w:val="00F52222"/>
    <w:rsid w:val="00F533E1"/>
    <w:rsid w:val="00F535E6"/>
    <w:rsid w:val="00F536C4"/>
    <w:rsid w:val="00F53733"/>
    <w:rsid w:val="00F53B7C"/>
    <w:rsid w:val="00F53D5E"/>
    <w:rsid w:val="00F54A97"/>
    <w:rsid w:val="00F54AC0"/>
    <w:rsid w:val="00F54D74"/>
    <w:rsid w:val="00F55F40"/>
    <w:rsid w:val="00F560AF"/>
    <w:rsid w:val="00F56BB6"/>
    <w:rsid w:val="00F56C44"/>
    <w:rsid w:val="00F56E03"/>
    <w:rsid w:val="00F579B4"/>
    <w:rsid w:val="00F57DD3"/>
    <w:rsid w:val="00F602A1"/>
    <w:rsid w:val="00F60795"/>
    <w:rsid w:val="00F6127B"/>
    <w:rsid w:val="00F614C0"/>
    <w:rsid w:val="00F618DF"/>
    <w:rsid w:val="00F61BF1"/>
    <w:rsid w:val="00F624E3"/>
    <w:rsid w:val="00F6278C"/>
    <w:rsid w:val="00F62972"/>
    <w:rsid w:val="00F62B79"/>
    <w:rsid w:val="00F6316C"/>
    <w:rsid w:val="00F636BB"/>
    <w:rsid w:val="00F6402B"/>
    <w:rsid w:val="00F640B5"/>
    <w:rsid w:val="00F64219"/>
    <w:rsid w:val="00F6525B"/>
    <w:rsid w:val="00F65479"/>
    <w:rsid w:val="00F6547C"/>
    <w:rsid w:val="00F6557F"/>
    <w:rsid w:val="00F655EE"/>
    <w:rsid w:val="00F65989"/>
    <w:rsid w:val="00F665BB"/>
    <w:rsid w:val="00F670C3"/>
    <w:rsid w:val="00F671BA"/>
    <w:rsid w:val="00F67E5E"/>
    <w:rsid w:val="00F67F1C"/>
    <w:rsid w:val="00F701CF"/>
    <w:rsid w:val="00F70309"/>
    <w:rsid w:val="00F704EE"/>
    <w:rsid w:val="00F7132E"/>
    <w:rsid w:val="00F71954"/>
    <w:rsid w:val="00F71CA5"/>
    <w:rsid w:val="00F7245B"/>
    <w:rsid w:val="00F7351F"/>
    <w:rsid w:val="00F73BE5"/>
    <w:rsid w:val="00F73D2A"/>
    <w:rsid w:val="00F74369"/>
    <w:rsid w:val="00F7440D"/>
    <w:rsid w:val="00F748EE"/>
    <w:rsid w:val="00F74915"/>
    <w:rsid w:val="00F75320"/>
    <w:rsid w:val="00F754B1"/>
    <w:rsid w:val="00F757A7"/>
    <w:rsid w:val="00F757EE"/>
    <w:rsid w:val="00F75DCD"/>
    <w:rsid w:val="00F764A1"/>
    <w:rsid w:val="00F76E0B"/>
    <w:rsid w:val="00F77913"/>
    <w:rsid w:val="00F77BC4"/>
    <w:rsid w:val="00F77FAB"/>
    <w:rsid w:val="00F81060"/>
    <w:rsid w:val="00F81469"/>
    <w:rsid w:val="00F8160D"/>
    <w:rsid w:val="00F81615"/>
    <w:rsid w:val="00F818E2"/>
    <w:rsid w:val="00F81A92"/>
    <w:rsid w:val="00F81D6F"/>
    <w:rsid w:val="00F82103"/>
    <w:rsid w:val="00F826C4"/>
    <w:rsid w:val="00F82D73"/>
    <w:rsid w:val="00F8345D"/>
    <w:rsid w:val="00F834AF"/>
    <w:rsid w:val="00F83721"/>
    <w:rsid w:val="00F8389F"/>
    <w:rsid w:val="00F84310"/>
    <w:rsid w:val="00F847A4"/>
    <w:rsid w:val="00F84A5D"/>
    <w:rsid w:val="00F84C99"/>
    <w:rsid w:val="00F84C9F"/>
    <w:rsid w:val="00F85C01"/>
    <w:rsid w:val="00F85EA9"/>
    <w:rsid w:val="00F8631D"/>
    <w:rsid w:val="00F86466"/>
    <w:rsid w:val="00F86739"/>
    <w:rsid w:val="00F86E77"/>
    <w:rsid w:val="00F876FA"/>
    <w:rsid w:val="00F87BE6"/>
    <w:rsid w:val="00F87D41"/>
    <w:rsid w:val="00F9009D"/>
    <w:rsid w:val="00F90484"/>
    <w:rsid w:val="00F909F2"/>
    <w:rsid w:val="00F90A9D"/>
    <w:rsid w:val="00F90AA3"/>
    <w:rsid w:val="00F90BE0"/>
    <w:rsid w:val="00F917F6"/>
    <w:rsid w:val="00F92316"/>
    <w:rsid w:val="00F931C4"/>
    <w:rsid w:val="00F932AC"/>
    <w:rsid w:val="00F9357A"/>
    <w:rsid w:val="00F9370D"/>
    <w:rsid w:val="00F93B9E"/>
    <w:rsid w:val="00F93CB9"/>
    <w:rsid w:val="00F93D4E"/>
    <w:rsid w:val="00F94031"/>
    <w:rsid w:val="00F947D8"/>
    <w:rsid w:val="00F949B6"/>
    <w:rsid w:val="00F9520E"/>
    <w:rsid w:val="00F961F3"/>
    <w:rsid w:val="00F96667"/>
    <w:rsid w:val="00F968BC"/>
    <w:rsid w:val="00F96B50"/>
    <w:rsid w:val="00F97B94"/>
    <w:rsid w:val="00F97F09"/>
    <w:rsid w:val="00FA002A"/>
    <w:rsid w:val="00FA01C6"/>
    <w:rsid w:val="00FA110B"/>
    <w:rsid w:val="00FA176C"/>
    <w:rsid w:val="00FA24B9"/>
    <w:rsid w:val="00FA2976"/>
    <w:rsid w:val="00FA2CE9"/>
    <w:rsid w:val="00FA2CFD"/>
    <w:rsid w:val="00FA4683"/>
    <w:rsid w:val="00FA509D"/>
    <w:rsid w:val="00FA63F5"/>
    <w:rsid w:val="00FA6C87"/>
    <w:rsid w:val="00FA6EA5"/>
    <w:rsid w:val="00FA6EDB"/>
    <w:rsid w:val="00FA7E8E"/>
    <w:rsid w:val="00FB0705"/>
    <w:rsid w:val="00FB0D87"/>
    <w:rsid w:val="00FB1BB0"/>
    <w:rsid w:val="00FB2263"/>
    <w:rsid w:val="00FB29D6"/>
    <w:rsid w:val="00FB2BA5"/>
    <w:rsid w:val="00FB32D2"/>
    <w:rsid w:val="00FB3F5E"/>
    <w:rsid w:val="00FB40DE"/>
    <w:rsid w:val="00FB4C05"/>
    <w:rsid w:val="00FB4CD6"/>
    <w:rsid w:val="00FB533C"/>
    <w:rsid w:val="00FB5580"/>
    <w:rsid w:val="00FB6521"/>
    <w:rsid w:val="00FB6584"/>
    <w:rsid w:val="00FB68B3"/>
    <w:rsid w:val="00FB6B9C"/>
    <w:rsid w:val="00FB6C4B"/>
    <w:rsid w:val="00FB7DDB"/>
    <w:rsid w:val="00FC0192"/>
    <w:rsid w:val="00FC0872"/>
    <w:rsid w:val="00FC0CC5"/>
    <w:rsid w:val="00FC117B"/>
    <w:rsid w:val="00FC1495"/>
    <w:rsid w:val="00FC14BA"/>
    <w:rsid w:val="00FC1F11"/>
    <w:rsid w:val="00FC265B"/>
    <w:rsid w:val="00FC2B34"/>
    <w:rsid w:val="00FC2C6A"/>
    <w:rsid w:val="00FC2F15"/>
    <w:rsid w:val="00FC3342"/>
    <w:rsid w:val="00FC39AD"/>
    <w:rsid w:val="00FC3D1D"/>
    <w:rsid w:val="00FC3DDB"/>
    <w:rsid w:val="00FC4259"/>
    <w:rsid w:val="00FC44B9"/>
    <w:rsid w:val="00FC46BE"/>
    <w:rsid w:val="00FC46EF"/>
    <w:rsid w:val="00FC4C45"/>
    <w:rsid w:val="00FC50C3"/>
    <w:rsid w:val="00FC5394"/>
    <w:rsid w:val="00FC5C2D"/>
    <w:rsid w:val="00FC6442"/>
    <w:rsid w:val="00FC676C"/>
    <w:rsid w:val="00FC692E"/>
    <w:rsid w:val="00FC6AE7"/>
    <w:rsid w:val="00FC7029"/>
    <w:rsid w:val="00FC7172"/>
    <w:rsid w:val="00FC75DA"/>
    <w:rsid w:val="00FC7639"/>
    <w:rsid w:val="00FC7908"/>
    <w:rsid w:val="00FC7E1C"/>
    <w:rsid w:val="00FD0DCC"/>
    <w:rsid w:val="00FD0F1B"/>
    <w:rsid w:val="00FD13DC"/>
    <w:rsid w:val="00FD25C5"/>
    <w:rsid w:val="00FD2D5E"/>
    <w:rsid w:val="00FD305E"/>
    <w:rsid w:val="00FD30B9"/>
    <w:rsid w:val="00FD3FEA"/>
    <w:rsid w:val="00FD4157"/>
    <w:rsid w:val="00FD473D"/>
    <w:rsid w:val="00FD4FB2"/>
    <w:rsid w:val="00FD56E1"/>
    <w:rsid w:val="00FD592B"/>
    <w:rsid w:val="00FD5B60"/>
    <w:rsid w:val="00FD62B9"/>
    <w:rsid w:val="00FD64E6"/>
    <w:rsid w:val="00FD6B8B"/>
    <w:rsid w:val="00FD7937"/>
    <w:rsid w:val="00FD7AF9"/>
    <w:rsid w:val="00FD7D67"/>
    <w:rsid w:val="00FE00C9"/>
    <w:rsid w:val="00FE0892"/>
    <w:rsid w:val="00FE0C0F"/>
    <w:rsid w:val="00FE0F70"/>
    <w:rsid w:val="00FE12A5"/>
    <w:rsid w:val="00FE156F"/>
    <w:rsid w:val="00FE17EB"/>
    <w:rsid w:val="00FE20A5"/>
    <w:rsid w:val="00FE229B"/>
    <w:rsid w:val="00FE28A9"/>
    <w:rsid w:val="00FE2AF1"/>
    <w:rsid w:val="00FE2FD4"/>
    <w:rsid w:val="00FE33DD"/>
    <w:rsid w:val="00FE3510"/>
    <w:rsid w:val="00FE396E"/>
    <w:rsid w:val="00FE3D64"/>
    <w:rsid w:val="00FE4A60"/>
    <w:rsid w:val="00FE4E70"/>
    <w:rsid w:val="00FE5403"/>
    <w:rsid w:val="00FE5523"/>
    <w:rsid w:val="00FE5734"/>
    <w:rsid w:val="00FE586A"/>
    <w:rsid w:val="00FE5EC8"/>
    <w:rsid w:val="00FE6363"/>
    <w:rsid w:val="00FE6469"/>
    <w:rsid w:val="00FE663E"/>
    <w:rsid w:val="00FE666C"/>
    <w:rsid w:val="00FE6813"/>
    <w:rsid w:val="00FE688A"/>
    <w:rsid w:val="00FE6C24"/>
    <w:rsid w:val="00FE6EC3"/>
    <w:rsid w:val="00FE7654"/>
    <w:rsid w:val="00FE7D9A"/>
    <w:rsid w:val="00FF001B"/>
    <w:rsid w:val="00FF00F8"/>
    <w:rsid w:val="00FF0E91"/>
    <w:rsid w:val="00FF1800"/>
    <w:rsid w:val="00FF1BB6"/>
    <w:rsid w:val="00FF2305"/>
    <w:rsid w:val="00FF271B"/>
    <w:rsid w:val="00FF2D3B"/>
    <w:rsid w:val="00FF3F25"/>
    <w:rsid w:val="00FF465B"/>
    <w:rsid w:val="00FF4727"/>
    <w:rsid w:val="00FF51BB"/>
    <w:rsid w:val="00FF52C5"/>
    <w:rsid w:val="00FF5579"/>
    <w:rsid w:val="00FF5EC8"/>
    <w:rsid w:val="00FF5FCB"/>
    <w:rsid w:val="00FF6922"/>
    <w:rsid w:val="00FF6C3B"/>
    <w:rsid w:val="00FF7641"/>
    <w:rsid w:val="00FF7C6F"/>
    <w:rsid w:val="01253424"/>
    <w:rsid w:val="01262E31"/>
    <w:rsid w:val="014F6430"/>
    <w:rsid w:val="01510209"/>
    <w:rsid w:val="0170321C"/>
    <w:rsid w:val="017A453C"/>
    <w:rsid w:val="01897B12"/>
    <w:rsid w:val="01BE4475"/>
    <w:rsid w:val="01C21715"/>
    <w:rsid w:val="01C6F904"/>
    <w:rsid w:val="01DF3D40"/>
    <w:rsid w:val="01E2B4B7"/>
    <w:rsid w:val="02171B78"/>
    <w:rsid w:val="021BC39A"/>
    <w:rsid w:val="023E0F99"/>
    <w:rsid w:val="0242BCC6"/>
    <w:rsid w:val="0284C258"/>
    <w:rsid w:val="02B081EC"/>
    <w:rsid w:val="02CACFA0"/>
    <w:rsid w:val="02CD3681"/>
    <w:rsid w:val="02DD7E93"/>
    <w:rsid w:val="02F18F5B"/>
    <w:rsid w:val="02FF62A6"/>
    <w:rsid w:val="0308BB8A"/>
    <w:rsid w:val="030F0B43"/>
    <w:rsid w:val="0345AB4D"/>
    <w:rsid w:val="0380E038"/>
    <w:rsid w:val="0386A38C"/>
    <w:rsid w:val="038E47B7"/>
    <w:rsid w:val="03B2AF14"/>
    <w:rsid w:val="03C68755"/>
    <w:rsid w:val="03D06373"/>
    <w:rsid w:val="03E52163"/>
    <w:rsid w:val="03ED4ECF"/>
    <w:rsid w:val="03F7185A"/>
    <w:rsid w:val="040087C3"/>
    <w:rsid w:val="0406C214"/>
    <w:rsid w:val="042B83D4"/>
    <w:rsid w:val="04301713"/>
    <w:rsid w:val="043018FA"/>
    <w:rsid w:val="04344AC5"/>
    <w:rsid w:val="043692ED"/>
    <w:rsid w:val="0448201C"/>
    <w:rsid w:val="04A03E1C"/>
    <w:rsid w:val="04D1079A"/>
    <w:rsid w:val="04F5AE8C"/>
    <w:rsid w:val="04F61F90"/>
    <w:rsid w:val="05105A07"/>
    <w:rsid w:val="05140E7E"/>
    <w:rsid w:val="05168978"/>
    <w:rsid w:val="05233C54"/>
    <w:rsid w:val="0529E20C"/>
    <w:rsid w:val="054AE97B"/>
    <w:rsid w:val="055F41C8"/>
    <w:rsid w:val="056B616F"/>
    <w:rsid w:val="0592BF38"/>
    <w:rsid w:val="05AC1118"/>
    <w:rsid w:val="05C3134B"/>
    <w:rsid w:val="05DEA822"/>
    <w:rsid w:val="05E9516F"/>
    <w:rsid w:val="05F47845"/>
    <w:rsid w:val="060BD7AF"/>
    <w:rsid w:val="061D62DA"/>
    <w:rsid w:val="0621A449"/>
    <w:rsid w:val="062C69E5"/>
    <w:rsid w:val="0632BC31"/>
    <w:rsid w:val="0640665E"/>
    <w:rsid w:val="064BB5C1"/>
    <w:rsid w:val="06533E6E"/>
    <w:rsid w:val="0659DDBD"/>
    <w:rsid w:val="0671B9E8"/>
    <w:rsid w:val="06774F29"/>
    <w:rsid w:val="067EDD05"/>
    <w:rsid w:val="0689E626"/>
    <w:rsid w:val="06F754DA"/>
    <w:rsid w:val="06FB8478"/>
    <w:rsid w:val="070528E3"/>
    <w:rsid w:val="070B0017"/>
    <w:rsid w:val="07241326"/>
    <w:rsid w:val="072F0982"/>
    <w:rsid w:val="07370C9B"/>
    <w:rsid w:val="073E62D6"/>
    <w:rsid w:val="0742711A"/>
    <w:rsid w:val="075EFA05"/>
    <w:rsid w:val="07716CAC"/>
    <w:rsid w:val="077355DD"/>
    <w:rsid w:val="078C8209"/>
    <w:rsid w:val="07B8DC83"/>
    <w:rsid w:val="0817ECA3"/>
    <w:rsid w:val="081ABF15"/>
    <w:rsid w:val="0846AE56"/>
    <w:rsid w:val="0898405E"/>
    <w:rsid w:val="089F868B"/>
    <w:rsid w:val="08C07A74"/>
    <w:rsid w:val="08D45E42"/>
    <w:rsid w:val="08E80934"/>
    <w:rsid w:val="090DB22A"/>
    <w:rsid w:val="09166358"/>
    <w:rsid w:val="092C8E0E"/>
    <w:rsid w:val="097EE405"/>
    <w:rsid w:val="099596AE"/>
    <w:rsid w:val="099E5658"/>
    <w:rsid w:val="09A48DB0"/>
    <w:rsid w:val="09AC9FE3"/>
    <w:rsid w:val="09AE67C8"/>
    <w:rsid w:val="09C49204"/>
    <w:rsid w:val="09C6F245"/>
    <w:rsid w:val="09D09E74"/>
    <w:rsid w:val="09E387F6"/>
    <w:rsid w:val="0A19084B"/>
    <w:rsid w:val="0A20B18B"/>
    <w:rsid w:val="0A35DD3B"/>
    <w:rsid w:val="0A3BB15D"/>
    <w:rsid w:val="0A462908"/>
    <w:rsid w:val="0A5F2D45"/>
    <w:rsid w:val="0A8014F7"/>
    <w:rsid w:val="0A897846"/>
    <w:rsid w:val="0AAC5C11"/>
    <w:rsid w:val="0AC85E6F"/>
    <w:rsid w:val="0AE4AE0D"/>
    <w:rsid w:val="0B33A3CD"/>
    <w:rsid w:val="0B47830E"/>
    <w:rsid w:val="0B52D38F"/>
    <w:rsid w:val="0B5C8E65"/>
    <w:rsid w:val="0B73EAEE"/>
    <w:rsid w:val="0B7C1138"/>
    <w:rsid w:val="0B80709B"/>
    <w:rsid w:val="0B8E884B"/>
    <w:rsid w:val="0B92473A"/>
    <w:rsid w:val="0BBA38EF"/>
    <w:rsid w:val="0C07D61E"/>
    <w:rsid w:val="0C1942CB"/>
    <w:rsid w:val="0C1C5935"/>
    <w:rsid w:val="0C499EC1"/>
    <w:rsid w:val="0C7B33FE"/>
    <w:rsid w:val="0C91BBD5"/>
    <w:rsid w:val="0C985B8F"/>
    <w:rsid w:val="0CB4F1B0"/>
    <w:rsid w:val="0CBA6711"/>
    <w:rsid w:val="0CC6E1FE"/>
    <w:rsid w:val="0CDEBF60"/>
    <w:rsid w:val="0CE3C82A"/>
    <w:rsid w:val="0D0C8F5F"/>
    <w:rsid w:val="0D26DCE5"/>
    <w:rsid w:val="0D6D53E7"/>
    <w:rsid w:val="0D741AE8"/>
    <w:rsid w:val="0D803776"/>
    <w:rsid w:val="0DA7725C"/>
    <w:rsid w:val="0DB70376"/>
    <w:rsid w:val="0DDD7533"/>
    <w:rsid w:val="0DF84D0A"/>
    <w:rsid w:val="0DF876FA"/>
    <w:rsid w:val="0E41AF00"/>
    <w:rsid w:val="0E76CA00"/>
    <w:rsid w:val="0E7F9FCD"/>
    <w:rsid w:val="0E8667C6"/>
    <w:rsid w:val="0E903DB0"/>
    <w:rsid w:val="0E950103"/>
    <w:rsid w:val="0E96EBAA"/>
    <w:rsid w:val="0EA02821"/>
    <w:rsid w:val="0ED3E69E"/>
    <w:rsid w:val="0F126076"/>
    <w:rsid w:val="0F2A2E8D"/>
    <w:rsid w:val="0F3E8617"/>
    <w:rsid w:val="0F426A07"/>
    <w:rsid w:val="0F61753A"/>
    <w:rsid w:val="0F81D34F"/>
    <w:rsid w:val="0F8E3271"/>
    <w:rsid w:val="0FB1A67E"/>
    <w:rsid w:val="0FDCD93C"/>
    <w:rsid w:val="0FF32648"/>
    <w:rsid w:val="0FF551D0"/>
    <w:rsid w:val="100D457E"/>
    <w:rsid w:val="102AF503"/>
    <w:rsid w:val="105014E4"/>
    <w:rsid w:val="105681BE"/>
    <w:rsid w:val="106E0337"/>
    <w:rsid w:val="10783819"/>
    <w:rsid w:val="108F1D7E"/>
    <w:rsid w:val="1094D4D2"/>
    <w:rsid w:val="10D73C0B"/>
    <w:rsid w:val="10EBF376"/>
    <w:rsid w:val="10FD4425"/>
    <w:rsid w:val="11054E5C"/>
    <w:rsid w:val="110B3031"/>
    <w:rsid w:val="11141570"/>
    <w:rsid w:val="112C5AD1"/>
    <w:rsid w:val="113B3474"/>
    <w:rsid w:val="116C4476"/>
    <w:rsid w:val="11855B59"/>
    <w:rsid w:val="11C9FFE3"/>
    <w:rsid w:val="12296C67"/>
    <w:rsid w:val="1230CADE"/>
    <w:rsid w:val="1239771F"/>
    <w:rsid w:val="125819E3"/>
    <w:rsid w:val="125F2FE4"/>
    <w:rsid w:val="12714240"/>
    <w:rsid w:val="127B3200"/>
    <w:rsid w:val="1291CFDB"/>
    <w:rsid w:val="12A054BC"/>
    <w:rsid w:val="12AB2016"/>
    <w:rsid w:val="12ABB51F"/>
    <w:rsid w:val="12B311A8"/>
    <w:rsid w:val="12B55B5C"/>
    <w:rsid w:val="12B83531"/>
    <w:rsid w:val="12C3D514"/>
    <w:rsid w:val="12D67AD4"/>
    <w:rsid w:val="12E4A18C"/>
    <w:rsid w:val="12E552F7"/>
    <w:rsid w:val="13339276"/>
    <w:rsid w:val="1358A195"/>
    <w:rsid w:val="136055A2"/>
    <w:rsid w:val="13652EB6"/>
    <w:rsid w:val="136F16F2"/>
    <w:rsid w:val="137B87D3"/>
    <w:rsid w:val="138211AD"/>
    <w:rsid w:val="13836260"/>
    <w:rsid w:val="1391990C"/>
    <w:rsid w:val="13A26121"/>
    <w:rsid w:val="13AC5907"/>
    <w:rsid w:val="13AC80B0"/>
    <w:rsid w:val="13BFB1DE"/>
    <w:rsid w:val="13D2EB01"/>
    <w:rsid w:val="13DFF145"/>
    <w:rsid w:val="13F46A35"/>
    <w:rsid w:val="13FB55E1"/>
    <w:rsid w:val="14303BE7"/>
    <w:rsid w:val="144D85A3"/>
    <w:rsid w:val="145AF6B3"/>
    <w:rsid w:val="1463FB93"/>
    <w:rsid w:val="146727C0"/>
    <w:rsid w:val="146AF452"/>
    <w:rsid w:val="146D5A02"/>
    <w:rsid w:val="14783D5E"/>
    <w:rsid w:val="1494F3BC"/>
    <w:rsid w:val="1497BD26"/>
    <w:rsid w:val="14989E12"/>
    <w:rsid w:val="14A8A68E"/>
    <w:rsid w:val="14B67A01"/>
    <w:rsid w:val="14DE9406"/>
    <w:rsid w:val="14EC6E8D"/>
    <w:rsid w:val="14F29A7B"/>
    <w:rsid w:val="15666BEC"/>
    <w:rsid w:val="156D61D9"/>
    <w:rsid w:val="158063A5"/>
    <w:rsid w:val="1595DA52"/>
    <w:rsid w:val="15A49269"/>
    <w:rsid w:val="15C32D14"/>
    <w:rsid w:val="15C7ABD2"/>
    <w:rsid w:val="15C7F419"/>
    <w:rsid w:val="15DFF531"/>
    <w:rsid w:val="160A9E51"/>
    <w:rsid w:val="160DF907"/>
    <w:rsid w:val="1642B8DD"/>
    <w:rsid w:val="1643AA9D"/>
    <w:rsid w:val="16458222"/>
    <w:rsid w:val="165A000E"/>
    <w:rsid w:val="1663B103"/>
    <w:rsid w:val="166B4550"/>
    <w:rsid w:val="16728CF3"/>
    <w:rsid w:val="1683F20F"/>
    <w:rsid w:val="16AECBAD"/>
    <w:rsid w:val="16E3F9C9"/>
    <w:rsid w:val="16EB07A4"/>
    <w:rsid w:val="17032540"/>
    <w:rsid w:val="1708D2ED"/>
    <w:rsid w:val="171BB31B"/>
    <w:rsid w:val="173A31F1"/>
    <w:rsid w:val="17454011"/>
    <w:rsid w:val="174C3F37"/>
    <w:rsid w:val="17974637"/>
    <w:rsid w:val="17A2B46A"/>
    <w:rsid w:val="17A85EB6"/>
    <w:rsid w:val="17DB0E36"/>
    <w:rsid w:val="17E4C535"/>
    <w:rsid w:val="17E5DA61"/>
    <w:rsid w:val="17E9D038"/>
    <w:rsid w:val="18089777"/>
    <w:rsid w:val="184C25F0"/>
    <w:rsid w:val="184EBAA8"/>
    <w:rsid w:val="18548066"/>
    <w:rsid w:val="186A23D3"/>
    <w:rsid w:val="188ECCB6"/>
    <w:rsid w:val="18A90205"/>
    <w:rsid w:val="18BAD899"/>
    <w:rsid w:val="192AB30A"/>
    <w:rsid w:val="197061EB"/>
    <w:rsid w:val="199D15CA"/>
    <w:rsid w:val="19BD684E"/>
    <w:rsid w:val="19C5A3B7"/>
    <w:rsid w:val="19E9F290"/>
    <w:rsid w:val="19F033A8"/>
    <w:rsid w:val="19F71C1E"/>
    <w:rsid w:val="1A0041B5"/>
    <w:rsid w:val="1A0449CB"/>
    <w:rsid w:val="1A5E70A7"/>
    <w:rsid w:val="1A73E8A6"/>
    <w:rsid w:val="1A8E8FDA"/>
    <w:rsid w:val="1AAD1501"/>
    <w:rsid w:val="1AB1C599"/>
    <w:rsid w:val="1AE6CBE4"/>
    <w:rsid w:val="1AEAE6C2"/>
    <w:rsid w:val="1AF7CB14"/>
    <w:rsid w:val="1AFD01A3"/>
    <w:rsid w:val="1B163C3B"/>
    <w:rsid w:val="1B34DD18"/>
    <w:rsid w:val="1B3BC388"/>
    <w:rsid w:val="1B3D0BF7"/>
    <w:rsid w:val="1B5CEB70"/>
    <w:rsid w:val="1B71DAB6"/>
    <w:rsid w:val="1B887F28"/>
    <w:rsid w:val="1B8B83B8"/>
    <w:rsid w:val="1B8D403F"/>
    <w:rsid w:val="1B8EB33C"/>
    <w:rsid w:val="1B905CB5"/>
    <w:rsid w:val="1B947819"/>
    <w:rsid w:val="1B9A189A"/>
    <w:rsid w:val="1BA67CB2"/>
    <w:rsid w:val="1BABC9B7"/>
    <w:rsid w:val="1BACC886"/>
    <w:rsid w:val="1BAD451B"/>
    <w:rsid w:val="1BE1925D"/>
    <w:rsid w:val="1BE4C041"/>
    <w:rsid w:val="1BEC594F"/>
    <w:rsid w:val="1C0DF1BB"/>
    <w:rsid w:val="1C1B80F4"/>
    <w:rsid w:val="1C32C15D"/>
    <w:rsid w:val="1C44054F"/>
    <w:rsid w:val="1C569613"/>
    <w:rsid w:val="1C5DC87C"/>
    <w:rsid w:val="1C6D99D9"/>
    <w:rsid w:val="1CB308FE"/>
    <w:rsid w:val="1CBDE8C3"/>
    <w:rsid w:val="1CD19002"/>
    <w:rsid w:val="1CD1E2FB"/>
    <w:rsid w:val="1CF3AD6D"/>
    <w:rsid w:val="1CF58B9F"/>
    <w:rsid w:val="1D1FCB92"/>
    <w:rsid w:val="1D2DAF3E"/>
    <w:rsid w:val="1D2DE5D6"/>
    <w:rsid w:val="1D49A80E"/>
    <w:rsid w:val="1D6D3C4F"/>
    <w:rsid w:val="1D9F5FB8"/>
    <w:rsid w:val="1DA4C70F"/>
    <w:rsid w:val="1DAB32DF"/>
    <w:rsid w:val="1DAC8D91"/>
    <w:rsid w:val="1DAF3A22"/>
    <w:rsid w:val="1DC254CC"/>
    <w:rsid w:val="1DE6AB92"/>
    <w:rsid w:val="1DE792DF"/>
    <w:rsid w:val="1E31C837"/>
    <w:rsid w:val="1E4CE2CC"/>
    <w:rsid w:val="1E4FAA4A"/>
    <w:rsid w:val="1E5E7DDE"/>
    <w:rsid w:val="1E6230F4"/>
    <w:rsid w:val="1E91A149"/>
    <w:rsid w:val="1ECA8080"/>
    <w:rsid w:val="1EF47358"/>
    <w:rsid w:val="1F305920"/>
    <w:rsid w:val="1F3E12AD"/>
    <w:rsid w:val="1F462C84"/>
    <w:rsid w:val="1F51AB64"/>
    <w:rsid w:val="1F61B116"/>
    <w:rsid w:val="1F6455A5"/>
    <w:rsid w:val="1FACCF25"/>
    <w:rsid w:val="1FBAC814"/>
    <w:rsid w:val="1FBFB36B"/>
    <w:rsid w:val="1FBFEF46"/>
    <w:rsid w:val="1FF60C4E"/>
    <w:rsid w:val="2007BCD2"/>
    <w:rsid w:val="2009AFFC"/>
    <w:rsid w:val="203FBFF6"/>
    <w:rsid w:val="204CF157"/>
    <w:rsid w:val="20568121"/>
    <w:rsid w:val="208243C2"/>
    <w:rsid w:val="2084AFEF"/>
    <w:rsid w:val="20919C25"/>
    <w:rsid w:val="20A87408"/>
    <w:rsid w:val="20ADF83B"/>
    <w:rsid w:val="20BB6D35"/>
    <w:rsid w:val="20C98E0D"/>
    <w:rsid w:val="20D9E30E"/>
    <w:rsid w:val="20EB6120"/>
    <w:rsid w:val="20EEA385"/>
    <w:rsid w:val="210E1691"/>
    <w:rsid w:val="210EEFCF"/>
    <w:rsid w:val="212D9860"/>
    <w:rsid w:val="214F81D2"/>
    <w:rsid w:val="21DCF428"/>
    <w:rsid w:val="21FAD9A8"/>
    <w:rsid w:val="22210523"/>
    <w:rsid w:val="222A1567"/>
    <w:rsid w:val="22498ED1"/>
    <w:rsid w:val="224C2F3B"/>
    <w:rsid w:val="227F94A4"/>
    <w:rsid w:val="22A745DA"/>
    <w:rsid w:val="22AD87B7"/>
    <w:rsid w:val="22E057A7"/>
    <w:rsid w:val="22E8C057"/>
    <w:rsid w:val="22F6F452"/>
    <w:rsid w:val="231E38A1"/>
    <w:rsid w:val="23452AB0"/>
    <w:rsid w:val="235172D0"/>
    <w:rsid w:val="236E02EF"/>
    <w:rsid w:val="23731195"/>
    <w:rsid w:val="237AC3E8"/>
    <w:rsid w:val="237D3E30"/>
    <w:rsid w:val="2395C5D4"/>
    <w:rsid w:val="23B0FE84"/>
    <w:rsid w:val="23D5FA75"/>
    <w:rsid w:val="23E8DFE3"/>
    <w:rsid w:val="23F31263"/>
    <w:rsid w:val="23FCAE3D"/>
    <w:rsid w:val="23FD948D"/>
    <w:rsid w:val="2429614D"/>
    <w:rsid w:val="242D3754"/>
    <w:rsid w:val="2442C62B"/>
    <w:rsid w:val="2460F700"/>
    <w:rsid w:val="246F3D0D"/>
    <w:rsid w:val="247A52A1"/>
    <w:rsid w:val="2491CCBE"/>
    <w:rsid w:val="249EB66F"/>
    <w:rsid w:val="249FEF93"/>
    <w:rsid w:val="24A18EDE"/>
    <w:rsid w:val="24AC47DE"/>
    <w:rsid w:val="2529CD62"/>
    <w:rsid w:val="2571F8BB"/>
    <w:rsid w:val="2573EDF6"/>
    <w:rsid w:val="2589A783"/>
    <w:rsid w:val="258E72AB"/>
    <w:rsid w:val="25A5DA39"/>
    <w:rsid w:val="25E1471E"/>
    <w:rsid w:val="25F92739"/>
    <w:rsid w:val="261AB141"/>
    <w:rsid w:val="2628B322"/>
    <w:rsid w:val="263794ED"/>
    <w:rsid w:val="263AE4C5"/>
    <w:rsid w:val="263B4FE7"/>
    <w:rsid w:val="263CCBBE"/>
    <w:rsid w:val="2658E367"/>
    <w:rsid w:val="26675986"/>
    <w:rsid w:val="26729333"/>
    <w:rsid w:val="26794547"/>
    <w:rsid w:val="268FD12D"/>
    <w:rsid w:val="26C22B01"/>
    <w:rsid w:val="26ECE8DD"/>
    <w:rsid w:val="26FC6F99"/>
    <w:rsid w:val="270623BF"/>
    <w:rsid w:val="270FB43E"/>
    <w:rsid w:val="2711E056"/>
    <w:rsid w:val="271C0574"/>
    <w:rsid w:val="272A8FB9"/>
    <w:rsid w:val="275671A7"/>
    <w:rsid w:val="2780B803"/>
    <w:rsid w:val="278BA94E"/>
    <w:rsid w:val="27B619EF"/>
    <w:rsid w:val="27B78224"/>
    <w:rsid w:val="27B9FAB9"/>
    <w:rsid w:val="27C9D49D"/>
    <w:rsid w:val="27E5F7B1"/>
    <w:rsid w:val="280F35A6"/>
    <w:rsid w:val="283522AB"/>
    <w:rsid w:val="28456B5C"/>
    <w:rsid w:val="2851D13C"/>
    <w:rsid w:val="28A16389"/>
    <w:rsid w:val="28CD3A0B"/>
    <w:rsid w:val="290B83C9"/>
    <w:rsid w:val="290FCA6D"/>
    <w:rsid w:val="2920106B"/>
    <w:rsid w:val="2922AB14"/>
    <w:rsid w:val="293268C9"/>
    <w:rsid w:val="2936D09B"/>
    <w:rsid w:val="29441BF1"/>
    <w:rsid w:val="29801A54"/>
    <w:rsid w:val="2991587F"/>
    <w:rsid w:val="2994EFE7"/>
    <w:rsid w:val="299CEE94"/>
    <w:rsid w:val="29ADE5AE"/>
    <w:rsid w:val="29BEB1E8"/>
    <w:rsid w:val="29D8CDF8"/>
    <w:rsid w:val="29D9592D"/>
    <w:rsid w:val="2A3CF567"/>
    <w:rsid w:val="2A3E2905"/>
    <w:rsid w:val="2A47EEB6"/>
    <w:rsid w:val="2A4B4DAE"/>
    <w:rsid w:val="2A6481CC"/>
    <w:rsid w:val="2A673F5C"/>
    <w:rsid w:val="2A78A1D6"/>
    <w:rsid w:val="2A7E3768"/>
    <w:rsid w:val="2A88406F"/>
    <w:rsid w:val="2AB03D77"/>
    <w:rsid w:val="2AD0E63B"/>
    <w:rsid w:val="2AE3615B"/>
    <w:rsid w:val="2AE58C83"/>
    <w:rsid w:val="2B0B8003"/>
    <w:rsid w:val="2B148CEA"/>
    <w:rsid w:val="2B17ADFD"/>
    <w:rsid w:val="2B35637A"/>
    <w:rsid w:val="2B504129"/>
    <w:rsid w:val="2B916FCB"/>
    <w:rsid w:val="2BB2636B"/>
    <w:rsid w:val="2BC32061"/>
    <w:rsid w:val="2BC727A4"/>
    <w:rsid w:val="2BDAF098"/>
    <w:rsid w:val="2BFA3A54"/>
    <w:rsid w:val="2C2450EC"/>
    <w:rsid w:val="2C365F59"/>
    <w:rsid w:val="2C530FE3"/>
    <w:rsid w:val="2C755C7C"/>
    <w:rsid w:val="2C89F2C5"/>
    <w:rsid w:val="2CB2DA36"/>
    <w:rsid w:val="2CC9D87B"/>
    <w:rsid w:val="2CD8E826"/>
    <w:rsid w:val="2CF7465D"/>
    <w:rsid w:val="2D10F9EF"/>
    <w:rsid w:val="2D10FD94"/>
    <w:rsid w:val="2D1970E3"/>
    <w:rsid w:val="2D1E2F5B"/>
    <w:rsid w:val="2D2A3038"/>
    <w:rsid w:val="2D30E786"/>
    <w:rsid w:val="2D4D159F"/>
    <w:rsid w:val="2D846270"/>
    <w:rsid w:val="2D86D347"/>
    <w:rsid w:val="2DA861F0"/>
    <w:rsid w:val="2DC30EA7"/>
    <w:rsid w:val="2DE25F1E"/>
    <w:rsid w:val="2DE33D6F"/>
    <w:rsid w:val="2E2E19A0"/>
    <w:rsid w:val="2E3502C1"/>
    <w:rsid w:val="2E456002"/>
    <w:rsid w:val="2E4BE0C1"/>
    <w:rsid w:val="2E51F670"/>
    <w:rsid w:val="2E7F9CB7"/>
    <w:rsid w:val="2E84148E"/>
    <w:rsid w:val="2E8B8AEA"/>
    <w:rsid w:val="2EA98508"/>
    <w:rsid w:val="2EA9FC0C"/>
    <w:rsid w:val="2EABF45E"/>
    <w:rsid w:val="2EB7D43A"/>
    <w:rsid w:val="2EB8369C"/>
    <w:rsid w:val="2F1525E9"/>
    <w:rsid w:val="2F15EF08"/>
    <w:rsid w:val="2F1F1C06"/>
    <w:rsid w:val="2F31D6F4"/>
    <w:rsid w:val="2F3B0E1A"/>
    <w:rsid w:val="2F3B85DE"/>
    <w:rsid w:val="2F4B5EA5"/>
    <w:rsid w:val="2F55D254"/>
    <w:rsid w:val="2F5C3A0F"/>
    <w:rsid w:val="2F6B2FD2"/>
    <w:rsid w:val="2FB1C81A"/>
    <w:rsid w:val="2FC627B0"/>
    <w:rsid w:val="2FD9666C"/>
    <w:rsid w:val="2FE4C6FB"/>
    <w:rsid w:val="2FE9D7D9"/>
    <w:rsid w:val="3004316B"/>
    <w:rsid w:val="3008552B"/>
    <w:rsid w:val="302A9F42"/>
    <w:rsid w:val="30330D0D"/>
    <w:rsid w:val="3036B1DC"/>
    <w:rsid w:val="3077B633"/>
    <w:rsid w:val="307D6927"/>
    <w:rsid w:val="3084FE9F"/>
    <w:rsid w:val="3099DC16"/>
    <w:rsid w:val="30A07285"/>
    <w:rsid w:val="30A95DA2"/>
    <w:rsid w:val="30C85E4B"/>
    <w:rsid w:val="30CAAECE"/>
    <w:rsid w:val="30DD0EF4"/>
    <w:rsid w:val="3108947D"/>
    <w:rsid w:val="3115FBF8"/>
    <w:rsid w:val="31338807"/>
    <w:rsid w:val="3143C617"/>
    <w:rsid w:val="314D9A65"/>
    <w:rsid w:val="314FFCA1"/>
    <w:rsid w:val="3172EA2C"/>
    <w:rsid w:val="317E2515"/>
    <w:rsid w:val="31A4266F"/>
    <w:rsid w:val="31C03969"/>
    <w:rsid w:val="31CB42B5"/>
    <w:rsid w:val="31CCD655"/>
    <w:rsid w:val="31E4C657"/>
    <w:rsid w:val="31E521D1"/>
    <w:rsid w:val="31E9D094"/>
    <w:rsid w:val="31EC29E4"/>
    <w:rsid w:val="31F6F0E0"/>
    <w:rsid w:val="320AFE8E"/>
    <w:rsid w:val="32190A93"/>
    <w:rsid w:val="322AE60A"/>
    <w:rsid w:val="322C371A"/>
    <w:rsid w:val="3253E94F"/>
    <w:rsid w:val="32763B0A"/>
    <w:rsid w:val="32935254"/>
    <w:rsid w:val="32CC087B"/>
    <w:rsid w:val="32D86271"/>
    <w:rsid w:val="32D87CF5"/>
    <w:rsid w:val="32DA7184"/>
    <w:rsid w:val="32E69893"/>
    <w:rsid w:val="33063B47"/>
    <w:rsid w:val="330BC822"/>
    <w:rsid w:val="330D72EA"/>
    <w:rsid w:val="331301C6"/>
    <w:rsid w:val="333F7AD0"/>
    <w:rsid w:val="33408EE1"/>
    <w:rsid w:val="334BBE60"/>
    <w:rsid w:val="334ECF1D"/>
    <w:rsid w:val="33671316"/>
    <w:rsid w:val="33799C58"/>
    <w:rsid w:val="337B0CB3"/>
    <w:rsid w:val="33843D5E"/>
    <w:rsid w:val="3385650A"/>
    <w:rsid w:val="33C0017A"/>
    <w:rsid w:val="33CDD15C"/>
    <w:rsid w:val="34167465"/>
    <w:rsid w:val="3430C66D"/>
    <w:rsid w:val="34633152"/>
    <w:rsid w:val="346E9142"/>
    <w:rsid w:val="3486A642"/>
    <w:rsid w:val="3497D9F2"/>
    <w:rsid w:val="34A0ECD3"/>
    <w:rsid w:val="34B0C123"/>
    <w:rsid w:val="34C5A45C"/>
    <w:rsid w:val="34D9B7E5"/>
    <w:rsid w:val="34DFEE22"/>
    <w:rsid w:val="34E6EDC9"/>
    <w:rsid w:val="34EB62B8"/>
    <w:rsid w:val="34F312D0"/>
    <w:rsid w:val="351CB54D"/>
    <w:rsid w:val="351D279F"/>
    <w:rsid w:val="352E85DC"/>
    <w:rsid w:val="353040D0"/>
    <w:rsid w:val="35429961"/>
    <w:rsid w:val="354D9369"/>
    <w:rsid w:val="355BB880"/>
    <w:rsid w:val="356EC887"/>
    <w:rsid w:val="35725557"/>
    <w:rsid w:val="35734D47"/>
    <w:rsid w:val="3594893F"/>
    <w:rsid w:val="35DE9166"/>
    <w:rsid w:val="35E71905"/>
    <w:rsid w:val="35EAFC72"/>
    <w:rsid w:val="3607E141"/>
    <w:rsid w:val="36267DAA"/>
    <w:rsid w:val="362E31E6"/>
    <w:rsid w:val="3641B6C8"/>
    <w:rsid w:val="365EA463"/>
    <w:rsid w:val="3663E4F2"/>
    <w:rsid w:val="368BB4CD"/>
    <w:rsid w:val="3699EA09"/>
    <w:rsid w:val="36E28A48"/>
    <w:rsid w:val="36FCEB0E"/>
    <w:rsid w:val="36FFD88B"/>
    <w:rsid w:val="37085F6A"/>
    <w:rsid w:val="3714D7BB"/>
    <w:rsid w:val="371B418C"/>
    <w:rsid w:val="3743EBCB"/>
    <w:rsid w:val="377C9479"/>
    <w:rsid w:val="377ED137"/>
    <w:rsid w:val="37853B54"/>
    <w:rsid w:val="3792533C"/>
    <w:rsid w:val="37BA14AD"/>
    <w:rsid w:val="37C025E0"/>
    <w:rsid w:val="37C9C24D"/>
    <w:rsid w:val="380F0F67"/>
    <w:rsid w:val="3811078B"/>
    <w:rsid w:val="381A0DE4"/>
    <w:rsid w:val="38245FF3"/>
    <w:rsid w:val="3839F904"/>
    <w:rsid w:val="383CC45D"/>
    <w:rsid w:val="383D2CC6"/>
    <w:rsid w:val="384C96E2"/>
    <w:rsid w:val="38740A7F"/>
    <w:rsid w:val="3886FF97"/>
    <w:rsid w:val="38AB7F05"/>
    <w:rsid w:val="38B31668"/>
    <w:rsid w:val="38B78B4E"/>
    <w:rsid w:val="38C7651B"/>
    <w:rsid w:val="38E26824"/>
    <w:rsid w:val="38F45B05"/>
    <w:rsid w:val="390C93F5"/>
    <w:rsid w:val="393F8203"/>
    <w:rsid w:val="396077BE"/>
    <w:rsid w:val="3960984D"/>
    <w:rsid w:val="3965A263"/>
    <w:rsid w:val="398B9D81"/>
    <w:rsid w:val="39CE3D91"/>
    <w:rsid w:val="39D5C965"/>
    <w:rsid w:val="39D81C13"/>
    <w:rsid w:val="39D88E82"/>
    <w:rsid w:val="39DAEC6D"/>
    <w:rsid w:val="3A169DB8"/>
    <w:rsid w:val="3A2C0730"/>
    <w:rsid w:val="3A411350"/>
    <w:rsid w:val="3A413FE9"/>
    <w:rsid w:val="3A5D7E75"/>
    <w:rsid w:val="3A7E3885"/>
    <w:rsid w:val="3A9E7102"/>
    <w:rsid w:val="3ACEFDC9"/>
    <w:rsid w:val="3AD195E0"/>
    <w:rsid w:val="3AD31179"/>
    <w:rsid w:val="3AED9BC4"/>
    <w:rsid w:val="3AF12915"/>
    <w:rsid w:val="3B2C5A26"/>
    <w:rsid w:val="3B31C86A"/>
    <w:rsid w:val="3B4C7206"/>
    <w:rsid w:val="3B5A557E"/>
    <w:rsid w:val="3B5A5EA9"/>
    <w:rsid w:val="3B615F25"/>
    <w:rsid w:val="3B8B4D58"/>
    <w:rsid w:val="3B9D7917"/>
    <w:rsid w:val="3BBDBC5B"/>
    <w:rsid w:val="3BCA6EAB"/>
    <w:rsid w:val="3BD1FB30"/>
    <w:rsid w:val="3BDE49C1"/>
    <w:rsid w:val="3BF6D3EE"/>
    <w:rsid w:val="3C06AD12"/>
    <w:rsid w:val="3C366A5C"/>
    <w:rsid w:val="3C389EE5"/>
    <w:rsid w:val="3C545EC5"/>
    <w:rsid w:val="3C7722C5"/>
    <w:rsid w:val="3C8439E2"/>
    <w:rsid w:val="3CC22BE3"/>
    <w:rsid w:val="3CC9EA54"/>
    <w:rsid w:val="3CE9AFAB"/>
    <w:rsid w:val="3CF02B0C"/>
    <w:rsid w:val="3CFB9DFF"/>
    <w:rsid w:val="3D113447"/>
    <w:rsid w:val="3D1AE73A"/>
    <w:rsid w:val="3D3E3645"/>
    <w:rsid w:val="3D3E6EBD"/>
    <w:rsid w:val="3D4A1DF7"/>
    <w:rsid w:val="3D55DB25"/>
    <w:rsid w:val="3D5835D5"/>
    <w:rsid w:val="3D59744D"/>
    <w:rsid w:val="3D5D4382"/>
    <w:rsid w:val="3D7005CB"/>
    <w:rsid w:val="3D986F7B"/>
    <w:rsid w:val="3DA54AC1"/>
    <w:rsid w:val="3DBB8286"/>
    <w:rsid w:val="3DD9BC17"/>
    <w:rsid w:val="3DDE3A8D"/>
    <w:rsid w:val="3DDE913D"/>
    <w:rsid w:val="3E73B2A3"/>
    <w:rsid w:val="3E780A69"/>
    <w:rsid w:val="3ED6BF47"/>
    <w:rsid w:val="3ED85EC6"/>
    <w:rsid w:val="3F09ABDD"/>
    <w:rsid w:val="3F196420"/>
    <w:rsid w:val="3F2B634A"/>
    <w:rsid w:val="3F30E7CD"/>
    <w:rsid w:val="3F43E884"/>
    <w:rsid w:val="3F4D1791"/>
    <w:rsid w:val="3F688239"/>
    <w:rsid w:val="3F8A019A"/>
    <w:rsid w:val="3F95589C"/>
    <w:rsid w:val="3F9D6EC4"/>
    <w:rsid w:val="3F9DEEA9"/>
    <w:rsid w:val="3F9EDA0E"/>
    <w:rsid w:val="3FB852BF"/>
    <w:rsid w:val="3FBDE9C6"/>
    <w:rsid w:val="3FC7E96D"/>
    <w:rsid w:val="3FCBC957"/>
    <w:rsid w:val="3FCE0E46"/>
    <w:rsid w:val="3FD8A2F7"/>
    <w:rsid w:val="40073442"/>
    <w:rsid w:val="401EE8B9"/>
    <w:rsid w:val="401FA7E5"/>
    <w:rsid w:val="40292C8D"/>
    <w:rsid w:val="402F7236"/>
    <w:rsid w:val="40340E8A"/>
    <w:rsid w:val="403FF9CC"/>
    <w:rsid w:val="40543795"/>
    <w:rsid w:val="406B0190"/>
    <w:rsid w:val="40A032B1"/>
    <w:rsid w:val="40A79AAF"/>
    <w:rsid w:val="40B40C92"/>
    <w:rsid w:val="40B92366"/>
    <w:rsid w:val="40C50763"/>
    <w:rsid w:val="40D0103D"/>
    <w:rsid w:val="40F1D4A0"/>
    <w:rsid w:val="4118429B"/>
    <w:rsid w:val="41223524"/>
    <w:rsid w:val="4136D1AE"/>
    <w:rsid w:val="413A1342"/>
    <w:rsid w:val="4146D277"/>
    <w:rsid w:val="415F161B"/>
    <w:rsid w:val="41679AE6"/>
    <w:rsid w:val="416DD263"/>
    <w:rsid w:val="41A1CCAD"/>
    <w:rsid w:val="41B55BC0"/>
    <w:rsid w:val="41CDCFFC"/>
    <w:rsid w:val="41D52706"/>
    <w:rsid w:val="41DF5A4D"/>
    <w:rsid w:val="41F07093"/>
    <w:rsid w:val="420F1868"/>
    <w:rsid w:val="42108802"/>
    <w:rsid w:val="42298FEC"/>
    <w:rsid w:val="4234115F"/>
    <w:rsid w:val="423D9DCC"/>
    <w:rsid w:val="424164A3"/>
    <w:rsid w:val="4249CC78"/>
    <w:rsid w:val="42556F67"/>
    <w:rsid w:val="4262696C"/>
    <w:rsid w:val="426A480C"/>
    <w:rsid w:val="42751A9A"/>
    <w:rsid w:val="429340FB"/>
    <w:rsid w:val="42A0D590"/>
    <w:rsid w:val="42A1BC32"/>
    <w:rsid w:val="42A44BA9"/>
    <w:rsid w:val="42A51799"/>
    <w:rsid w:val="42CDAE5A"/>
    <w:rsid w:val="42EE51CF"/>
    <w:rsid w:val="42FE0956"/>
    <w:rsid w:val="42FFD7E7"/>
    <w:rsid w:val="4309DBF5"/>
    <w:rsid w:val="4319632A"/>
    <w:rsid w:val="43338AF5"/>
    <w:rsid w:val="4348B9CD"/>
    <w:rsid w:val="4350881B"/>
    <w:rsid w:val="4365E1B7"/>
    <w:rsid w:val="4368B9D7"/>
    <w:rsid w:val="4369A05D"/>
    <w:rsid w:val="436CDD97"/>
    <w:rsid w:val="438F3548"/>
    <w:rsid w:val="4391C25A"/>
    <w:rsid w:val="439B231E"/>
    <w:rsid w:val="43B37EED"/>
    <w:rsid w:val="43C1332F"/>
    <w:rsid w:val="43ED3724"/>
    <w:rsid w:val="43F25B9B"/>
    <w:rsid w:val="43F4DCB1"/>
    <w:rsid w:val="441234E0"/>
    <w:rsid w:val="444D3405"/>
    <w:rsid w:val="4460A7BD"/>
    <w:rsid w:val="4463F593"/>
    <w:rsid w:val="446E2E1C"/>
    <w:rsid w:val="4475AE26"/>
    <w:rsid w:val="448EA6FA"/>
    <w:rsid w:val="4492009D"/>
    <w:rsid w:val="449C81A0"/>
    <w:rsid w:val="449D1918"/>
    <w:rsid w:val="44B61330"/>
    <w:rsid w:val="44B83149"/>
    <w:rsid w:val="44B9F280"/>
    <w:rsid w:val="44CED93F"/>
    <w:rsid w:val="44D4F87D"/>
    <w:rsid w:val="44D8672B"/>
    <w:rsid w:val="44EAA412"/>
    <w:rsid w:val="45030A5E"/>
    <w:rsid w:val="45738A69"/>
    <w:rsid w:val="459E424A"/>
    <w:rsid w:val="45AE2BD2"/>
    <w:rsid w:val="45C06DE9"/>
    <w:rsid w:val="45CD764B"/>
    <w:rsid w:val="45DC8BC5"/>
    <w:rsid w:val="45F0F0F0"/>
    <w:rsid w:val="45FA6CC4"/>
    <w:rsid w:val="46099B6B"/>
    <w:rsid w:val="460B4BC1"/>
    <w:rsid w:val="46234ADD"/>
    <w:rsid w:val="466A1228"/>
    <w:rsid w:val="466F294C"/>
    <w:rsid w:val="4695D0BC"/>
    <w:rsid w:val="46B0E4E1"/>
    <w:rsid w:val="46C143C0"/>
    <w:rsid w:val="46EA3297"/>
    <w:rsid w:val="470ABBFB"/>
    <w:rsid w:val="471DEF10"/>
    <w:rsid w:val="472C3B52"/>
    <w:rsid w:val="4734D22F"/>
    <w:rsid w:val="474858EC"/>
    <w:rsid w:val="474AFDA3"/>
    <w:rsid w:val="4754DA63"/>
    <w:rsid w:val="4763C4F4"/>
    <w:rsid w:val="47B2ADAC"/>
    <w:rsid w:val="47B80534"/>
    <w:rsid w:val="47BCAB40"/>
    <w:rsid w:val="47C5F256"/>
    <w:rsid w:val="483BBD6A"/>
    <w:rsid w:val="485A9A93"/>
    <w:rsid w:val="4869E392"/>
    <w:rsid w:val="486D897E"/>
    <w:rsid w:val="487CA182"/>
    <w:rsid w:val="489C9C00"/>
    <w:rsid w:val="48B6339C"/>
    <w:rsid w:val="48B9BF71"/>
    <w:rsid w:val="48BBC40E"/>
    <w:rsid w:val="48E75117"/>
    <w:rsid w:val="48EBC865"/>
    <w:rsid w:val="49077CCB"/>
    <w:rsid w:val="491DE51C"/>
    <w:rsid w:val="49292946"/>
    <w:rsid w:val="496A2719"/>
    <w:rsid w:val="496F8998"/>
    <w:rsid w:val="497769EA"/>
    <w:rsid w:val="4980D712"/>
    <w:rsid w:val="49BB0C83"/>
    <w:rsid w:val="49F00664"/>
    <w:rsid w:val="4A04524A"/>
    <w:rsid w:val="4A1607F3"/>
    <w:rsid w:val="4A1A6847"/>
    <w:rsid w:val="4A31A703"/>
    <w:rsid w:val="4A425CBD"/>
    <w:rsid w:val="4A5203FD"/>
    <w:rsid w:val="4A686B09"/>
    <w:rsid w:val="4A6BC8C3"/>
    <w:rsid w:val="4A7AE1C6"/>
    <w:rsid w:val="4A8624BC"/>
    <w:rsid w:val="4AA11B82"/>
    <w:rsid w:val="4AD7CB08"/>
    <w:rsid w:val="4AE564EE"/>
    <w:rsid w:val="4AEE1563"/>
    <w:rsid w:val="4AF6E015"/>
    <w:rsid w:val="4AF9DB1C"/>
    <w:rsid w:val="4B002D6D"/>
    <w:rsid w:val="4B0C28C6"/>
    <w:rsid w:val="4B2C6C1C"/>
    <w:rsid w:val="4B364B8E"/>
    <w:rsid w:val="4B4C3434"/>
    <w:rsid w:val="4B53E6DC"/>
    <w:rsid w:val="4B6E8B6A"/>
    <w:rsid w:val="4B767B40"/>
    <w:rsid w:val="4B7682B9"/>
    <w:rsid w:val="4BB1A086"/>
    <w:rsid w:val="4BC16F2D"/>
    <w:rsid w:val="4BC8E9CA"/>
    <w:rsid w:val="4C0386CE"/>
    <w:rsid w:val="4C049EB3"/>
    <w:rsid w:val="4C08D86A"/>
    <w:rsid w:val="4C1313FB"/>
    <w:rsid w:val="4C16EBFC"/>
    <w:rsid w:val="4C2DE55A"/>
    <w:rsid w:val="4C48D714"/>
    <w:rsid w:val="4C741A71"/>
    <w:rsid w:val="4C7CB178"/>
    <w:rsid w:val="4C8A245C"/>
    <w:rsid w:val="4CA2BC89"/>
    <w:rsid w:val="4CA5B3DB"/>
    <w:rsid w:val="4CAF5184"/>
    <w:rsid w:val="4CB1857C"/>
    <w:rsid w:val="4CB7BE7F"/>
    <w:rsid w:val="4CD3EDC5"/>
    <w:rsid w:val="4CD923AE"/>
    <w:rsid w:val="4CE33EB1"/>
    <w:rsid w:val="4D0F3251"/>
    <w:rsid w:val="4D521CAA"/>
    <w:rsid w:val="4D7438FF"/>
    <w:rsid w:val="4D7E4430"/>
    <w:rsid w:val="4D98251C"/>
    <w:rsid w:val="4D9CA47B"/>
    <w:rsid w:val="4DAD3013"/>
    <w:rsid w:val="4DAFD989"/>
    <w:rsid w:val="4DBA57BE"/>
    <w:rsid w:val="4DBAEB50"/>
    <w:rsid w:val="4DCE1D08"/>
    <w:rsid w:val="4E1881D9"/>
    <w:rsid w:val="4E346895"/>
    <w:rsid w:val="4E430DB3"/>
    <w:rsid w:val="4E542900"/>
    <w:rsid w:val="4E5E0983"/>
    <w:rsid w:val="4E670C74"/>
    <w:rsid w:val="4E864CAF"/>
    <w:rsid w:val="4E9122D2"/>
    <w:rsid w:val="4EA49D96"/>
    <w:rsid w:val="4EAB0179"/>
    <w:rsid w:val="4EB26033"/>
    <w:rsid w:val="4EE577BC"/>
    <w:rsid w:val="4EF0D7C5"/>
    <w:rsid w:val="4F07C32B"/>
    <w:rsid w:val="4F16A8F6"/>
    <w:rsid w:val="4F2CC2B4"/>
    <w:rsid w:val="4F374D37"/>
    <w:rsid w:val="4F3B08B5"/>
    <w:rsid w:val="4F453A82"/>
    <w:rsid w:val="4F8A5C9F"/>
    <w:rsid w:val="4F930905"/>
    <w:rsid w:val="4FE9EA2A"/>
    <w:rsid w:val="4FF22688"/>
    <w:rsid w:val="4FF957B0"/>
    <w:rsid w:val="4FFFEF20"/>
    <w:rsid w:val="500A6BE9"/>
    <w:rsid w:val="500E2640"/>
    <w:rsid w:val="500E7E93"/>
    <w:rsid w:val="5023DECF"/>
    <w:rsid w:val="505668B5"/>
    <w:rsid w:val="5056B5A6"/>
    <w:rsid w:val="50744386"/>
    <w:rsid w:val="50874750"/>
    <w:rsid w:val="50960344"/>
    <w:rsid w:val="5099CD7D"/>
    <w:rsid w:val="50CEF8CC"/>
    <w:rsid w:val="50E7FACC"/>
    <w:rsid w:val="510FAD2A"/>
    <w:rsid w:val="5127BC2E"/>
    <w:rsid w:val="5142B092"/>
    <w:rsid w:val="514B98AA"/>
    <w:rsid w:val="51794AB7"/>
    <w:rsid w:val="5182E096"/>
    <w:rsid w:val="51AECB84"/>
    <w:rsid w:val="51BF259B"/>
    <w:rsid w:val="51C2D336"/>
    <w:rsid w:val="51D46AE4"/>
    <w:rsid w:val="51FD8A08"/>
    <w:rsid w:val="5208BB91"/>
    <w:rsid w:val="520A822C"/>
    <w:rsid w:val="52194E50"/>
    <w:rsid w:val="52391D6C"/>
    <w:rsid w:val="525A39DC"/>
    <w:rsid w:val="526C548B"/>
    <w:rsid w:val="52701983"/>
    <w:rsid w:val="5291C84E"/>
    <w:rsid w:val="529469A7"/>
    <w:rsid w:val="5299FA68"/>
    <w:rsid w:val="529EB047"/>
    <w:rsid w:val="52A1AB84"/>
    <w:rsid w:val="52ABDB5B"/>
    <w:rsid w:val="52C8D4AA"/>
    <w:rsid w:val="52D41731"/>
    <w:rsid w:val="52DCADEB"/>
    <w:rsid w:val="52DD22D7"/>
    <w:rsid w:val="52E7E4BD"/>
    <w:rsid w:val="5300444A"/>
    <w:rsid w:val="530E9A8F"/>
    <w:rsid w:val="5310650A"/>
    <w:rsid w:val="5315834E"/>
    <w:rsid w:val="533A425F"/>
    <w:rsid w:val="533F12A5"/>
    <w:rsid w:val="53559DD4"/>
    <w:rsid w:val="535C9EFE"/>
    <w:rsid w:val="53833ACF"/>
    <w:rsid w:val="5383A0C9"/>
    <w:rsid w:val="538EB077"/>
    <w:rsid w:val="53A27BB4"/>
    <w:rsid w:val="53C2DBCE"/>
    <w:rsid w:val="53CAA7D5"/>
    <w:rsid w:val="53E437A6"/>
    <w:rsid w:val="53ED7ABD"/>
    <w:rsid w:val="53F44259"/>
    <w:rsid w:val="54216279"/>
    <w:rsid w:val="5455A07A"/>
    <w:rsid w:val="5464E655"/>
    <w:rsid w:val="546B5196"/>
    <w:rsid w:val="548040BA"/>
    <w:rsid w:val="54A606BE"/>
    <w:rsid w:val="54D650D9"/>
    <w:rsid w:val="54DDC6AB"/>
    <w:rsid w:val="54DDDD0C"/>
    <w:rsid w:val="54EA94D5"/>
    <w:rsid w:val="551D4EED"/>
    <w:rsid w:val="551DC6B1"/>
    <w:rsid w:val="55240653"/>
    <w:rsid w:val="55241AA3"/>
    <w:rsid w:val="553365BA"/>
    <w:rsid w:val="55375407"/>
    <w:rsid w:val="5551C000"/>
    <w:rsid w:val="5569D107"/>
    <w:rsid w:val="5582F8A5"/>
    <w:rsid w:val="55993D9F"/>
    <w:rsid w:val="55A3D45A"/>
    <w:rsid w:val="55A5F1EB"/>
    <w:rsid w:val="55AC90D4"/>
    <w:rsid w:val="55C407DE"/>
    <w:rsid w:val="55CC37E2"/>
    <w:rsid w:val="55D185E1"/>
    <w:rsid w:val="55DB2874"/>
    <w:rsid w:val="55E86CF2"/>
    <w:rsid w:val="562FE2C1"/>
    <w:rsid w:val="563238EA"/>
    <w:rsid w:val="565C2EF2"/>
    <w:rsid w:val="56843478"/>
    <w:rsid w:val="5686E1B1"/>
    <w:rsid w:val="5694C44D"/>
    <w:rsid w:val="56C87CA7"/>
    <w:rsid w:val="56CBACE5"/>
    <w:rsid w:val="56D288EB"/>
    <w:rsid w:val="56F0F520"/>
    <w:rsid w:val="56F3ABC5"/>
    <w:rsid w:val="570CC724"/>
    <w:rsid w:val="57255729"/>
    <w:rsid w:val="572BE31B"/>
    <w:rsid w:val="575F5732"/>
    <w:rsid w:val="576D42EF"/>
    <w:rsid w:val="577E6EAB"/>
    <w:rsid w:val="579A411F"/>
    <w:rsid w:val="57C5BB56"/>
    <w:rsid w:val="57C7C436"/>
    <w:rsid w:val="57D5D6EB"/>
    <w:rsid w:val="57ED08B3"/>
    <w:rsid w:val="58194187"/>
    <w:rsid w:val="583E1B0D"/>
    <w:rsid w:val="584D79ED"/>
    <w:rsid w:val="585FCC55"/>
    <w:rsid w:val="5862A132"/>
    <w:rsid w:val="5863988B"/>
    <w:rsid w:val="586DB26A"/>
    <w:rsid w:val="589B7F1B"/>
    <w:rsid w:val="589DB802"/>
    <w:rsid w:val="58B40FE5"/>
    <w:rsid w:val="58BECBB2"/>
    <w:rsid w:val="58C87F41"/>
    <w:rsid w:val="58CCB01D"/>
    <w:rsid w:val="58D9280B"/>
    <w:rsid w:val="58DB751C"/>
    <w:rsid w:val="590936EC"/>
    <w:rsid w:val="590DFA1E"/>
    <w:rsid w:val="591EBA56"/>
    <w:rsid w:val="592358A0"/>
    <w:rsid w:val="593C37A3"/>
    <w:rsid w:val="59519DE5"/>
    <w:rsid w:val="595C2F69"/>
    <w:rsid w:val="59640586"/>
    <w:rsid w:val="59686E9E"/>
    <w:rsid w:val="597C2D02"/>
    <w:rsid w:val="59A0AB43"/>
    <w:rsid w:val="59E139D9"/>
    <w:rsid w:val="59E824EB"/>
    <w:rsid w:val="5A0177A7"/>
    <w:rsid w:val="5A0982CB"/>
    <w:rsid w:val="5A0CC9DE"/>
    <w:rsid w:val="5A0DC42C"/>
    <w:rsid w:val="5A116388"/>
    <w:rsid w:val="5A2604FB"/>
    <w:rsid w:val="5A314091"/>
    <w:rsid w:val="5A63B5E2"/>
    <w:rsid w:val="5A6F4B5B"/>
    <w:rsid w:val="5A76F719"/>
    <w:rsid w:val="5A80FCE2"/>
    <w:rsid w:val="5A870960"/>
    <w:rsid w:val="5A905833"/>
    <w:rsid w:val="5ABF9E8C"/>
    <w:rsid w:val="5AEC32F8"/>
    <w:rsid w:val="5AF4FCD2"/>
    <w:rsid w:val="5B594922"/>
    <w:rsid w:val="5B94AA48"/>
    <w:rsid w:val="5B9F4CFE"/>
    <w:rsid w:val="5BE716ED"/>
    <w:rsid w:val="5BF3C9F0"/>
    <w:rsid w:val="5C0D0533"/>
    <w:rsid w:val="5C64769B"/>
    <w:rsid w:val="5C73D865"/>
    <w:rsid w:val="5C806976"/>
    <w:rsid w:val="5C87848D"/>
    <w:rsid w:val="5C8975B5"/>
    <w:rsid w:val="5C9E1EF3"/>
    <w:rsid w:val="5CC7C451"/>
    <w:rsid w:val="5CCE7486"/>
    <w:rsid w:val="5CCFD42D"/>
    <w:rsid w:val="5D19744B"/>
    <w:rsid w:val="5D1D18A2"/>
    <w:rsid w:val="5D1D829E"/>
    <w:rsid w:val="5D24B2A5"/>
    <w:rsid w:val="5D404A22"/>
    <w:rsid w:val="5D42F98C"/>
    <w:rsid w:val="5D4B9132"/>
    <w:rsid w:val="5D5615EB"/>
    <w:rsid w:val="5D574411"/>
    <w:rsid w:val="5D579A0F"/>
    <w:rsid w:val="5D6C3EE3"/>
    <w:rsid w:val="5D761B1E"/>
    <w:rsid w:val="5DB992F6"/>
    <w:rsid w:val="5DC38633"/>
    <w:rsid w:val="5DFFFE49"/>
    <w:rsid w:val="5E203A31"/>
    <w:rsid w:val="5E445F01"/>
    <w:rsid w:val="5E537EF9"/>
    <w:rsid w:val="5E60DB1A"/>
    <w:rsid w:val="5E9842B0"/>
    <w:rsid w:val="5ED43F67"/>
    <w:rsid w:val="5EDFE4B7"/>
    <w:rsid w:val="5EE4D4AB"/>
    <w:rsid w:val="5EF61B97"/>
    <w:rsid w:val="5F21C2D6"/>
    <w:rsid w:val="5F45F328"/>
    <w:rsid w:val="5F49E6FC"/>
    <w:rsid w:val="5F52A4C0"/>
    <w:rsid w:val="5F611686"/>
    <w:rsid w:val="5F75128E"/>
    <w:rsid w:val="5F78CF59"/>
    <w:rsid w:val="5F892AB7"/>
    <w:rsid w:val="5F9B098F"/>
    <w:rsid w:val="5FB90119"/>
    <w:rsid w:val="5FBD4E5D"/>
    <w:rsid w:val="5FBFB163"/>
    <w:rsid w:val="5FCFDF30"/>
    <w:rsid w:val="5FEF21F5"/>
    <w:rsid w:val="5FF3749A"/>
    <w:rsid w:val="5FFA949B"/>
    <w:rsid w:val="6074DC26"/>
    <w:rsid w:val="60891624"/>
    <w:rsid w:val="60B4E9B7"/>
    <w:rsid w:val="60B7624A"/>
    <w:rsid w:val="60EB952B"/>
    <w:rsid w:val="61044698"/>
    <w:rsid w:val="6117FB35"/>
    <w:rsid w:val="615D55C7"/>
    <w:rsid w:val="6165A0A5"/>
    <w:rsid w:val="61838C1A"/>
    <w:rsid w:val="6185E29B"/>
    <w:rsid w:val="619ECDD5"/>
    <w:rsid w:val="61AE94F5"/>
    <w:rsid w:val="61B32EE1"/>
    <w:rsid w:val="61B5824A"/>
    <w:rsid w:val="61C3C6B1"/>
    <w:rsid w:val="61E7F990"/>
    <w:rsid w:val="61E9BF8A"/>
    <w:rsid w:val="61EC564B"/>
    <w:rsid w:val="61F7447C"/>
    <w:rsid w:val="6208FC6A"/>
    <w:rsid w:val="620B3B5F"/>
    <w:rsid w:val="623AE18D"/>
    <w:rsid w:val="624876D0"/>
    <w:rsid w:val="624BFFD7"/>
    <w:rsid w:val="62627480"/>
    <w:rsid w:val="6270AFC1"/>
    <w:rsid w:val="62AA14BD"/>
    <w:rsid w:val="62B76E93"/>
    <w:rsid w:val="62E87935"/>
    <w:rsid w:val="62F7AEBF"/>
    <w:rsid w:val="63052A24"/>
    <w:rsid w:val="630F3508"/>
    <w:rsid w:val="631EAA41"/>
    <w:rsid w:val="632363EB"/>
    <w:rsid w:val="6324A1A9"/>
    <w:rsid w:val="6365D261"/>
    <w:rsid w:val="637162A1"/>
    <w:rsid w:val="63724FB2"/>
    <w:rsid w:val="63965EA9"/>
    <w:rsid w:val="63B3D0AC"/>
    <w:rsid w:val="63C1E332"/>
    <w:rsid w:val="63D9B73B"/>
    <w:rsid w:val="63E7A099"/>
    <w:rsid w:val="63EF030C"/>
    <w:rsid w:val="63F6D4A2"/>
    <w:rsid w:val="63FBAF5B"/>
    <w:rsid w:val="6405EAA2"/>
    <w:rsid w:val="64256854"/>
    <w:rsid w:val="6434E0FE"/>
    <w:rsid w:val="644F9BF7"/>
    <w:rsid w:val="6459A5A5"/>
    <w:rsid w:val="649A711E"/>
    <w:rsid w:val="64A52EED"/>
    <w:rsid w:val="64DA9206"/>
    <w:rsid w:val="64E925CD"/>
    <w:rsid w:val="64EAB338"/>
    <w:rsid w:val="64EF716B"/>
    <w:rsid w:val="64F400D6"/>
    <w:rsid w:val="65105AF9"/>
    <w:rsid w:val="6534B67F"/>
    <w:rsid w:val="655FDFD4"/>
    <w:rsid w:val="65757209"/>
    <w:rsid w:val="658783BD"/>
    <w:rsid w:val="659D6DF4"/>
    <w:rsid w:val="65AFEBEE"/>
    <w:rsid w:val="65DA06FF"/>
    <w:rsid w:val="65E99C87"/>
    <w:rsid w:val="65F5C72F"/>
    <w:rsid w:val="6602CE4D"/>
    <w:rsid w:val="66080483"/>
    <w:rsid w:val="660DE31A"/>
    <w:rsid w:val="6642A577"/>
    <w:rsid w:val="6650A3D3"/>
    <w:rsid w:val="6680A751"/>
    <w:rsid w:val="668FD137"/>
    <w:rsid w:val="6690453D"/>
    <w:rsid w:val="66956365"/>
    <w:rsid w:val="66B6927F"/>
    <w:rsid w:val="66F5F724"/>
    <w:rsid w:val="66FF31FE"/>
    <w:rsid w:val="672A05CA"/>
    <w:rsid w:val="6751401C"/>
    <w:rsid w:val="67543628"/>
    <w:rsid w:val="676A2965"/>
    <w:rsid w:val="677ED86A"/>
    <w:rsid w:val="67C4FA18"/>
    <w:rsid w:val="67D3DBC7"/>
    <w:rsid w:val="67DBDCF1"/>
    <w:rsid w:val="67EEF8EB"/>
    <w:rsid w:val="67EFAE40"/>
    <w:rsid w:val="67F6AC67"/>
    <w:rsid w:val="68098D51"/>
    <w:rsid w:val="680C9025"/>
    <w:rsid w:val="680E723B"/>
    <w:rsid w:val="68481DFA"/>
    <w:rsid w:val="6858CB56"/>
    <w:rsid w:val="6859EEB4"/>
    <w:rsid w:val="687ABE3C"/>
    <w:rsid w:val="687F5693"/>
    <w:rsid w:val="68F96AB8"/>
    <w:rsid w:val="6901CB53"/>
    <w:rsid w:val="691780D4"/>
    <w:rsid w:val="691B318A"/>
    <w:rsid w:val="693BC533"/>
    <w:rsid w:val="6941CD45"/>
    <w:rsid w:val="695F77B3"/>
    <w:rsid w:val="69668FB9"/>
    <w:rsid w:val="6976B3E9"/>
    <w:rsid w:val="69AE499C"/>
    <w:rsid w:val="69BD5CF1"/>
    <w:rsid w:val="69E36435"/>
    <w:rsid w:val="6A2967A3"/>
    <w:rsid w:val="6A2F9DBF"/>
    <w:rsid w:val="6A3725B9"/>
    <w:rsid w:val="6A8E946E"/>
    <w:rsid w:val="6A947582"/>
    <w:rsid w:val="6A9750B4"/>
    <w:rsid w:val="6ACD177A"/>
    <w:rsid w:val="6AD63ECB"/>
    <w:rsid w:val="6B18A7A4"/>
    <w:rsid w:val="6B2088A8"/>
    <w:rsid w:val="6B3F1013"/>
    <w:rsid w:val="6B587D90"/>
    <w:rsid w:val="6B5B8ABA"/>
    <w:rsid w:val="6B7288F7"/>
    <w:rsid w:val="6B779F60"/>
    <w:rsid w:val="6B79107E"/>
    <w:rsid w:val="6B9C836A"/>
    <w:rsid w:val="6BA8DD8F"/>
    <w:rsid w:val="6BB2BB98"/>
    <w:rsid w:val="6BB3E8DD"/>
    <w:rsid w:val="6BB95830"/>
    <w:rsid w:val="6BC3EDBA"/>
    <w:rsid w:val="6BCDBB59"/>
    <w:rsid w:val="6BD6D90D"/>
    <w:rsid w:val="6BE71D81"/>
    <w:rsid w:val="6C2D28D8"/>
    <w:rsid w:val="6C49B5AC"/>
    <w:rsid w:val="6C5C6295"/>
    <w:rsid w:val="6C7DC695"/>
    <w:rsid w:val="6C8D1CBD"/>
    <w:rsid w:val="6CA97FB8"/>
    <w:rsid w:val="6CBE4376"/>
    <w:rsid w:val="6CF83835"/>
    <w:rsid w:val="6CFA8CDB"/>
    <w:rsid w:val="6CFF1AF5"/>
    <w:rsid w:val="6D116CFC"/>
    <w:rsid w:val="6D35537F"/>
    <w:rsid w:val="6D46C6AC"/>
    <w:rsid w:val="6D6AAEAB"/>
    <w:rsid w:val="6D8A7D75"/>
    <w:rsid w:val="6D8CB655"/>
    <w:rsid w:val="6D95877C"/>
    <w:rsid w:val="6DABFD8C"/>
    <w:rsid w:val="6DDAA008"/>
    <w:rsid w:val="6DF39790"/>
    <w:rsid w:val="6DF989E5"/>
    <w:rsid w:val="6E056635"/>
    <w:rsid w:val="6E3A23FD"/>
    <w:rsid w:val="6E3B9E8F"/>
    <w:rsid w:val="6E704C9A"/>
    <w:rsid w:val="6E9FFBF4"/>
    <w:rsid w:val="6EA75DA9"/>
    <w:rsid w:val="6EC0A111"/>
    <w:rsid w:val="6ECA2166"/>
    <w:rsid w:val="6EDB8460"/>
    <w:rsid w:val="6EED5262"/>
    <w:rsid w:val="6EEFBCA6"/>
    <w:rsid w:val="6F06B5B1"/>
    <w:rsid w:val="6F22CC64"/>
    <w:rsid w:val="6F294EC9"/>
    <w:rsid w:val="6F2B8F08"/>
    <w:rsid w:val="6F4BB5B7"/>
    <w:rsid w:val="6F713B7A"/>
    <w:rsid w:val="6F87E12B"/>
    <w:rsid w:val="6F93E417"/>
    <w:rsid w:val="6F985BD3"/>
    <w:rsid w:val="6FBD3CB5"/>
    <w:rsid w:val="6FCA9DA1"/>
    <w:rsid w:val="6FF15045"/>
    <w:rsid w:val="7005DF97"/>
    <w:rsid w:val="7020EBC4"/>
    <w:rsid w:val="7040D016"/>
    <w:rsid w:val="705D74C5"/>
    <w:rsid w:val="706B9DFD"/>
    <w:rsid w:val="706D116E"/>
    <w:rsid w:val="70721492"/>
    <w:rsid w:val="7084D783"/>
    <w:rsid w:val="70EB64BE"/>
    <w:rsid w:val="712090AC"/>
    <w:rsid w:val="71238443"/>
    <w:rsid w:val="713BF9D1"/>
    <w:rsid w:val="713F0026"/>
    <w:rsid w:val="718B181D"/>
    <w:rsid w:val="7199CA99"/>
    <w:rsid w:val="71A0A49D"/>
    <w:rsid w:val="71A2DAF4"/>
    <w:rsid w:val="71B9BCD4"/>
    <w:rsid w:val="7225C7B2"/>
    <w:rsid w:val="722AE6EF"/>
    <w:rsid w:val="72317E9A"/>
    <w:rsid w:val="725EFA42"/>
    <w:rsid w:val="726FEB8F"/>
    <w:rsid w:val="7272B68D"/>
    <w:rsid w:val="7276CF52"/>
    <w:rsid w:val="72B2BA2E"/>
    <w:rsid w:val="72BEA01C"/>
    <w:rsid w:val="72E7E3AB"/>
    <w:rsid w:val="72ED0819"/>
    <w:rsid w:val="7304B16F"/>
    <w:rsid w:val="73150DF1"/>
    <w:rsid w:val="731D7EEA"/>
    <w:rsid w:val="7323FBC6"/>
    <w:rsid w:val="7325BBC3"/>
    <w:rsid w:val="732ED923"/>
    <w:rsid w:val="7331D0B0"/>
    <w:rsid w:val="73415555"/>
    <w:rsid w:val="734DF82A"/>
    <w:rsid w:val="734F4E76"/>
    <w:rsid w:val="735EA89D"/>
    <w:rsid w:val="7398FAD9"/>
    <w:rsid w:val="73C75A77"/>
    <w:rsid w:val="73D36B0D"/>
    <w:rsid w:val="73DA26D4"/>
    <w:rsid w:val="73E4A612"/>
    <w:rsid w:val="743573A5"/>
    <w:rsid w:val="74431599"/>
    <w:rsid w:val="7456A2BD"/>
    <w:rsid w:val="74761028"/>
    <w:rsid w:val="7478D5AF"/>
    <w:rsid w:val="74A7690D"/>
    <w:rsid w:val="74A9042E"/>
    <w:rsid w:val="74BB52B7"/>
    <w:rsid w:val="74C548C2"/>
    <w:rsid w:val="74DD471D"/>
    <w:rsid w:val="74EF745D"/>
    <w:rsid w:val="74F81D3B"/>
    <w:rsid w:val="74F9184B"/>
    <w:rsid w:val="750FC6FE"/>
    <w:rsid w:val="75191349"/>
    <w:rsid w:val="752E19F9"/>
    <w:rsid w:val="75599DDE"/>
    <w:rsid w:val="7580640F"/>
    <w:rsid w:val="7588B3D6"/>
    <w:rsid w:val="75A2EBE1"/>
    <w:rsid w:val="75B24C1B"/>
    <w:rsid w:val="75D5728E"/>
    <w:rsid w:val="75FB6D2C"/>
    <w:rsid w:val="761A3E36"/>
    <w:rsid w:val="761CC27E"/>
    <w:rsid w:val="7669E62A"/>
    <w:rsid w:val="768A1639"/>
    <w:rsid w:val="76D30C0A"/>
    <w:rsid w:val="76D3F367"/>
    <w:rsid w:val="76D42C0B"/>
    <w:rsid w:val="76F1F79A"/>
    <w:rsid w:val="76F8A397"/>
    <w:rsid w:val="76FBE430"/>
    <w:rsid w:val="770D0FD7"/>
    <w:rsid w:val="77180A1C"/>
    <w:rsid w:val="7734CBF1"/>
    <w:rsid w:val="7736E745"/>
    <w:rsid w:val="7739D5C3"/>
    <w:rsid w:val="774ADF2B"/>
    <w:rsid w:val="7757EBB9"/>
    <w:rsid w:val="77673C68"/>
    <w:rsid w:val="77691695"/>
    <w:rsid w:val="77926F1A"/>
    <w:rsid w:val="77B6BC9B"/>
    <w:rsid w:val="77CC4047"/>
    <w:rsid w:val="77EE4C68"/>
    <w:rsid w:val="78094D09"/>
    <w:rsid w:val="780A735E"/>
    <w:rsid w:val="782F8EDF"/>
    <w:rsid w:val="7844691D"/>
    <w:rsid w:val="7846FF69"/>
    <w:rsid w:val="787E22D9"/>
    <w:rsid w:val="78964EBA"/>
    <w:rsid w:val="78B43C2F"/>
    <w:rsid w:val="78DB848E"/>
    <w:rsid w:val="7906109F"/>
    <w:rsid w:val="7931CA22"/>
    <w:rsid w:val="7958EFFD"/>
    <w:rsid w:val="79E71153"/>
    <w:rsid w:val="79F04767"/>
    <w:rsid w:val="7A48A4B7"/>
    <w:rsid w:val="7A5353E5"/>
    <w:rsid w:val="7A577D57"/>
    <w:rsid w:val="7A5EAB98"/>
    <w:rsid w:val="7A5F688C"/>
    <w:rsid w:val="7A729051"/>
    <w:rsid w:val="7AA5AB57"/>
    <w:rsid w:val="7ABB928C"/>
    <w:rsid w:val="7AD79DE8"/>
    <w:rsid w:val="7AED6195"/>
    <w:rsid w:val="7B1845B2"/>
    <w:rsid w:val="7B1F05F1"/>
    <w:rsid w:val="7B4BB53A"/>
    <w:rsid w:val="7B4BF709"/>
    <w:rsid w:val="7B8335D1"/>
    <w:rsid w:val="7B8C2A0E"/>
    <w:rsid w:val="7B94E0E2"/>
    <w:rsid w:val="7BB767EB"/>
    <w:rsid w:val="7BCE89D8"/>
    <w:rsid w:val="7BE7E23C"/>
    <w:rsid w:val="7BFA6AD0"/>
    <w:rsid w:val="7BFB38ED"/>
    <w:rsid w:val="7C1A4FCF"/>
    <w:rsid w:val="7C2B862D"/>
    <w:rsid w:val="7C578FAB"/>
    <w:rsid w:val="7CAD582F"/>
    <w:rsid w:val="7CD7B6B8"/>
    <w:rsid w:val="7D044637"/>
    <w:rsid w:val="7D0D787C"/>
    <w:rsid w:val="7D1F75D0"/>
    <w:rsid w:val="7D208222"/>
    <w:rsid w:val="7D2A6D74"/>
    <w:rsid w:val="7D2E8013"/>
    <w:rsid w:val="7D3CBBA7"/>
    <w:rsid w:val="7D57F6D4"/>
    <w:rsid w:val="7D6F175C"/>
    <w:rsid w:val="7DA112E6"/>
    <w:rsid w:val="7DC5586A"/>
    <w:rsid w:val="7DCC5950"/>
    <w:rsid w:val="7DD6A8BE"/>
    <w:rsid w:val="7DDC056B"/>
    <w:rsid w:val="7DDCDDF7"/>
    <w:rsid w:val="7E0C014C"/>
    <w:rsid w:val="7E142F78"/>
    <w:rsid w:val="7E36A40D"/>
    <w:rsid w:val="7E4220B7"/>
    <w:rsid w:val="7E4FF33D"/>
    <w:rsid w:val="7E7D78F4"/>
    <w:rsid w:val="7E86A658"/>
    <w:rsid w:val="7ECEC242"/>
    <w:rsid w:val="7ED6C547"/>
    <w:rsid w:val="7EE5CBCC"/>
    <w:rsid w:val="7EF1464B"/>
    <w:rsid w:val="7F00477B"/>
    <w:rsid w:val="7F16D161"/>
    <w:rsid w:val="7F174506"/>
    <w:rsid w:val="7F1C368C"/>
    <w:rsid w:val="7F2EB120"/>
    <w:rsid w:val="7F31AA3B"/>
    <w:rsid w:val="7F3FC17E"/>
    <w:rsid w:val="7F46F772"/>
    <w:rsid w:val="7F494DE5"/>
    <w:rsid w:val="7F8B1530"/>
    <w:rsid w:val="7FC64384"/>
    <w:rsid w:val="7FE1B0CF"/>
    <w:rsid w:val="7FE227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6E6E6C"/>
  <w15:docId w15:val="{1256A0EF-A238-4A4E-951E-79BA81919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0C4"/>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Heading2">
    <w:name w:val="heading 2"/>
    <w:basedOn w:val="Normal"/>
    <w:next w:val="Normal"/>
    <w:link w:val="Heading2Char"/>
    <w:uiPriority w:val="9"/>
    <w:unhideWhenUsed/>
    <w:qFormat/>
    <w:rsid w:val="00542B5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82F69"/>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C25B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6C3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76C32"/>
    <w:rPr>
      <w:rFonts w:ascii="Times New Roman" w:hAnsi="Times New Roman" w:cs="Times New Roman"/>
      <w:sz w:val="18"/>
      <w:szCs w:val="18"/>
    </w:rPr>
  </w:style>
  <w:style w:type="paragraph" w:styleId="NormalWeb">
    <w:name w:val="Normal (Web)"/>
    <w:basedOn w:val="Normal"/>
    <w:uiPriority w:val="99"/>
    <w:unhideWhenUsed/>
    <w:rsid w:val="00E711E0"/>
    <w:pPr>
      <w:spacing w:before="100" w:beforeAutospacing="1" w:after="100" w:afterAutospacing="1"/>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DB15A2"/>
    <w:rPr>
      <w:sz w:val="16"/>
      <w:szCs w:val="16"/>
    </w:rPr>
  </w:style>
  <w:style w:type="paragraph" w:styleId="CommentText">
    <w:name w:val="annotation text"/>
    <w:basedOn w:val="Normal"/>
    <w:link w:val="CommentTextChar"/>
    <w:uiPriority w:val="99"/>
    <w:semiHidden/>
    <w:unhideWhenUsed/>
    <w:rsid w:val="00DB15A2"/>
    <w:rPr>
      <w:sz w:val="20"/>
      <w:szCs w:val="20"/>
    </w:rPr>
  </w:style>
  <w:style w:type="character" w:customStyle="1" w:styleId="CommentTextChar">
    <w:name w:val="Comment Text Char"/>
    <w:basedOn w:val="DefaultParagraphFont"/>
    <w:link w:val="CommentText"/>
    <w:uiPriority w:val="99"/>
    <w:semiHidden/>
    <w:rsid w:val="00DB15A2"/>
    <w:rPr>
      <w:sz w:val="20"/>
      <w:szCs w:val="20"/>
    </w:rPr>
  </w:style>
  <w:style w:type="paragraph" w:styleId="CommentSubject">
    <w:name w:val="annotation subject"/>
    <w:basedOn w:val="CommentText"/>
    <w:next w:val="CommentText"/>
    <w:link w:val="CommentSubjectChar"/>
    <w:uiPriority w:val="99"/>
    <w:semiHidden/>
    <w:unhideWhenUsed/>
    <w:rsid w:val="00DB15A2"/>
    <w:rPr>
      <w:b/>
      <w:bCs/>
    </w:rPr>
  </w:style>
  <w:style w:type="character" w:customStyle="1" w:styleId="CommentSubjectChar">
    <w:name w:val="Comment Subject Char"/>
    <w:basedOn w:val="CommentTextChar"/>
    <w:link w:val="CommentSubject"/>
    <w:uiPriority w:val="99"/>
    <w:semiHidden/>
    <w:rsid w:val="00DB15A2"/>
    <w:rPr>
      <w:b/>
      <w:bCs/>
      <w:sz w:val="20"/>
      <w:szCs w:val="20"/>
    </w:rPr>
  </w:style>
  <w:style w:type="table" w:customStyle="1" w:styleId="GridTable1Light1">
    <w:name w:val="Grid Table 1 Light1"/>
    <w:basedOn w:val="TableNormal"/>
    <w:uiPriority w:val="46"/>
    <w:rsid w:val="00153152"/>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D034D"/>
    <w:pPr>
      <w:spacing w:after="200"/>
    </w:pPr>
    <w:rPr>
      <w:i/>
      <w:iCs/>
      <w:color w:val="44546A" w:themeColor="text2"/>
      <w:sz w:val="18"/>
      <w:szCs w:val="18"/>
    </w:rPr>
  </w:style>
  <w:style w:type="character" w:styleId="Hyperlink">
    <w:name w:val="Hyperlink"/>
    <w:basedOn w:val="DefaultParagraphFont"/>
    <w:uiPriority w:val="99"/>
    <w:unhideWhenUsed/>
    <w:rsid w:val="002F1305"/>
    <w:rPr>
      <w:color w:val="0563C1" w:themeColor="hyperlink"/>
      <w:u w:val="single"/>
    </w:rPr>
  </w:style>
  <w:style w:type="character" w:customStyle="1" w:styleId="UnresolvedMention1">
    <w:name w:val="Unresolved Mention1"/>
    <w:basedOn w:val="DefaultParagraphFont"/>
    <w:uiPriority w:val="99"/>
    <w:semiHidden/>
    <w:unhideWhenUsed/>
    <w:rsid w:val="002F1305"/>
    <w:rPr>
      <w:color w:val="605E5C"/>
      <w:shd w:val="clear" w:color="auto" w:fill="E1DFDD"/>
    </w:rPr>
  </w:style>
  <w:style w:type="character" w:styleId="PlaceholderText">
    <w:name w:val="Placeholder Text"/>
    <w:basedOn w:val="DefaultParagraphFont"/>
    <w:uiPriority w:val="99"/>
    <w:semiHidden/>
    <w:rsid w:val="00DE48D2"/>
    <w:rPr>
      <w:color w:val="808080"/>
    </w:rPr>
  </w:style>
  <w:style w:type="paragraph" w:styleId="Footer">
    <w:name w:val="footer"/>
    <w:basedOn w:val="Normal"/>
    <w:link w:val="FooterChar"/>
    <w:uiPriority w:val="99"/>
    <w:unhideWhenUsed/>
    <w:rsid w:val="00EF56E4"/>
    <w:pPr>
      <w:tabs>
        <w:tab w:val="center" w:pos="4513"/>
        <w:tab w:val="right" w:pos="9026"/>
      </w:tabs>
    </w:pPr>
  </w:style>
  <w:style w:type="character" w:customStyle="1" w:styleId="FooterChar">
    <w:name w:val="Footer Char"/>
    <w:basedOn w:val="DefaultParagraphFont"/>
    <w:link w:val="Footer"/>
    <w:uiPriority w:val="99"/>
    <w:rsid w:val="00EF56E4"/>
  </w:style>
  <w:style w:type="character" w:styleId="PageNumber">
    <w:name w:val="page number"/>
    <w:basedOn w:val="DefaultParagraphFont"/>
    <w:uiPriority w:val="99"/>
    <w:semiHidden/>
    <w:unhideWhenUsed/>
    <w:rsid w:val="00EF56E4"/>
  </w:style>
  <w:style w:type="character" w:customStyle="1" w:styleId="Heading2Char">
    <w:name w:val="Heading 2 Char"/>
    <w:basedOn w:val="DefaultParagraphFont"/>
    <w:link w:val="Heading2"/>
    <w:uiPriority w:val="9"/>
    <w:rsid w:val="00542B5D"/>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E2432"/>
    <w:rPr>
      <w:color w:val="954F72" w:themeColor="followedHyperlink"/>
      <w:u w:val="single"/>
    </w:rPr>
  </w:style>
  <w:style w:type="table" w:customStyle="1" w:styleId="TableGridLight1">
    <w:name w:val="Table Grid Light1"/>
    <w:basedOn w:val="TableNormal"/>
    <w:uiPriority w:val="40"/>
    <w:rsid w:val="00876BE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8330C4"/>
    <w:rPr>
      <w:rFonts w:asciiTheme="majorHAnsi" w:eastAsiaTheme="majorEastAsia" w:hAnsiTheme="majorHAnsi" w:cstheme="majorBidi"/>
      <w:b/>
      <w:bCs/>
      <w:color w:val="2D4F8E" w:themeColor="accent1" w:themeShade="B5"/>
      <w:sz w:val="32"/>
      <w:szCs w:val="32"/>
    </w:rPr>
  </w:style>
  <w:style w:type="character" w:customStyle="1" w:styleId="Heading3Char">
    <w:name w:val="Heading 3 Char"/>
    <w:basedOn w:val="DefaultParagraphFont"/>
    <w:link w:val="Heading3"/>
    <w:uiPriority w:val="9"/>
    <w:rsid w:val="00E82F69"/>
    <w:rPr>
      <w:rFonts w:asciiTheme="majorHAnsi" w:eastAsiaTheme="majorEastAsia" w:hAnsiTheme="majorHAnsi" w:cstheme="majorBidi"/>
      <w:b/>
      <w:bCs/>
      <w:color w:val="4472C4" w:themeColor="accent1"/>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D45BE5"/>
    <w:pPr>
      <w:tabs>
        <w:tab w:val="center" w:pos="4513"/>
        <w:tab w:val="right" w:pos="9026"/>
      </w:tabs>
    </w:pPr>
  </w:style>
  <w:style w:type="character" w:customStyle="1" w:styleId="HeaderChar">
    <w:name w:val="Header Char"/>
    <w:basedOn w:val="DefaultParagraphFont"/>
    <w:link w:val="Header"/>
    <w:uiPriority w:val="99"/>
    <w:semiHidden/>
    <w:rsid w:val="00D45BE5"/>
  </w:style>
  <w:style w:type="paragraph" w:styleId="EndnoteText">
    <w:name w:val="endnote text"/>
    <w:basedOn w:val="Normal"/>
    <w:link w:val="EndnoteTextChar"/>
    <w:uiPriority w:val="99"/>
    <w:semiHidden/>
    <w:unhideWhenUsed/>
    <w:rsid w:val="006A1C8A"/>
    <w:rPr>
      <w:sz w:val="20"/>
      <w:szCs w:val="20"/>
    </w:rPr>
  </w:style>
  <w:style w:type="character" w:customStyle="1" w:styleId="EndnoteTextChar">
    <w:name w:val="Endnote Text Char"/>
    <w:basedOn w:val="DefaultParagraphFont"/>
    <w:link w:val="EndnoteText"/>
    <w:uiPriority w:val="99"/>
    <w:semiHidden/>
    <w:rsid w:val="006A1C8A"/>
    <w:rPr>
      <w:sz w:val="20"/>
      <w:szCs w:val="20"/>
    </w:rPr>
  </w:style>
  <w:style w:type="character" w:styleId="EndnoteReference">
    <w:name w:val="endnote reference"/>
    <w:basedOn w:val="DefaultParagraphFont"/>
    <w:uiPriority w:val="99"/>
    <w:semiHidden/>
    <w:unhideWhenUsed/>
    <w:rsid w:val="006A1C8A"/>
    <w:rPr>
      <w:vertAlign w:val="superscript"/>
    </w:rPr>
  </w:style>
  <w:style w:type="character" w:customStyle="1" w:styleId="UnresolvedMention2">
    <w:name w:val="Unresolved Mention2"/>
    <w:basedOn w:val="DefaultParagraphFont"/>
    <w:uiPriority w:val="99"/>
    <w:semiHidden/>
    <w:unhideWhenUsed/>
    <w:rsid w:val="00E57581"/>
    <w:rPr>
      <w:color w:val="605E5C"/>
      <w:shd w:val="clear" w:color="auto" w:fill="E1DFDD"/>
    </w:rPr>
  </w:style>
  <w:style w:type="paragraph" w:styleId="Bibliography">
    <w:name w:val="Bibliography"/>
    <w:basedOn w:val="Normal"/>
    <w:next w:val="Normal"/>
    <w:uiPriority w:val="37"/>
    <w:unhideWhenUsed/>
    <w:rsid w:val="00F17E15"/>
    <w:pPr>
      <w:tabs>
        <w:tab w:val="left" w:pos="380"/>
      </w:tabs>
      <w:spacing w:line="480" w:lineRule="auto"/>
      <w:ind w:left="720" w:hanging="720"/>
    </w:pPr>
  </w:style>
  <w:style w:type="table" w:customStyle="1" w:styleId="GridTable1Light2">
    <w:name w:val="Grid Table 1 Light2"/>
    <w:basedOn w:val="TableNormal"/>
    <w:uiPriority w:val="46"/>
    <w:rsid w:val="00E128F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876B8"/>
  </w:style>
  <w:style w:type="paragraph" w:styleId="ListParagraph">
    <w:name w:val="List Paragraph"/>
    <w:basedOn w:val="Normal"/>
    <w:uiPriority w:val="34"/>
    <w:qFormat/>
    <w:rsid w:val="005C01C0"/>
    <w:pPr>
      <w:ind w:left="720"/>
      <w:contextualSpacing/>
    </w:pPr>
  </w:style>
  <w:style w:type="character" w:customStyle="1" w:styleId="Heading4Char">
    <w:name w:val="Heading 4 Char"/>
    <w:basedOn w:val="DefaultParagraphFont"/>
    <w:link w:val="Heading4"/>
    <w:uiPriority w:val="9"/>
    <w:semiHidden/>
    <w:rsid w:val="006C25B3"/>
    <w:rPr>
      <w:rFonts w:asciiTheme="majorHAnsi" w:eastAsiaTheme="majorEastAsia" w:hAnsiTheme="majorHAnsi" w:cstheme="majorBidi"/>
      <w:i/>
      <w:iCs/>
      <w:color w:val="2F5496" w:themeColor="accent1" w:themeShade="BF"/>
    </w:rPr>
  </w:style>
  <w:style w:type="character" w:styleId="LineNumber">
    <w:name w:val="line number"/>
    <w:basedOn w:val="DefaultParagraphFont"/>
    <w:uiPriority w:val="99"/>
    <w:semiHidden/>
    <w:unhideWhenUsed/>
    <w:rsid w:val="0082400F"/>
  </w:style>
  <w:style w:type="paragraph" w:customStyle="1" w:styleId="msonormal0">
    <w:name w:val="msonormal"/>
    <w:basedOn w:val="Normal"/>
    <w:rsid w:val="00AC0EA0"/>
    <w:pPr>
      <w:spacing w:before="100" w:beforeAutospacing="1" w:after="100" w:afterAutospacing="1"/>
    </w:pPr>
    <w:rPr>
      <w:rFonts w:ascii="Times New Roman" w:eastAsia="Times New Roman" w:hAnsi="Times New Roman" w:cs="Times New Roman"/>
      <w:lang w:eastAsia="en-GB"/>
    </w:rPr>
  </w:style>
  <w:style w:type="table" w:styleId="GridTable1Light">
    <w:name w:val="Grid Table 1 Light"/>
    <w:basedOn w:val="TableNormal"/>
    <w:uiPriority w:val="46"/>
    <w:rsid w:val="00AC0E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99324">
      <w:bodyDiv w:val="1"/>
      <w:marLeft w:val="0"/>
      <w:marRight w:val="0"/>
      <w:marTop w:val="0"/>
      <w:marBottom w:val="0"/>
      <w:divBdr>
        <w:top w:val="none" w:sz="0" w:space="0" w:color="auto"/>
        <w:left w:val="none" w:sz="0" w:space="0" w:color="auto"/>
        <w:bottom w:val="none" w:sz="0" w:space="0" w:color="auto"/>
        <w:right w:val="none" w:sz="0" w:space="0" w:color="auto"/>
      </w:divBdr>
      <w:divsChild>
        <w:div w:id="1689674989">
          <w:marLeft w:val="0"/>
          <w:marRight w:val="0"/>
          <w:marTop w:val="150"/>
          <w:marBottom w:val="150"/>
          <w:divBdr>
            <w:top w:val="none" w:sz="0" w:space="0" w:color="auto"/>
            <w:left w:val="none" w:sz="0" w:space="0" w:color="auto"/>
            <w:bottom w:val="none" w:sz="0" w:space="0" w:color="auto"/>
            <w:right w:val="none" w:sz="0" w:space="0" w:color="auto"/>
          </w:divBdr>
          <w:divsChild>
            <w:div w:id="436951572">
              <w:marLeft w:val="0"/>
              <w:marRight w:val="0"/>
              <w:marTop w:val="0"/>
              <w:marBottom w:val="0"/>
              <w:divBdr>
                <w:top w:val="none" w:sz="0" w:space="0" w:color="auto"/>
                <w:left w:val="none" w:sz="0" w:space="0" w:color="auto"/>
                <w:bottom w:val="none" w:sz="0" w:space="0" w:color="auto"/>
                <w:right w:val="none" w:sz="0" w:space="0" w:color="auto"/>
              </w:divBdr>
              <w:divsChild>
                <w:div w:id="1588922663">
                  <w:marLeft w:val="0"/>
                  <w:marRight w:val="0"/>
                  <w:marTop w:val="0"/>
                  <w:marBottom w:val="0"/>
                  <w:divBdr>
                    <w:top w:val="none" w:sz="0" w:space="0" w:color="auto"/>
                    <w:left w:val="none" w:sz="0" w:space="0" w:color="auto"/>
                    <w:bottom w:val="none" w:sz="0" w:space="0" w:color="auto"/>
                    <w:right w:val="none" w:sz="0" w:space="0" w:color="auto"/>
                  </w:divBdr>
                </w:div>
                <w:div w:id="4380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5048">
      <w:bodyDiv w:val="1"/>
      <w:marLeft w:val="0"/>
      <w:marRight w:val="0"/>
      <w:marTop w:val="0"/>
      <w:marBottom w:val="0"/>
      <w:divBdr>
        <w:top w:val="none" w:sz="0" w:space="0" w:color="auto"/>
        <w:left w:val="none" w:sz="0" w:space="0" w:color="auto"/>
        <w:bottom w:val="none" w:sz="0" w:space="0" w:color="auto"/>
        <w:right w:val="none" w:sz="0" w:space="0" w:color="auto"/>
      </w:divBdr>
    </w:div>
    <w:div w:id="269707695">
      <w:bodyDiv w:val="1"/>
      <w:marLeft w:val="0"/>
      <w:marRight w:val="0"/>
      <w:marTop w:val="0"/>
      <w:marBottom w:val="0"/>
      <w:divBdr>
        <w:top w:val="none" w:sz="0" w:space="0" w:color="auto"/>
        <w:left w:val="none" w:sz="0" w:space="0" w:color="auto"/>
        <w:bottom w:val="none" w:sz="0" w:space="0" w:color="auto"/>
        <w:right w:val="none" w:sz="0" w:space="0" w:color="auto"/>
      </w:divBdr>
    </w:div>
    <w:div w:id="284317510">
      <w:bodyDiv w:val="1"/>
      <w:marLeft w:val="0"/>
      <w:marRight w:val="0"/>
      <w:marTop w:val="0"/>
      <w:marBottom w:val="0"/>
      <w:divBdr>
        <w:top w:val="none" w:sz="0" w:space="0" w:color="auto"/>
        <w:left w:val="none" w:sz="0" w:space="0" w:color="auto"/>
        <w:bottom w:val="none" w:sz="0" w:space="0" w:color="auto"/>
        <w:right w:val="none" w:sz="0" w:space="0" w:color="auto"/>
      </w:divBdr>
    </w:div>
    <w:div w:id="344284468">
      <w:bodyDiv w:val="1"/>
      <w:marLeft w:val="0"/>
      <w:marRight w:val="0"/>
      <w:marTop w:val="0"/>
      <w:marBottom w:val="0"/>
      <w:divBdr>
        <w:top w:val="none" w:sz="0" w:space="0" w:color="auto"/>
        <w:left w:val="none" w:sz="0" w:space="0" w:color="auto"/>
        <w:bottom w:val="none" w:sz="0" w:space="0" w:color="auto"/>
        <w:right w:val="none" w:sz="0" w:space="0" w:color="auto"/>
      </w:divBdr>
      <w:divsChild>
        <w:div w:id="43800633">
          <w:marLeft w:val="0"/>
          <w:marRight w:val="0"/>
          <w:marTop w:val="0"/>
          <w:marBottom w:val="0"/>
          <w:divBdr>
            <w:top w:val="none" w:sz="0" w:space="0" w:color="auto"/>
            <w:left w:val="none" w:sz="0" w:space="0" w:color="auto"/>
            <w:bottom w:val="none" w:sz="0" w:space="0" w:color="auto"/>
            <w:right w:val="none" w:sz="0" w:space="0" w:color="auto"/>
          </w:divBdr>
        </w:div>
      </w:divsChild>
    </w:div>
    <w:div w:id="499469229">
      <w:bodyDiv w:val="1"/>
      <w:marLeft w:val="0"/>
      <w:marRight w:val="0"/>
      <w:marTop w:val="0"/>
      <w:marBottom w:val="0"/>
      <w:divBdr>
        <w:top w:val="none" w:sz="0" w:space="0" w:color="auto"/>
        <w:left w:val="none" w:sz="0" w:space="0" w:color="auto"/>
        <w:bottom w:val="none" w:sz="0" w:space="0" w:color="auto"/>
        <w:right w:val="none" w:sz="0" w:space="0" w:color="auto"/>
      </w:divBdr>
    </w:div>
    <w:div w:id="555971933">
      <w:bodyDiv w:val="1"/>
      <w:marLeft w:val="0"/>
      <w:marRight w:val="0"/>
      <w:marTop w:val="0"/>
      <w:marBottom w:val="0"/>
      <w:divBdr>
        <w:top w:val="none" w:sz="0" w:space="0" w:color="auto"/>
        <w:left w:val="none" w:sz="0" w:space="0" w:color="auto"/>
        <w:bottom w:val="none" w:sz="0" w:space="0" w:color="auto"/>
        <w:right w:val="none" w:sz="0" w:space="0" w:color="auto"/>
      </w:divBdr>
    </w:div>
    <w:div w:id="602303946">
      <w:bodyDiv w:val="1"/>
      <w:marLeft w:val="0"/>
      <w:marRight w:val="0"/>
      <w:marTop w:val="0"/>
      <w:marBottom w:val="0"/>
      <w:divBdr>
        <w:top w:val="none" w:sz="0" w:space="0" w:color="auto"/>
        <w:left w:val="none" w:sz="0" w:space="0" w:color="auto"/>
        <w:bottom w:val="none" w:sz="0" w:space="0" w:color="auto"/>
        <w:right w:val="none" w:sz="0" w:space="0" w:color="auto"/>
      </w:divBdr>
    </w:div>
    <w:div w:id="654339790">
      <w:bodyDiv w:val="1"/>
      <w:marLeft w:val="0"/>
      <w:marRight w:val="0"/>
      <w:marTop w:val="0"/>
      <w:marBottom w:val="0"/>
      <w:divBdr>
        <w:top w:val="none" w:sz="0" w:space="0" w:color="auto"/>
        <w:left w:val="none" w:sz="0" w:space="0" w:color="auto"/>
        <w:bottom w:val="none" w:sz="0" w:space="0" w:color="auto"/>
        <w:right w:val="none" w:sz="0" w:space="0" w:color="auto"/>
      </w:divBdr>
    </w:div>
    <w:div w:id="715273462">
      <w:bodyDiv w:val="1"/>
      <w:marLeft w:val="0"/>
      <w:marRight w:val="0"/>
      <w:marTop w:val="0"/>
      <w:marBottom w:val="0"/>
      <w:divBdr>
        <w:top w:val="none" w:sz="0" w:space="0" w:color="auto"/>
        <w:left w:val="none" w:sz="0" w:space="0" w:color="auto"/>
        <w:bottom w:val="none" w:sz="0" w:space="0" w:color="auto"/>
        <w:right w:val="none" w:sz="0" w:space="0" w:color="auto"/>
      </w:divBdr>
    </w:div>
    <w:div w:id="1050108988">
      <w:bodyDiv w:val="1"/>
      <w:marLeft w:val="0"/>
      <w:marRight w:val="0"/>
      <w:marTop w:val="0"/>
      <w:marBottom w:val="0"/>
      <w:divBdr>
        <w:top w:val="none" w:sz="0" w:space="0" w:color="auto"/>
        <w:left w:val="none" w:sz="0" w:space="0" w:color="auto"/>
        <w:bottom w:val="none" w:sz="0" w:space="0" w:color="auto"/>
        <w:right w:val="none" w:sz="0" w:space="0" w:color="auto"/>
      </w:divBdr>
    </w:div>
    <w:div w:id="1092430028">
      <w:bodyDiv w:val="1"/>
      <w:marLeft w:val="0"/>
      <w:marRight w:val="0"/>
      <w:marTop w:val="0"/>
      <w:marBottom w:val="0"/>
      <w:divBdr>
        <w:top w:val="none" w:sz="0" w:space="0" w:color="auto"/>
        <w:left w:val="none" w:sz="0" w:space="0" w:color="auto"/>
        <w:bottom w:val="none" w:sz="0" w:space="0" w:color="auto"/>
        <w:right w:val="none" w:sz="0" w:space="0" w:color="auto"/>
      </w:divBdr>
    </w:div>
    <w:div w:id="1200972114">
      <w:bodyDiv w:val="1"/>
      <w:marLeft w:val="0"/>
      <w:marRight w:val="0"/>
      <w:marTop w:val="0"/>
      <w:marBottom w:val="0"/>
      <w:divBdr>
        <w:top w:val="none" w:sz="0" w:space="0" w:color="auto"/>
        <w:left w:val="none" w:sz="0" w:space="0" w:color="auto"/>
        <w:bottom w:val="none" w:sz="0" w:space="0" w:color="auto"/>
        <w:right w:val="none" w:sz="0" w:space="0" w:color="auto"/>
      </w:divBdr>
    </w:div>
    <w:div w:id="1204639593">
      <w:bodyDiv w:val="1"/>
      <w:marLeft w:val="0"/>
      <w:marRight w:val="0"/>
      <w:marTop w:val="0"/>
      <w:marBottom w:val="0"/>
      <w:divBdr>
        <w:top w:val="none" w:sz="0" w:space="0" w:color="auto"/>
        <w:left w:val="none" w:sz="0" w:space="0" w:color="auto"/>
        <w:bottom w:val="none" w:sz="0" w:space="0" w:color="auto"/>
        <w:right w:val="none" w:sz="0" w:space="0" w:color="auto"/>
      </w:divBdr>
      <w:divsChild>
        <w:div w:id="618949791">
          <w:marLeft w:val="0"/>
          <w:marRight w:val="0"/>
          <w:marTop w:val="150"/>
          <w:marBottom w:val="150"/>
          <w:divBdr>
            <w:top w:val="none" w:sz="0" w:space="0" w:color="auto"/>
            <w:left w:val="none" w:sz="0" w:space="0" w:color="auto"/>
            <w:bottom w:val="none" w:sz="0" w:space="0" w:color="auto"/>
            <w:right w:val="none" w:sz="0" w:space="0" w:color="auto"/>
          </w:divBdr>
          <w:divsChild>
            <w:div w:id="446582343">
              <w:marLeft w:val="0"/>
              <w:marRight w:val="0"/>
              <w:marTop w:val="0"/>
              <w:marBottom w:val="0"/>
              <w:divBdr>
                <w:top w:val="none" w:sz="0" w:space="0" w:color="auto"/>
                <w:left w:val="none" w:sz="0" w:space="0" w:color="auto"/>
                <w:bottom w:val="none" w:sz="0" w:space="0" w:color="auto"/>
                <w:right w:val="none" w:sz="0" w:space="0" w:color="auto"/>
              </w:divBdr>
              <w:divsChild>
                <w:div w:id="2005694221">
                  <w:marLeft w:val="0"/>
                  <w:marRight w:val="0"/>
                  <w:marTop w:val="0"/>
                  <w:marBottom w:val="0"/>
                  <w:divBdr>
                    <w:top w:val="none" w:sz="0" w:space="0" w:color="auto"/>
                    <w:left w:val="none" w:sz="0" w:space="0" w:color="auto"/>
                    <w:bottom w:val="none" w:sz="0" w:space="0" w:color="auto"/>
                    <w:right w:val="none" w:sz="0" w:space="0" w:color="auto"/>
                  </w:divBdr>
                </w:div>
                <w:div w:id="148701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517">
      <w:bodyDiv w:val="1"/>
      <w:marLeft w:val="0"/>
      <w:marRight w:val="0"/>
      <w:marTop w:val="0"/>
      <w:marBottom w:val="0"/>
      <w:divBdr>
        <w:top w:val="none" w:sz="0" w:space="0" w:color="auto"/>
        <w:left w:val="none" w:sz="0" w:space="0" w:color="auto"/>
        <w:bottom w:val="none" w:sz="0" w:space="0" w:color="auto"/>
        <w:right w:val="none" w:sz="0" w:space="0" w:color="auto"/>
      </w:divBdr>
    </w:div>
    <w:div w:id="1209951476">
      <w:bodyDiv w:val="1"/>
      <w:marLeft w:val="0"/>
      <w:marRight w:val="0"/>
      <w:marTop w:val="0"/>
      <w:marBottom w:val="0"/>
      <w:divBdr>
        <w:top w:val="none" w:sz="0" w:space="0" w:color="auto"/>
        <w:left w:val="none" w:sz="0" w:space="0" w:color="auto"/>
        <w:bottom w:val="none" w:sz="0" w:space="0" w:color="auto"/>
        <w:right w:val="none" w:sz="0" w:space="0" w:color="auto"/>
      </w:divBdr>
      <w:divsChild>
        <w:div w:id="1298072758">
          <w:marLeft w:val="0"/>
          <w:marRight w:val="0"/>
          <w:marTop w:val="0"/>
          <w:marBottom w:val="0"/>
          <w:divBdr>
            <w:top w:val="none" w:sz="0" w:space="0" w:color="auto"/>
            <w:left w:val="none" w:sz="0" w:space="0" w:color="auto"/>
            <w:bottom w:val="none" w:sz="0" w:space="0" w:color="auto"/>
            <w:right w:val="none" w:sz="0" w:space="0" w:color="auto"/>
          </w:divBdr>
          <w:divsChild>
            <w:div w:id="322783773">
              <w:marLeft w:val="0"/>
              <w:marRight w:val="0"/>
              <w:marTop w:val="0"/>
              <w:marBottom w:val="75"/>
              <w:divBdr>
                <w:top w:val="none" w:sz="0" w:space="0" w:color="auto"/>
                <w:left w:val="none" w:sz="0" w:space="0" w:color="auto"/>
                <w:bottom w:val="none" w:sz="0" w:space="0" w:color="auto"/>
                <w:right w:val="none" w:sz="0" w:space="0" w:color="auto"/>
              </w:divBdr>
              <w:divsChild>
                <w:div w:id="55011948">
                  <w:marLeft w:val="0"/>
                  <w:marRight w:val="0"/>
                  <w:marTop w:val="0"/>
                  <w:marBottom w:val="0"/>
                  <w:divBdr>
                    <w:top w:val="none" w:sz="0" w:space="0" w:color="auto"/>
                    <w:left w:val="none" w:sz="0" w:space="0" w:color="auto"/>
                    <w:bottom w:val="none" w:sz="0" w:space="0" w:color="auto"/>
                    <w:right w:val="none" w:sz="0" w:space="0" w:color="auto"/>
                  </w:divBdr>
                </w:div>
                <w:div w:id="12438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524712">
      <w:bodyDiv w:val="1"/>
      <w:marLeft w:val="0"/>
      <w:marRight w:val="0"/>
      <w:marTop w:val="0"/>
      <w:marBottom w:val="0"/>
      <w:divBdr>
        <w:top w:val="none" w:sz="0" w:space="0" w:color="auto"/>
        <w:left w:val="none" w:sz="0" w:space="0" w:color="auto"/>
        <w:bottom w:val="none" w:sz="0" w:space="0" w:color="auto"/>
        <w:right w:val="none" w:sz="0" w:space="0" w:color="auto"/>
      </w:divBdr>
    </w:div>
    <w:div w:id="1335574996">
      <w:bodyDiv w:val="1"/>
      <w:marLeft w:val="0"/>
      <w:marRight w:val="0"/>
      <w:marTop w:val="0"/>
      <w:marBottom w:val="0"/>
      <w:divBdr>
        <w:top w:val="none" w:sz="0" w:space="0" w:color="auto"/>
        <w:left w:val="none" w:sz="0" w:space="0" w:color="auto"/>
        <w:bottom w:val="none" w:sz="0" w:space="0" w:color="auto"/>
        <w:right w:val="none" w:sz="0" w:space="0" w:color="auto"/>
      </w:divBdr>
    </w:div>
    <w:div w:id="1362706196">
      <w:bodyDiv w:val="1"/>
      <w:marLeft w:val="0"/>
      <w:marRight w:val="0"/>
      <w:marTop w:val="0"/>
      <w:marBottom w:val="0"/>
      <w:divBdr>
        <w:top w:val="none" w:sz="0" w:space="0" w:color="auto"/>
        <w:left w:val="none" w:sz="0" w:space="0" w:color="auto"/>
        <w:bottom w:val="none" w:sz="0" w:space="0" w:color="auto"/>
        <w:right w:val="none" w:sz="0" w:space="0" w:color="auto"/>
      </w:divBdr>
      <w:divsChild>
        <w:div w:id="1104305691">
          <w:marLeft w:val="0"/>
          <w:marRight w:val="0"/>
          <w:marTop w:val="0"/>
          <w:marBottom w:val="0"/>
          <w:divBdr>
            <w:top w:val="none" w:sz="0" w:space="0" w:color="auto"/>
            <w:left w:val="none" w:sz="0" w:space="0" w:color="auto"/>
            <w:bottom w:val="none" w:sz="0" w:space="0" w:color="auto"/>
            <w:right w:val="none" w:sz="0" w:space="0" w:color="auto"/>
          </w:divBdr>
          <w:divsChild>
            <w:div w:id="1634169789">
              <w:marLeft w:val="0"/>
              <w:marRight w:val="0"/>
              <w:marTop w:val="0"/>
              <w:marBottom w:val="75"/>
              <w:divBdr>
                <w:top w:val="none" w:sz="0" w:space="0" w:color="auto"/>
                <w:left w:val="none" w:sz="0" w:space="0" w:color="auto"/>
                <w:bottom w:val="none" w:sz="0" w:space="0" w:color="auto"/>
                <w:right w:val="none" w:sz="0" w:space="0" w:color="auto"/>
              </w:divBdr>
              <w:divsChild>
                <w:div w:id="1641421545">
                  <w:marLeft w:val="0"/>
                  <w:marRight w:val="0"/>
                  <w:marTop w:val="0"/>
                  <w:marBottom w:val="0"/>
                  <w:divBdr>
                    <w:top w:val="none" w:sz="0" w:space="0" w:color="auto"/>
                    <w:left w:val="none" w:sz="0" w:space="0" w:color="auto"/>
                    <w:bottom w:val="none" w:sz="0" w:space="0" w:color="auto"/>
                    <w:right w:val="none" w:sz="0" w:space="0" w:color="auto"/>
                  </w:divBdr>
                </w:div>
                <w:div w:id="170571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2245">
      <w:bodyDiv w:val="1"/>
      <w:marLeft w:val="0"/>
      <w:marRight w:val="0"/>
      <w:marTop w:val="0"/>
      <w:marBottom w:val="0"/>
      <w:divBdr>
        <w:top w:val="none" w:sz="0" w:space="0" w:color="auto"/>
        <w:left w:val="none" w:sz="0" w:space="0" w:color="auto"/>
        <w:bottom w:val="none" w:sz="0" w:space="0" w:color="auto"/>
        <w:right w:val="none" w:sz="0" w:space="0" w:color="auto"/>
      </w:divBdr>
      <w:divsChild>
        <w:div w:id="2010135071">
          <w:marLeft w:val="0"/>
          <w:marRight w:val="0"/>
          <w:marTop w:val="0"/>
          <w:marBottom w:val="0"/>
          <w:divBdr>
            <w:top w:val="none" w:sz="0" w:space="0" w:color="auto"/>
            <w:left w:val="none" w:sz="0" w:space="0" w:color="auto"/>
            <w:bottom w:val="none" w:sz="0" w:space="0" w:color="auto"/>
            <w:right w:val="none" w:sz="0" w:space="0" w:color="auto"/>
          </w:divBdr>
        </w:div>
      </w:divsChild>
    </w:div>
    <w:div w:id="1416125370">
      <w:bodyDiv w:val="1"/>
      <w:marLeft w:val="0"/>
      <w:marRight w:val="0"/>
      <w:marTop w:val="0"/>
      <w:marBottom w:val="0"/>
      <w:divBdr>
        <w:top w:val="none" w:sz="0" w:space="0" w:color="auto"/>
        <w:left w:val="none" w:sz="0" w:space="0" w:color="auto"/>
        <w:bottom w:val="none" w:sz="0" w:space="0" w:color="auto"/>
        <w:right w:val="none" w:sz="0" w:space="0" w:color="auto"/>
      </w:divBdr>
    </w:div>
    <w:div w:id="1430274238">
      <w:bodyDiv w:val="1"/>
      <w:marLeft w:val="0"/>
      <w:marRight w:val="0"/>
      <w:marTop w:val="0"/>
      <w:marBottom w:val="0"/>
      <w:divBdr>
        <w:top w:val="none" w:sz="0" w:space="0" w:color="auto"/>
        <w:left w:val="none" w:sz="0" w:space="0" w:color="auto"/>
        <w:bottom w:val="none" w:sz="0" w:space="0" w:color="auto"/>
        <w:right w:val="none" w:sz="0" w:space="0" w:color="auto"/>
      </w:divBdr>
    </w:div>
    <w:div w:id="1471481890">
      <w:bodyDiv w:val="1"/>
      <w:marLeft w:val="0"/>
      <w:marRight w:val="0"/>
      <w:marTop w:val="0"/>
      <w:marBottom w:val="0"/>
      <w:divBdr>
        <w:top w:val="none" w:sz="0" w:space="0" w:color="auto"/>
        <w:left w:val="none" w:sz="0" w:space="0" w:color="auto"/>
        <w:bottom w:val="none" w:sz="0" w:space="0" w:color="auto"/>
        <w:right w:val="none" w:sz="0" w:space="0" w:color="auto"/>
      </w:divBdr>
    </w:div>
    <w:div w:id="1510867899">
      <w:bodyDiv w:val="1"/>
      <w:marLeft w:val="0"/>
      <w:marRight w:val="0"/>
      <w:marTop w:val="0"/>
      <w:marBottom w:val="0"/>
      <w:divBdr>
        <w:top w:val="none" w:sz="0" w:space="0" w:color="auto"/>
        <w:left w:val="none" w:sz="0" w:space="0" w:color="auto"/>
        <w:bottom w:val="none" w:sz="0" w:space="0" w:color="auto"/>
        <w:right w:val="none" w:sz="0" w:space="0" w:color="auto"/>
      </w:divBdr>
    </w:div>
    <w:div w:id="1580215808">
      <w:bodyDiv w:val="1"/>
      <w:marLeft w:val="0"/>
      <w:marRight w:val="0"/>
      <w:marTop w:val="0"/>
      <w:marBottom w:val="0"/>
      <w:divBdr>
        <w:top w:val="none" w:sz="0" w:space="0" w:color="auto"/>
        <w:left w:val="none" w:sz="0" w:space="0" w:color="auto"/>
        <w:bottom w:val="none" w:sz="0" w:space="0" w:color="auto"/>
        <w:right w:val="none" w:sz="0" w:space="0" w:color="auto"/>
      </w:divBdr>
    </w:div>
    <w:div w:id="1659383601">
      <w:bodyDiv w:val="1"/>
      <w:marLeft w:val="0"/>
      <w:marRight w:val="0"/>
      <w:marTop w:val="0"/>
      <w:marBottom w:val="0"/>
      <w:divBdr>
        <w:top w:val="none" w:sz="0" w:space="0" w:color="auto"/>
        <w:left w:val="none" w:sz="0" w:space="0" w:color="auto"/>
        <w:bottom w:val="none" w:sz="0" w:space="0" w:color="auto"/>
        <w:right w:val="none" w:sz="0" w:space="0" w:color="auto"/>
      </w:divBdr>
    </w:div>
    <w:div w:id="1752505530">
      <w:bodyDiv w:val="1"/>
      <w:marLeft w:val="0"/>
      <w:marRight w:val="0"/>
      <w:marTop w:val="0"/>
      <w:marBottom w:val="0"/>
      <w:divBdr>
        <w:top w:val="none" w:sz="0" w:space="0" w:color="auto"/>
        <w:left w:val="none" w:sz="0" w:space="0" w:color="auto"/>
        <w:bottom w:val="none" w:sz="0" w:space="0" w:color="auto"/>
        <w:right w:val="none" w:sz="0" w:space="0" w:color="auto"/>
      </w:divBdr>
    </w:div>
    <w:div w:id="1831942039">
      <w:bodyDiv w:val="1"/>
      <w:marLeft w:val="0"/>
      <w:marRight w:val="0"/>
      <w:marTop w:val="0"/>
      <w:marBottom w:val="0"/>
      <w:divBdr>
        <w:top w:val="none" w:sz="0" w:space="0" w:color="auto"/>
        <w:left w:val="none" w:sz="0" w:space="0" w:color="auto"/>
        <w:bottom w:val="none" w:sz="0" w:space="0" w:color="auto"/>
        <w:right w:val="none" w:sz="0" w:space="0" w:color="auto"/>
      </w:divBdr>
    </w:div>
    <w:div w:id="1866862116">
      <w:bodyDiv w:val="1"/>
      <w:marLeft w:val="0"/>
      <w:marRight w:val="0"/>
      <w:marTop w:val="0"/>
      <w:marBottom w:val="0"/>
      <w:divBdr>
        <w:top w:val="none" w:sz="0" w:space="0" w:color="auto"/>
        <w:left w:val="none" w:sz="0" w:space="0" w:color="auto"/>
        <w:bottom w:val="none" w:sz="0" w:space="0" w:color="auto"/>
        <w:right w:val="none" w:sz="0" w:space="0" w:color="auto"/>
      </w:divBdr>
    </w:div>
    <w:div w:id="1951621981">
      <w:bodyDiv w:val="1"/>
      <w:marLeft w:val="0"/>
      <w:marRight w:val="0"/>
      <w:marTop w:val="0"/>
      <w:marBottom w:val="0"/>
      <w:divBdr>
        <w:top w:val="none" w:sz="0" w:space="0" w:color="auto"/>
        <w:left w:val="none" w:sz="0" w:space="0" w:color="auto"/>
        <w:bottom w:val="none" w:sz="0" w:space="0" w:color="auto"/>
        <w:right w:val="none" w:sz="0" w:space="0" w:color="auto"/>
      </w:divBdr>
    </w:div>
    <w:div w:id="1953392583">
      <w:bodyDiv w:val="1"/>
      <w:marLeft w:val="0"/>
      <w:marRight w:val="0"/>
      <w:marTop w:val="0"/>
      <w:marBottom w:val="0"/>
      <w:divBdr>
        <w:top w:val="none" w:sz="0" w:space="0" w:color="auto"/>
        <w:left w:val="none" w:sz="0" w:space="0" w:color="auto"/>
        <w:bottom w:val="none" w:sz="0" w:space="0" w:color="auto"/>
        <w:right w:val="none" w:sz="0" w:space="0" w:color="auto"/>
      </w:divBdr>
    </w:div>
    <w:div w:id="21292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pppi.iicb.res.in/presra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fam.xfam.org" TargetMode="External"/><Relationship Id="rId17" Type="http://schemas.openxmlformats.org/officeDocument/2006/relationships/hyperlink" Target="https://mycobrowser.epfl.ch" TargetMode="Externa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ycobrowser.epfl.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3D957-E813-A342-91F9-80F5D9B06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36</Pages>
  <Words>48818</Words>
  <Characters>278267</Characters>
  <Application>Microsoft Office Word</Application>
  <DocSecurity>0</DocSecurity>
  <Lines>2318</Lines>
  <Paragraphs>652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Stiens, Jennifer</dc:creator>
  <cp:keywords/>
  <dc:description/>
  <cp:lastModifiedBy>Irene Nobeli (Staff)</cp:lastModifiedBy>
  <cp:revision>6</cp:revision>
  <cp:lastPrinted>2021-02-15T12:09:00Z</cp:lastPrinted>
  <dcterms:created xsi:type="dcterms:W3CDTF">2021-12-08T11:36:00Z</dcterms:created>
  <dcterms:modified xsi:type="dcterms:W3CDTF">2022-01-10T13:27:00Z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id="SFSSnTZc"/&gt;&lt;style id="http://www.zotero.org/styles/apa" locale="en-GB"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