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7851" w14:textId="77777777" w:rsidR="00421B75" w:rsidRDefault="00421B75" w:rsidP="00DC5FF9">
      <w:pPr>
        <w:pStyle w:val="PlainText"/>
        <w:spacing w:line="480" w:lineRule="auto"/>
        <w:rPr>
          <w:rFonts w:ascii="Times New Roman" w:hAnsi="Times New Roman"/>
          <w:b/>
          <w:sz w:val="24"/>
          <w:szCs w:val="24"/>
        </w:rPr>
      </w:pPr>
      <w:r w:rsidRPr="00D20774">
        <w:rPr>
          <w:rFonts w:ascii="Times New Roman" w:hAnsi="Times New Roman"/>
          <w:b/>
          <w:sz w:val="24"/>
          <w:szCs w:val="24"/>
        </w:rPr>
        <w:t>Original Article</w:t>
      </w:r>
    </w:p>
    <w:p w14:paraId="16A7BABB" w14:textId="77777777" w:rsidR="00421B75" w:rsidRPr="00D20774" w:rsidRDefault="00421B75" w:rsidP="00DC5FF9">
      <w:pPr>
        <w:pStyle w:val="PlainText"/>
        <w:spacing w:line="480" w:lineRule="auto"/>
        <w:rPr>
          <w:rFonts w:ascii="Times New Roman" w:hAnsi="Times New Roman"/>
          <w:b/>
          <w:sz w:val="24"/>
          <w:szCs w:val="24"/>
        </w:rPr>
      </w:pPr>
    </w:p>
    <w:p w14:paraId="3BB362CA" w14:textId="77777777" w:rsidR="00421B75" w:rsidRDefault="00421B75" w:rsidP="00DC5FF9">
      <w:pPr>
        <w:pStyle w:val="PlainText"/>
        <w:spacing w:line="480" w:lineRule="auto"/>
        <w:rPr>
          <w:rFonts w:ascii="Times New Roman" w:hAnsi="Times New Roman"/>
          <w:sz w:val="24"/>
          <w:szCs w:val="24"/>
        </w:rPr>
      </w:pPr>
    </w:p>
    <w:p w14:paraId="6BE1A477" w14:textId="54265C66" w:rsidR="00421B75" w:rsidRPr="00E77721" w:rsidRDefault="00421B75" w:rsidP="00DC5FF9">
      <w:pPr>
        <w:spacing w:line="480" w:lineRule="auto"/>
        <w:rPr>
          <w:b/>
        </w:rPr>
      </w:pPr>
      <w:r w:rsidRPr="00E77721">
        <w:rPr>
          <w:b/>
        </w:rPr>
        <w:t xml:space="preserve">Retrospective analysis of post-mortem findings </w:t>
      </w:r>
      <w:r>
        <w:rPr>
          <w:b/>
        </w:rPr>
        <w:t>in Thoroughbreds aged from birth to</w:t>
      </w:r>
      <w:r w:rsidRPr="00E77721">
        <w:rPr>
          <w:b/>
        </w:rPr>
        <w:t xml:space="preserve"> 18 months presented to a </w:t>
      </w:r>
      <w:r w:rsidR="00817B6B">
        <w:rPr>
          <w:b/>
        </w:rPr>
        <w:t xml:space="preserve">UK </w:t>
      </w:r>
      <w:r w:rsidRPr="00E77721">
        <w:rPr>
          <w:b/>
        </w:rPr>
        <w:t xml:space="preserve">pathology laboratory </w:t>
      </w:r>
    </w:p>
    <w:p w14:paraId="4A6F5534" w14:textId="77777777" w:rsidR="00421B75" w:rsidRDefault="00421B75" w:rsidP="00DC5FF9">
      <w:pPr>
        <w:spacing w:line="480" w:lineRule="auto"/>
        <w:outlineLvl w:val="0"/>
      </w:pPr>
    </w:p>
    <w:p w14:paraId="2C247BFE" w14:textId="77777777" w:rsidR="00421B75" w:rsidRPr="00FE248E" w:rsidRDefault="00421B75" w:rsidP="00FE248E">
      <w:pPr>
        <w:pStyle w:val="Body"/>
        <w:spacing w:after="0" w:line="240" w:lineRule="auto"/>
        <w:rPr>
          <w:rFonts w:ascii="Times New Roman" w:eastAsia="Times New Roman" w:hAnsi="Times New Roman" w:cs="Times New Roman"/>
          <w:bCs/>
          <w:sz w:val="24"/>
          <w:szCs w:val="24"/>
        </w:rPr>
      </w:pPr>
      <w:r w:rsidRPr="00FE248E">
        <w:rPr>
          <w:rFonts w:ascii="Times New Roman" w:hAnsi="Times New Roman" w:cs="Times New Roman"/>
          <w:bCs/>
          <w:sz w:val="24"/>
          <w:szCs w:val="24"/>
          <w:lang w:val="en-US"/>
        </w:rPr>
        <w:t>Mouncey, R.</w:t>
      </w:r>
      <w:r>
        <w:rPr>
          <w:rFonts w:ascii="Times New Roman" w:hAnsi="Times New Roman" w:cs="Times New Roman"/>
          <w:bCs/>
          <w:sz w:val="24"/>
          <w:szCs w:val="24"/>
          <w:lang w:val="en-US"/>
        </w:rPr>
        <w:t>*</w:t>
      </w:r>
      <w:r w:rsidRPr="00FE248E">
        <w:rPr>
          <w:rFonts w:ascii="Times New Roman" w:hAnsi="Times New Roman" w:cs="Times New Roman"/>
          <w:bCs/>
          <w:sz w:val="24"/>
          <w:szCs w:val="24"/>
          <w:vertAlign w:val="superscript"/>
        </w:rPr>
        <w:t>1</w:t>
      </w:r>
      <w:r w:rsidRPr="00FE248E">
        <w:rPr>
          <w:rFonts w:ascii="Times New Roman" w:hAnsi="Times New Roman" w:cs="Times New Roman"/>
          <w:bCs/>
          <w:sz w:val="24"/>
          <w:szCs w:val="24"/>
        </w:rPr>
        <w:t>; Arango-Sabogal, J.C.</w:t>
      </w:r>
      <w:r w:rsidRPr="00FE248E">
        <w:rPr>
          <w:rFonts w:ascii="Times New Roman" w:hAnsi="Times New Roman" w:cs="Times New Roman"/>
          <w:bCs/>
          <w:sz w:val="24"/>
          <w:szCs w:val="24"/>
          <w:vertAlign w:val="superscript"/>
        </w:rPr>
        <w:t>1</w:t>
      </w:r>
      <w:r w:rsidRPr="00FE248E">
        <w:rPr>
          <w:rFonts w:ascii="Times New Roman" w:hAnsi="Times New Roman" w:cs="Times New Roman"/>
          <w:bCs/>
          <w:sz w:val="24"/>
          <w:szCs w:val="24"/>
        </w:rPr>
        <w:t xml:space="preserve">; </w:t>
      </w:r>
      <w:r w:rsidRPr="00FE248E">
        <w:rPr>
          <w:rFonts w:ascii="Times New Roman" w:hAnsi="Times New Roman" w:cs="Times New Roman"/>
          <w:bCs/>
          <w:sz w:val="24"/>
          <w:szCs w:val="24"/>
          <w:lang w:val="en-US"/>
        </w:rPr>
        <w:t>d</w:t>
      </w:r>
      <w:r w:rsidRPr="00FE248E">
        <w:rPr>
          <w:rFonts w:ascii="Times New Roman" w:hAnsi="Times New Roman" w:cs="Times New Roman"/>
          <w:bCs/>
          <w:sz w:val="24"/>
          <w:szCs w:val="24"/>
        </w:rPr>
        <w:t>e Mestre, A.</w:t>
      </w:r>
      <w:r w:rsidRPr="00FE248E">
        <w:rPr>
          <w:rFonts w:ascii="Times New Roman" w:hAnsi="Times New Roman" w:cs="Times New Roman"/>
          <w:bCs/>
          <w:sz w:val="24"/>
          <w:szCs w:val="24"/>
          <w:lang w:val="en-US"/>
        </w:rPr>
        <w:t xml:space="preserve"> M.</w:t>
      </w:r>
      <w:r>
        <w:rPr>
          <w:rFonts w:ascii="Times New Roman" w:hAnsi="Times New Roman" w:cs="Times New Roman"/>
          <w:bCs/>
          <w:sz w:val="24"/>
          <w:szCs w:val="24"/>
          <w:vertAlign w:val="superscript"/>
        </w:rPr>
        <w:t>2</w:t>
      </w:r>
      <w:r w:rsidRPr="00FE248E">
        <w:rPr>
          <w:rFonts w:ascii="Times New Roman" w:hAnsi="Times New Roman" w:cs="Times New Roman"/>
          <w:bCs/>
          <w:sz w:val="24"/>
          <w:szCs w:val="24"/>
        </w:rPr>
        <w:t>; Foote, A.K.</w:t>
      </w:r>
      <w:r>
        <w:rPr>
          <w:rFonts w:ascii="Times New Roman" w:hAnsi="Times New Roman" w:cs="Times New Roman"/>
          <w:bCs/>
          <w:sz w:val="24"/>
          <w:szCs w:val="24"/>
          <w:vertAlign w:val="superscript"/>
        </w:rPr>
        <w:t>3</w:t>
      </w:r>
      <w:r w:rsidRPr="00FE248E">
        <w:rPr>
          <w:rFonts w:ascii="Times New Roman" w:hAnsi="Times New Roman" w:cs="Times New Roman"/>
          <w:bCs/>
          <w:sz w:val="24"/>
          <w:szCs w:val="24"/>
        </w:rPr>
        <w:t>, Verheyen, K.L.</w:t>
      </w:r>
      <w:r w:rsidRPr="00FE248E">
        <w:rPr>
          <w:rFonts w:ascii="Times New Roman" w:hAnsi="Times New Roman" w:cs="Times New Roman"/>
          <w:bCs/>
          <w:sz w:val="24"/>
          <w:szCs w:val="24"/>
          <w:vertAlign w:val="superscript"/>
        </w:rPr>
        <w:t>1</w:t>
      </w:r>
    </w:p>
    <w:p w14:paraId="0EB5796C" w14:textId="77777777" w:rsidR="00421B75" w:rsidRPr="00E32F69" w:rsidRDefault="00421B75" w:rsidP="00DC5FF9">
      <w:pPr>
        <w:spacing w:line="480" w:lineRule="auto"/>
        <w:outlineLvl w:val="0"/>
        <w:rPr>
          <w:vertAlign w:val="superscript"/>
        </w:rPr>
      </w:pPr>
    </w:p>
    <w:p w14:paraId="62FFD5E9" w14:textId="77777777" w:rsidR="00421B75" w:rsidRDefault="00421B75" w:rsidP="00FE248E">
      <w:pPr>
        <w:pStyle w:val="Body"/>
        <w:spacing w:after="0" w:line="480" w:lineRule="auto"/>
        <w:rPr>
          <w:rFonts w:ascii="Times New Roman" w:hAnsi="Times New Roman" w:cs="Times New Roman"/>
          <w:bCs/>
          <w:sz w:val="24"/>
          <w:szCs w:val="24"/>
          <w:lang w:val="en-US"/>
        </w:rPr>
      </w:pPr>
      <w:r w:rsidRPr="00FE248E">
        <w:rPr>
          <w:rFonts w:ascii="Times New Roman" w:hAnsi="Times New Roman" w:cs="Times New Roman"/>
          <w:bCs/>
          <w:sz w:val="24"/>
          <w:szCs w:val="24"/>
          <w:vertAlign w:val="superscript"/>
        </w:rPr>
        <w:t>1</w:t>
      </w:r>
      <w:r>
        <w:rPr>
          <w:rFonts w:ascii="Times New Roman" w:hAnsi="Times New Roman" w:cs="Times New Roman"/>
          <w:bCs/>
          <w:sz w:val="24"/>
          <w:szCs w:val="24"/>
          <w:lang w:val="en-US"/>
        </w:rPr>
        <w:t xml:space="preserve">Department of Pathobiology and Population Sciences, </w:t>
      </w:r>
      <w:r w:rsidRPr="00FE248E">
        <w:rPr>
          <w:rFonts w:ascii="Times New Roman" w:hAnsi="Times New Roman" w:cs="Times New Roman"/>
          <w:bCs/>
          <w:sz w:val="24"/>
          <w:szCs w:val="24"/>
          <w:lang w:val="en-US"/>
        </w:rPr>
        <w:t xml:space="preserve">Royal Veterinary College, Hawkshead </w:t>
      </w:r>
      <w:r>
        <w:rPr>
          <w:rFonts w:ascii="Times New Roman" w:hAnsi="Times New Roman" w:cs="Times New Roman"/>
          <w:bCs/>
          <w:sz w:val="24"/>
          <w:szCs w:val="24"/>
          <w:lang w:val="en-US"/>
        </w:rPr>
        <w:t>L</w:t>
      </w:r>
      <w:r w:rsidRPr="00FE248E">
        <w:rPr>
          <w:rFonts w:ascii="Times New Roman" w:hAnsi="Times New Roman" w:cs="Times New Roman"/>
          <w:bCs/>
          <w:sz w:val="24"/>
          <w:szCs w:val="24"/>
          <w:lang w:val="en-US"/>
        </w:rPr>
        <w:t>ane, Hatfield</w:t>
      </w:r>
      <w:r>
        <w:rPr>
          <w:rFonts w:ascii="Times New Roman" w:hAnsi="Times New Roman" w:cs="Times New Roman"/>
          <w:bCs/>
          <w:sz w:val="24"/>
          <w:szCs w:val="24"/>
          <w:lang w:val="en-US"/>
        </w:rPr>
        <w:t>,</w:t>
      </w:r>
      <w:r w:rsidRPr="00FE248E">
        <w:rPr>
          <w:rFonts w:ascii="Times New Roman" w:hAnsi="Times New Roman" w:cs="Times New Roman"/>
          <w:bCs/>
          <w:sz w:val="24"/>
          <w:szCs w:val="24"/>
          <w:lang w:val="en-US"/>
        </w:rPr>
        <w:t xml:space="preserve"> AL9 7TA</w:t>
      </w:r>
      <w:r>
        <w:rPr>
          <w:rFonts w:ascii="Times New Roman" w:hAnsi="Times New Roman" w:cs="Times New Roman"/>
          <w:bCs/>
          <w:sz w:val="24"/>
          <w:szCs w:val="24"/>
          <w:lang w:val="en-US"/>
        </w:rPr>
        <w:t>, UK.</w:t>
      </w:r>
    </w:p>
    <w:p w14:paraId="0BBE35E5" w14:textId="77777777" w:rsidR="00421B75" w:rsidRPr="00FE248E" w:rsidRDefault="00421B75" w:rsidP="00FE248E">
      <w:pPr>
        <w:pStyle w:val="Body"/>
        <w:spacing w:after="0" w:line="480" w:lineRule="auto"/>
        <w:rPr>
          <w:rFonts w:ascii="Times New Roman" w:hAnsi="Times New Roman" w:cs="Times New Roman"/>
          <w:bCs/>
          <w:sz w:val="24"/>
          <w:szCs w:val="24"/>
          <w:lang w:val="en-US"/>
        </w:rPr>
      </w:pP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Department of Comparative Biomedical Sciences, </w:t>
      </w:r>
      <w:r w:rsidRPr="00FE248E">
        <w:rPr>
          <w:rFonts w:ascii="Times New Roman" w:hAnsi="Times New Roman" w:cs="Times New Roman"/>
          <w:bCs/>
          <w:sz w:val="24"/>
          <w:szCs w:val="24"/>
          <w:lang w:val="en-US"/>
        </w:rPr>
        <w:t xml:space="preserve">Royal Veterinary College, Hawkshead </w:t>
      </w:r>
      <w:r>
        <w:rPr>
          <w:rFonts w:ascii="Times New Roman" w:hAnsi="Times New Roman" w:cs="Times New Roman"/>
          <w:bCs/>
          <w:sz w:val="24"/>
          <w:szCs w:val="24"/>
          <w:lang w:val="en-US"/>
        </w:rPr>
        <w:t>L</w:t>
      </w:r>
      <w:r w:rsidRPr="00FE248E">
        <w:rPr>
          <w:rFonts w:ascii="Times New Roman" w:hAnsi="Times New Roman" w:cs="Times New Roman"/>
          <w:bCs/>
          <w:sz w:val="24"/>
          <w:szCs w:val="24"/>
          <w:lang w:val="en-US"/>
        </w:rPr>
        <w:t>ane, Hatfield</w:t>
      </w:r>
      <w:r>
        <w:rPr>
          <w:rFonts w:ascii="Times New Roman" w:hAnsi="Times New Roman" w:cs="Times New Roman"/>
          <w:bCs/>
          <w:sz w:val="24"/>
          <w:szCs w:val="24"/>
          <w:lang w:val="en-US"/>
        </w:rPr>
        <w:t>,</w:t>
      </w:r>
      <w:r w:rsidRPr="00FE248E">
        <w:rPr>
          <w:rFonts w:ascii="Times New Roman" w:hAnsi="Times New Roman" w:cs="Times New Roman"/>
          <w:bCs/>
          <w:sz w:val="24"/>
          <w:szCs w:val="24"/>
          <w:lang w:val="en-US"/>
        </w:rPr>
        <w:t xml:space="preserve"> AL9 7TA</w:t>
      </w:r>
      <w:r>
        <w:rPr>
          <w:rFonts w:ascii="Times New Roman" w:hAnsi="Times New Roman" w:cs="Times New Roman"/>
          <w:bCs/>
          <w:sz w:val="24"/>
          <w:szCs w:val="24"/>
          <w:lang w:val="en-US"/>
        </w:rPr>
        <w:t>, UK.</w:t>
      </w:r>
    </w:p>
    <w:p w14:paraId="1B265B66" w14:textId="77777777" w:rsidR="00421B75" w:rsidRPr="00FE248E" w:rsidRDefault="00421B75" w:rsidP="00FE248E">
      <w:pPr>
        <w:spacing w:line="480" w:lineRule="auto"/>
      </w:pPr>
      <w:r>
        <w:rPr>
          <w:vertAlign w:val="superscript"/>
        </w:rPr>
        <w:t>3</w:t>
      </w:r>
      <w:r w:rsidRPr="00FE248E">
        <w:t>Rossdales Laboratories, High Street, Newmarket, CB8 8JS</w:t>
      </w:r>
      <w:r>
        <w:t>, UK.</w:t>
      </w:r>
    </w:p>
    <w:p w14:paraId="298D1D4A" w14:textId="77777777" w:rsidR="00421B75" w:rsidRPr="00FE248E" w:rsidRDefault="00421B75" w:rsidP="00DC5FF9">
      <w:pPr>
        <w:spacing w:line="480" w:lineRule="auto"/>
      </w:pPr>
    </w:p>
    <w:p w14:paraId="25A9736E" w14:textId="77777777" w:rsidR="00421B75" w:rsidRDefault="00421B75" w:rsidP="00DC5FF9">
      <w:pPr>
        <w:spacing w:line="480" w:lineRule="auto"/>
      </w:pPr>
    </w:p>
    <w:p w14:paraId="70BE0ABD" w14:textId="77777777" w:rsidR="00421B75" w:rsidRDefault="00421B75" w:rsidP="00DC5FF9">
      <w:pPr>
        <w:spacing w:line="480" w:lineRule="auto"/>
      </w:pPr>
    </w:p>
    <w:p w14:paraId="45AEF550" w14:textId="77777777" w:rsidR="00421B75" w:rsidRPr="00E32F69" w:rsidRDefault="00421B75" w:rsidP="00DC5FF9">
      <w:pPr>
        <w:spacing w:line="480" w:lineRule="auto"/>
      </w:pPr>
    </w:p>
    <w:p w14:paraId="6405D341" w14:textId="77777777" w:rsidR="00421B75" w:rsidRDefault="00421B75" w:rsidP="00DC5FF9">
      <w:pPr>
        <w:tabs>
          <w:tab w:val="left" w:pos="284"/>
        </w:tabs>
        <w:spacing w:line="480" w:lineRule="auto"/>
      </w:pPr>
      <w:r w:rsidRPr="00E32F69">
        <w:t>*</w:t>
      </w:r>
      <w:r>
        <w:tab/>
        <w:t>Corresponding author. Tel.: +44 7501 460873.</w:t>
      </w:r>
    </w:p>
    <w:p w14:paraId="4E86529C" w14:textId="77777777" w:rsidR="00421B75" w:rsidRPr="00E32F69" w:rsidRDefault="00421B75" w:rsidP="00DC5FF9">
      <w:pPr>
        <w:tabs>
          <w:tab w:val="left" w:pos="284"/>
        </w:tabs>
        <w:spacing w:line="480" w:lineRule="auto"/>
      </w:pPr>
      <w:r>
        <w:tab/>
      </w:r>
      <w:r w:rsidRPr="00E32F69">
        <w:rPr>
          <w:i/>
        </w:rPr>
        <w:t>E-mail address:</w:t>
      </w:r>
      <w:r w:rsidRPr="00E32F69">
        <w:t xml:space="preserve"> </w:t>
      </w:r>
      <w:hyperlink r:id="rId7" w:history="1">
        <w:r w:rsidRPr="00172758">
          <w:rPr>
            <w:rStyle w:val="Hyperlink"/>
          </w:rPr>
          <w:t>rmouncey18@rvc.ac.uk</w:t>
        </w:r>
      </w:hyperlink>
      <w:r>
        <w:t xml:space="preserve"> (R. Mouncey</w:t>
      </w:r>
      <w:r w:rsidRPr="00F651E8">
        <w:t>).</w:t>
      </w:r>
    </w:p>
    <w:p w14:paraId="121BF707" w14:textId="77777777" w:rsidR="00421B75" w:rsidRDefault="00421B75" w:rsidP="000E517E">
      <w:pPr>
        <w:pStyle w:val="Heading1"/>
        <w:spacing w:line="480" w:lineRule="auto"/>
      </w:pPr>
      <w:r w:rsidRPr="00E32F69">
        <w:rPr>
          <w:highlight w:val="yellow"/>
        </w:rPr>
        <w:br w:type="page"/>
      </w:r>
      <w:r w:rsidRPr="00E32F69">
        <w:lastRenderedPageBreak/>
        <w:t>Abstract</w:t>
      </w:r>
    </w:p>
    <w:p w14:paraId="3DB2D64B" w14:textId="77777777" w:rsidR="00817B6B" w:rsidRDefault="00817B6B" w:rsidP="000E517E">
      <w:pPr>
        <w:spacing w:line="480" w:lineRule="auto"/>
        <w:rPr>
          <w:rFonts w:eastAsiaTheme="minorHAnsi"/>
          <w:sz w:val="22"/>
          <w:szCs w:val="22"/>
          <w:lang w:val="en-GB"/>
        </w:rPr>
      </w:pPr>
      <w:r>
        <w:t xml:space="preserve">Enhanced understanding of reasons for, and timings of, mortality in Thoroughbreds prior to entering race training is warranted to provide insight into this </w:t>
      </w:r>
      <w:proofErr w:type="gramStart"/>
      <w:r>
        <w:t>population’s  health</w:t>
      </w:r>
      <w:proofErr w:type="gramEnd"/>
      <w:r>
        <w:t xml:space="preserve"> status. The aims of this study were to describe pathologies diagnosed at post-mortem (PM) examination in Thoroughbreds aged from birth to 18 months and investigate associations between age and pathology. Reports from </w:t>
      </w:r>
      <w:proofErr w:type="gramStart"/>
      <w:r>
        <w:t>a  pathology</w:t>
      </w:r>
      <w:proofErr w:type="gramEnd"/>
      <w:r>
        <w:t xml:space="preserve"> laboratory in Newmarket, UK, were used to identify eligible cases examined between January 2006 and December 2020. Reported pathologies were extracted and </w:t>
      </w:r>
      <w:proofErr w:type="spellStart"/>
      <w:r>
        <w:t>categorised</w:t>
      </w:r>
      <w:proofErr w:type="spellEnd"/>
      <w:r>
        <w:t xml:space="preserve"> where appropriate. Comorbidities and pathogens identified were reported where available. Associations between age and selected pathologies were assessed using logistic regression. Of 144 eligible Thoroughbreds presented for PM, 137 had an available report and pathologist’s diagnosis. Congenital defects were </w:t>
      </w:r>
      <w:proofErr w:type="gramStart"/>
      <w:r>
        <w:t>most commonly reported</w:t>
      </w:r>
      <w:proofErr w:type="gramEnd"/>
      <w:r>
        <w:t xml:space="preserve"> (20%; n =28/137; 95%CI 15–29), 69% of which (n =19/28; 95%CI 49–82) were conformational manifestations of developmental orthopedic disease (DOD). Pneumonia was an important pathology (14%; n =20/137; 95%CI 36–53) during the pre-weaning period, where </w:t>
      </w:r>
      <w:proofErr w:type="spellStart"/>
      <w:r>
        <w:t>Rhodococcus</w:t>
      </w:r>
      <w:proofErr w:type="spellEnd"/>
      <w:r>
        <w:t xml:space="preserve"> </w:t>
      </w:r>
      <w:proofErr w:type="spellStart"/>
      <w:r>
        <w:t>equi</w:t>
      </w:r>
      <w:proofErr w:type="spellEnd"/>
      <w:r>
        <w:t xml:space="preserve"> was identified in 50% (n =10/20; 95% CI 29–70) of cases. Odds of congenital defects (OR 56.6; 95%CI 7.0–460.0; P &lt;0.001) were significantly greater in horses aged 0–2 days compared to 4–18 months at PM. Odds of pneumonia (OR 4.3; 95%CI 1.1–1.7; P =0.04) were significantly greater in horses ages 1–</w:t>
      </w:r>
      <w:proofErr w:type="gramStart"/>
      <w:r>
        <w:t>4  months</w:t>
      </w:r>
      <w:proofErr w:type="gramEnd"/>
      <w:r>
        <w:t xml:space="preserve"> compared to 0–2  days at PM. This study shows that conformational manifestations of DOD are an important contributor to perinatal mortality, and that pathologies reported at PM vary with age in young Thoroughbreds.</w:t>
      </w:r>
    </w:p>
    <w:p w14:paraId="20BF4B20" w14:textId="77777777" w:rsidR="00421B75" w:rsidRPr="00E32F69" w:rsidRDefault="00421B75" w:rsidP="00AD1FA9">
      <w:pPr>
        <w:spacing w:line="480" w:lineRule="auto"/>
      </w:pPr>
      <w:r w:rsidRPr="00E32F69">
        <w:tab/>
      </w:r>
    </w:p>
    <w:p w14:paraId="65B1CD3C" w14:textId="77777777" w:rsidR="00421B75" w:rsidRPr="00E32F69" w:rsidRDefault="00421B75" w:rsidP="007704A1">
      <w:pPr>
        <w:spacing w:after="200" w:line="276" w:lineRule="auto"/>
        <w:rPr>
          <w:b/>
        </w:rPr>
      </w:pPr>
      <w:r w:rsidRPr="00E32F69">
        <w:rPr>
          <w:i/>
        </w:rPr>
        <w:t>Keywords</w:t>
      </w:r>
      <w:r w:rsidRPr="00D20774">
        <w:rPr>
          <w:i/>
        </w:rPr>
        <w:t>:</w:t>
      </w:r>
      <w:r w:rsidRPr="00E32F69">
        <w:t xml:space="preserve"> </w:t>
      </w:r>
      <w:r>
        <w:t>Disease; Equine; Mortality</w:t>
      </w:r>
      <w:r w:rsidRPr="00E32F69">
        <w:t xml:space="preserve">; </w:t>
      </w:r>
      <w:r>
        <w:t>Pathology; Thoroughbred.</w:t>
      </w:r>
      <w:r w:rsidRPr="00E32F69">
        <w:t xml:space="preserve"> </w:t>
      </w:r>
      <w:r w:rsidRPr="00E32F69">
        <w:rPr>
          <w:b/>
        </w:rPr>
        <w:br w:type="page"/>
      </w:r>
      <w:r w:rsidRPr="00977FEB">
        <w:rPr>
          <w:rStyle w:val="Heading1Char"/>
        </w:rPr>
        <w:lastRenderedPageBreak/>
        <w:t>Introduction</w:t>
      </w:r>
    </w:p>
    <w:p w14:paraId="711B62FE" w14:textId="77777777" w:rsidR="00421B75" w:rsidRDefault="00421B75" w:rsidP="00CE69B8">
      <w:pPr>
        <w:spacing w:line="480" w:lineRule="auto"/>
      </w:pPr>
      <w:r>
        <w:t xml:space="preserve">A recently published analysis of stud book authorities’ outcomes of the 2014 and 2015 United Kingdom (UK) and Ireland (IRE) Thoroughbred foal crops </w:t>
      </w:r>
      <w:r>
        <w:rPr>
          <w:noProof/>
        </w:rPr>
        <w:t>(Arango-Sabogal JC et al., 2021)</w:t>
      </w:r>
      <w:r>
        <w:t xml:space="preserve"> estimated that 2.1% of individuals had died by 1 year of age and a further 0.7% between 1 and 2 years of age. However, of the 53% of individuals reported not to have entered training by 3 years of age a significant proportion (35%, 5,049/11,403) had no recorded fate (death, export or sales transaction). A recent Australian survey to the owners of Thoroughbreds which failed to enter training reported a mortality rate </w:t>
      </w:r>
      <w:r w:rsidRPr="001F31B4">
        <w:t>of 38% (239/633) in this</w:t>
      </w:r>
      <w:r>
        <w:t xml:space="preserve"> population </w:t>
      </w:r>
      <w:r>
        <w:rPr>
          <w:noProof/>
        </w:rPr>
        <w:t>(Flash et al., 2020)</w:t>
      </w:r>
      <w:r>
        <w:t>, suggesting likely underreporting of mortality in industry level figures.</w:t>
      </w:r>
    </w:p>
    <w:p w14:paraId="42B18F34" w14:textId="77777777" w:rsidR="00421B75" w:rsidRDefault="00421B75" w:rsidP="00CE69B8">
      <w:pPr>
        <w:spacing w:line="480" w:lineRule="auto"/>
      </w:pPr>
      <w:r>
        <w:t xml:space="preserve">Current industry priorities include improving transparency and traceability of Thoroughbreds prior to entering training </w:t>
      </w:r>
      <w:r>
        <w:rPr>
          <w:noProof/>
        </w:rPr>
        <w:t>(Horse Welfare Board, 2020)</w:t>
      </w:r>
      <w:r>
        <w:t xml:space="preserve">, but there is a paucity of up-to-date information describing causes and timings of losses, in particular beyond the neonatal period, in the UK.  </w:t>
      </w:r>
    </w:p>
    <w:p w14:paraId="30CF8B25" w14:textId="77777777" w:rsidR="00421B75" w:rsidRDefault="00421B75" w:rsidP="005179E2">
      <w:pPr>
        <w:spacing w:line="480" w:lineRule="auto"/>
      </w:pPr>
      <w:r>
        <w:t xml:space="preserve">Retrospective analyses of post-mortem (PM) reports of Thoroughbreds have been used to enhance understanding of the reasons for losses occurring on racetracks </w:t>
      </w:r>
      <w:r>
        <w:rPr>
          <w:noProof/>
        </w:rPr>
        <w:t>(</w:t>
      </w:r>
      <w:r w:rsidR="00E42F01">
        <w:rPr>
          <w:noProof/>
        </w:rPr>
        <w:t>Lyle et al., 2011; DeLay, 2017</w:t>
      </w:r>
      <w:r>
        <w:rPr>
          <w:noProof/>
        </w:rPr>
        <w:t>)</w:t>
      </w:r>
      <w:r>
        <w:t xml:space="preserve"> and to understand causes of abortion, stillbirth and neonatal death </w:t>
      </w:r>
      <w:r>
        <w:rPr>
          <w:noProof/>
        </w:rPr>
        <w:t>(</w:t>
      </w:r>
      <w:r w:rsidR="00E42F01">
        <w:rPr>
          <w:noProof/>
        </w:rPr>
        <w:t>Smith et al., 2003; Roach et al., 2020</w:t>
      </w:r>
      <w:r>
        <w:rPr>
          <w:noProof/>
        </w:rPr>
        <w:t>)</w:t>
      </w:r>
      <w:r>
        <w:t xml:space="preserve">. Similar retrospective analyses of PM data have been used to describe causes of death in other equid populations </w:t>
      </w:r>
      <w:r>
        <w:rPr>
          <w:noProof/>
        </w:rPr>
        <w:t>(Baker and Ellis, 1981; Morrow et al., 2011)</w:t>
      </w:r>
      <w:r>
        <w:t xml:space="preserve">. The analysis of such data can provide insight into the relative distribution of causes of death and disease in a population. </w:t>
      </w:r>
    </w:p>
    <w:p w14:paraId="2519C856" w14:textId="77777777" w:rsidR="00421B75" w:rsidRDefault="00421B75" w:rsidP="005179E2">
      <w:pPr>
        <w:spacing w:line="480" w:lineRule="auto"/>
      </w:pPr>
      <w:r>
        <w:t>The aims of this study were to describe causes of death in Thoroughbreds aged from birth to 18 months and investigate associations between age and cause of death. This work will up-date understanding of timings and causes of loss in the UK Thoroughbred breeding industry to inform future research priorities.</w:t>
      </w:r>
    </w:p>
    <w:p w14:paraId="69274010" w14:textId="77777777" w:rsidR="00421B75" w:rsidRPr="00E32F69" w:rsidRDefault="00421B75" w:rsidP="005179E2">
      <w:pPr>
        <w:pStyle w:val="Heading1"/>
        <w:spacing w:line="480" w:lineRule="auto"/>
      </w:pPr>
      <w:r w:rsidRPr="00E32F69">
        <w:lastRenderedPageBreak/>
        <w:t>Materials and methods</w:t>
      </w:r>
    </w:p>
    <w:p w14:paraId="21D1A831" w14:textId="77777777" w:rsidR="00421B75" w:rsidRPr="00E32F69" w:rsidRDefault="00421B75" w:rsidP="00CB2CCE">
      <w:pPr>
        <w:pStyle w:val="Heading2"/>
        <w:spacing w:after="240"/>
      </w:pPr>
      <w:r>
        <w:t>Ethical approval</w:t>
      </w:r>
    </w:p>
    <w:p w14:paraId="032E1561" w14:textId="77777777" w:rsidR="00421B75" w:rsidRDefault="00421B75" w:rsidP="007B6DB0">
      <w:pPr>
        <w:spacing w:line="480" w:lineRule="auto"/>
      </w:pPr>
      <w:r w:rsidRPr="00CB2CCE">
        <w:rPr>
          <w:lang w:eastAsia="en-GB"/>
        </w:rPr>
        <w:t xml:space="preserve">Ethical approval was granted </w:t>
      </w:r>
      <w:r>
        <w:rPr>
          <w:lang w:eastAsia="en-GB"/>
        </w:rPr>
        <w:t xml:space="preserve">by </w:t>
      </w:r>
      <w:r w:rsidRPr="00CB2CCE">
        <w:rPr>
          <w:rFonts w:eastAsia="Times New Roman"/>
        </w:rPr>
        <w:t xml:space="preserve">the Royal </w:t>
      </w:r>
      <w:r>
        <w:rPr>
          <w:rFonts w:eastAsia="Times New Roman"/>
        </w:rPr>
        <w:t xml:space="preserve">Veterinary </w:t>
      </w:r>
      <w:r w:rsidRPr="00CB2CCE">
        <w:rPr>
          <w:rFonts w:eastAsia="Times New Roman"/>
        </w:rPr>
        <w:t>College’s Clinical Research Ethical Review Board (</w:t>
      </w:r>
      <w:r w:rsidRPr="00CB2CCE">
        <w:t>URN: 2018 1843-2).</w:t>
      </w:r>
    </w:p>
    <w:p w14:paraId="19F6D8D9" w14:textId="77777777" w:rsidR="00421B75" w:rsidRPr="00CB2CCE" w:rsidRDefault="00421B75" w:rsidP="007B6DB0">
      <w:pPr>
        <w:spacing w:line="480" w:lineRule="auto"/>
        <w:rPr>
          <w:iCs/>
        </w:rPr>
      </w:pPr>
    </w:p>
    <w:p w14:paraId="2DE9AF90" w14:textId="77777777" w:rsidR="00421B75" w:rsidRDefault="00421B75" w:rsidP="00CB2CCE">
      <w:pPr>
        <w:pStyle w:val="Heading2"/>
        <w:spacing w:after="240"/>
      </w:pPr>
      <w:r>
        <w:t>Study design and period</w:t>
      </w:r>
    </w:p>
    <w:p w14:paraId="7900F0AA" w14:textId="77777777" w:rsidR="00421B75" w:rsidRDefault="00421B75" w:rsidP="000F1BC3">
      <w:pPr>
        <w:spacing w:line="480" w:lineRule="auto"/>
      </w:pPr>
      <w:r>
        <w:t xml:space="preserve">A retrospective cross-sectional study was conducted, using PM records of Thoroughbreds examined between January 2006 and December 2020, at a pathology laboratory in Newmarket, UK. </w:t>
      </w:r>
    </w:p>
    <w:p w14:paraId="341DA34B" w14:textId="77777777" w:rsidR="00421B75" w:rsidRPr="00D03FA0" w:rsidRDefault="00421B75" w:rsidP="000F1BC3">
      <w:pPr>
        <w:spacing w:line="480" w:lineRule="auto"/>
      </w:pPr>
    </w:p>
    <w:p w14:paraId="700E3FB2" w14:textId="77777777" w:rsidR="00421B75" w:rsidRDefault="00421B75" w:rsidP="00F27EAB">
      <w:pPr>
        <w:pStyle w:val="Heading2"/>
        <w:spacing w:line="480" w:lineRule="auto"/>
      </w:pPr>
      <w:r>
        <w:t>Selection of cases</w:t>
      </w:r>
    </w:p>
    <w:p w14:paraId="6DAE8C7E" w14:textId="77777777" w:rsidR="00421B75" w:rsidRDefault="00421B75" w:rsidP="00473DC0">
      <w:pPr>
        <w:spacing w:line="480" w:lineRule="auto"/>
      </w:pPr>
      <w:r>
        <w:t xml:space="preserve">Cases were identified from the laboratory’s practice management software </w:t>
      </w:r>
      <w:r w:rsidRPr="009E6FF6">
        <w:t>(</w:t>
      </w:r>
      <w:r>
        <w:t xml:space="preserve">Eclipse PMS, </w:t>
      </w:r>
      <w:r w:rsidRPr="009E6FF6">
        <w:rPr>
          <w:color w:val="000000"/>
        </w:rPr>
        <w:t xml:space="preserve">Eclipse Veterinary Software </w:t>
      </w:r>
      <w:r w:rsidR="009E5393">
        <w:rPr>
          <w:color w:val="000000"/>
        </w:rPr>
        <w:t>Ltd</w:t>
      </w:r>
      <w:r w:rsidRPr="009E6FF6">
        <w:t>)</w:t>
      </w:r>
      <w:r>
        <w:t xml:space="preserve"> by searching PM procedure codes and a manual search of all recorded submissions by year. All eligible records were read by one author (RM) to identify cases meeting the inclusion criteria of (i) being Thoroughbred and (ii) aged between birth and18 months at PM. </w:t>
      </w:r>
    </w:p>
    <w:p w14:paraId="5C50AF4A" w14:textId="77777777" w:rsidR="00421B75" w:rsidRPr="00E32F69" w:rsidRDefault="00421B75" w:rsidP="008327C5">
      <w:pPr>
        <w:spacing w:line="480" w:lineRule="auto"/>
      </w:pPr>
    </w:p>
    <w:p w14:paraId="1E618AEB" w14:textId="77777777" w:rsidR="00421B75" w:rsidRDefault="00421B75" w:rsidP="00332C89">
      <w:pPr>
        <w:pStyle w:val="Heading2"/>
        <w:spacing w:line="480" w:lineRule="auto"/>
      </w:pPr>
      <w:r>
        <w:t>Data collection</w:t>
      </w:r>
    </w:p>
    <w:p w14:paraId="1F1B1577" w14:textId="77777777" w:rsidR="00421B75" w:rsidRDefault="00421B75" w:rsidP="00943236">
      <w:pPr>
        <w:spacing w:line="480" w:lineRule="auto"/>
      </w:pPr>
      <w:r>
        <w:t xml:space="preserve">Case reference number, date of birth, date of death, date of PM examination and sex were extracted, entered and stored anonymously in a custom-designed Access database. Post-mortem reports, ranging from full pathologists’ reports to clinicians’ letters to owners describing cause of death, were manually retrieved. Cases where no report was available were excluded from further analysis. </w:t>
      </w:r>
    </w:p>
    <w:p w14:paraId="6D1343A1" w14:textId="77777777" w:rsidR="00421B75" w:rsidRDefault="00421B75" w:rsidP="00332C89">
      <w:pPr>
        <w:spacing w:line="480" w:lineRule="auto"/>
      </w:pPr>
      <w:r>
        <w:t xml:space="preserve">Examining pathologist/reporting clinician and whether the animal was </w:t>
      </w:r>
      <w:proofErr w:type="spellStart"/>
      <w:r>
        <w:t>euthanased</w:t>
      </w:r>
      <w:proofErr w:type="spellEnd"/>
      <w:r>
        <w:t xml:space="preserve">, died (sudden/unexpected death) or died under veterinary treatment were noted. Cause(s) of death </w:t>
      </w:r>
      <w:r>
        <w:lastRenderedPageBreak/>
        <w:t>as described by the pathologist/clinician was recorded along with any further details of co-morbidities, infectious agents, anatomical location and descriptions of pathological lesions. Cases of stillbirth and cases where cause of death could not be established were excluded from further analysis.</w:t>
      </w:r>
    </w:p>
    <w:p w14:paraId="171669AF" w14:textId="77777777" w:rsidR="00421B75" w:rsidRPr="00A60C1A" w:rsidRDefault="00421B75" w:rsidP="002F603B">
      <w:pPr>
        <w:spacing w:line="480" w:lineRule="auto"/>
      </w:pPr>
    </w:p>
    <w:p w14:paraId="51E10B28" w14:textId="77777777" w:rsidR="00421B75" w:rsidRDefault="00421B75" w:rsidP="002F603B">
      <w:pPr>
        <w:pStyle w:val="Heading2"/>
        <w:spacing w:line="480" w:lineRule="auto"/>
      </w:pPr>
      <w:r>
        <w:t>Data processing</w:t>
      </w:r>
    </w:p>
    <w:p w14:paraId="4175DA4B" w14:textId="77777777" w:rsidR="00421B75" w:rsidRDefault="00421B75" w:rsidP="00977FEB">
      <w:pPr>
        <w:spacing w:line="480" w:lineRule="auto"/>
      </w:pPr>
      <w:r>
        <w:t xml:space="preserve">Using the </w:t>
      </w:r>
      <w:r>
        <w:rPr>
          <w:noProof/>
        </w:rPr>
        <w:t>World</w:t>
      </w:r>
      <w:r w:rsidR="00476B74">
        <w:rPr>
          <w:noProof/>
        </w:rPr>
        <w:t xml:space="preserve"> </w:t>
      </w:r>
      <w:r>
        <w:rPr>
          <w:noProof/>
        </w:rPr>
        <w:t>Health</w:t>
      </w:r>
      <w:r w:rsidR="00476B74">
        <w:rPr>
          <w:noProof/>
        </w:rPr>
        <w:t xml:space="preserve"> </w:t>
      </w:r>
      <w:r>
        <w:rPr>
          <w:noProof/>
        </w:rPr>
        <w:t>Organisation</w:t>
      </w:r>
      <w:r w:rsidR="00476B74">
        <w:rPr>
          <w:noProof/>
        </w:rPr>
        <w:t>s’</w:t>
      </w:r>
      <w:r>
        <w:rPr>
          <w:noProof/>
        </w:rPr>
        <w:t xml:space="preserve"> (2011)</w:t>
      </w:r>
      <w:r w:rsidR="00E42F01">
        <w:t xml:space="preserve"> M</w:t>
      </w:r>
      <w:r>
        <w:t>ethodology for classification of cause of mortality data, the underlying cause of death</w:t>
      </w:r>
      <w:r w:rsidR="004870CA">
        <w:t>, defined as ‘</w:t>
      </w:r>
      <w:r w:rsidRPr="00BB4F3D">
        <w:rPr>
          <w:i/>
        </w:rPr>
        <w:t>the disease or injury which initiated the train of morbid e</w:t>
      </w:r>
      <w:r w:rsidR="004870CA" w:rsidRPr="00BB4F3D">
        <w:rPr>
          <w:i/>
        </w:rPr>
        <w:t>vents leading directly to death</w:t>
      </w:r>
      <w:r w:rsidR="004870CA">
        <w:t>’</w:t>
      </w:r>
      <w:r>
        <w:t xml:space="preserve">, was established for each case. </w:t>
      </w:r>
    </w:p>
    <w:p w14:paraId="61444423" w14:textId="77777777" w:rsidR="00421B75" w:rsidRPr="00E375D8" w:rsidRDefault="00421B75" w:rsidP="00332C89">
      <w:pPr>
        <w:spacing w:line="480" w:lineRule="auto"/>
        <w:rPr>
          <w:sz w:val="16"/>
          <w:szCs w:val="16"/>
        </w:rPr>
      </w:pPr>
      <w:r>
        <w:t xml:space="preserve">Data were initially </w:t>
      </w:r>
      <w:proofErr w:type="spellStart"/>
      <w:r>
        <w:t>categorised</w:t>
      </w:r>
      <w:proofErr w:type="spellEnd"/>
      <w:r>
        <w:t xml:space="preserve"> into infectious or non-infectious pathologies, within which (where n</w:t>
      </w:r>
      <w:r>
        <w:sym w:font="Symbol" w:char="F020"/>
      </w:r>
      <w:r>
        <w:sym w:font="Symbol" w:char="F0B3"/>
      </w:r>
      <w:r>
        <w:t xml:space="preserve">3) more detailed categories were created using definitions and key descriptive terms from available literature (Supplementary Table 1). Infectious pathologies were </w:t>
      </w:r>
      <w:proofErr w:type="spellStart"/>
      <w:r>
        <w:t>categorised</w:t>
      </w:r>
      <w:proofErr w:type="spellEnd"/>
      <w:r>
        <w:t xml:space="preserve"> into: pneumonia, enteritis/colitis, abdominal abscesses, intestinal rupture/obstruction, hepatitis, septic arthritis, osteomyelitis, omphalitis and sepsis. Within these categories, cases were further described by infectious agent identified. Agents were described by genus and species where available. Non-infectious pathologies were </w:t>
      </w:r>
      <w:proofErr w:type="spellStart"/>
      <w:r>
        <w:t>categorised</w:t>
      </w:r>
      <w:proofErr w:type="spellEnd"/>
      <w:r>
        <w:t xml:space="preserve"> into: congenital defects, fractures, gastrointestinal rupture/obstruction, enteritis/colitis, developmental </w:t>
      </w:r>
      <w:proofErr w:type="spellStart"/>
      <w:r>
        <w:t>orthopaedic</w:t>
      </w:r>
      <w:proofErr w:type="spellEnd"/>
      <w:r>
        <w:t xml:space="preserve"> disease (DOD), perinatal asphyxia syndrome (PAS) and neonatal </w:t>
      </w:r>
      <w:proofErr w:type="spellStart"/>
      <w:r>
        <w:t>isoerythrolysis</w:t>
      </w:r>
      <w:proofErr w:type="spellEnd"/>
      <w:r>
        <w:t>, and where appropriate described by anatomical location.</w:t>
      </w:r>
    </w:p>
    <w:p w14:paraId="12F6EB34" w14:textId="77777777" w:rsidR="00421B75" w:rsidRPr="00A60C1A" w:rsidRDefault="00421B75" w:rsidP="00E375D8">
      <w:pPr>
        <w:spacing w:line="480" w:lineRule="auto"/>
      </w:pPr>
    </w:p>
    <w:p w14:paraId="25A9E05E" w14:textId="77777777" w:rsidR="00421B75" w:rsidRPr="006C1926" w:rsidRDefault="00421B75" w:rsidP="00E375D8">
      <w:pPr>
        <w:pStyle w:val="Heading2"/>
        <w:spacing w:after="240" w:line="480" w:lineRule="auto"/>
      </w:pPr>
      <w:r w:rsidRPr="006C1926">
        <w:t>Statistical analysis</w:t>
      </w:r>
    </w:p>
    <w:p w14:paraId="01112BA7" w14:textId="77777777" w:rsidR="00421B75" w:rsidRDefault="00421B75" w:rsidP="006C1926">
      <w:pPr>
        <w:spacing w:line="480" w:lineRule="auto"/>
      </w:pPr>
      <w:r>
        <w:t xml:space="preserve">Analysis was carried out using Stata (Release 16, </w:t>
      </w:r>
      <w:proofErr w:type="spellStart"/>
      <w:r>
        <w:t>StataCorp</w:t>
      </w:r>
      <w:proofErr w:type="spellEnd"/>
      <w:r>
        <w:t xml:space="preserve"> LP). Age at time of PM was calculated using date of birth and PM examination date. Time from death to PM examination was calculated where data available.</w:t>
      </w:r>
    </w:p>
    <w:p w14:paraId="0AC44D4F" w14:textId="77777777" w:rsidR="00421B75" w:rsidRDefault="00421B75" w:rsidP="000F5A10">
      <w:pPr>
        <w:spacing w:line="480" w:lineRule="auto"/>
      </w:pPr>
      <w:r>
        <w:lastRenderedPageBreak/>
        <w:t>Descriptive frequencies of the study population characteristics were calculated. Histograms were visually inspected for normality and median and interquartile range (IQR) reported for non-normally distributed data. Proportions and 95% confidence intervals (CI) were calculated for categories within infectious and non-infectious cases of death. Descriptive statistics by pathogen and anatomical location were derived where appropriate.</w:t>
      </w:r>
    </w:p>
    <w:p w14:paraId="27D6868D" w14:textId="77777777" w:rsidR="00421B75" w:rsidRPr="00B423D4" w:rsidRDefault="00421B75" w:rsidP="000F5A10">
      <w:pPr>
        <w:spacing w:line="480" w:lineRule="auto"/>
      </w:pPr>
      <w:r>
        <w:t xml:space="preserve">Kruskal-Wallis tests were used to identify differences in the distributions of age at PM (as a continuous variable) between groups. Age at PM was divided into quartiles, within which proportions and 95% CI of categories of cause of death were calculated. Univariable logistic regression was used to quantify the strength of association between age group and the outcomes ‘non-infectious pathology’ and ‘congenital deformity’, respectively. Statistical significance was set at </w:t>
      </w:r>
      <w:r>
        <w:rPr>
          <w:i/>
        </w:rPr>
        <w:t>P</w:t>
      </w:r>
      <w:r>
        <w:t xml:space="preserve">&lt;0.05. </w:t>
      </w:r>
    </w:p>
    <w:p w14:paraId="6BF48CB3" w14:textId="77777777" w:rsidR="00421B75" w:rsidRPr="00E32F69" w:rsidRDefault="00421B75" w:rsidP="008327C5">
      <w:pPr>
        <w:spacing w:line="480" w:lineRule="auto"/>
        <w:rPr>
          <w:iCs/>
        </w:rPr>
      </w:pPr>
    </w:p>
    <w:p w14:paraId="1FC69D70" w14:textId="77777777" w:rsidR="00421B75" w:rsidRPr="00E32F69" w:rsidRDefault="00421B75" w:rsidP="008327C5">
      <w:pPr>
        <w:spacing w:line="480" w:lineRule="auto"/>
        <w:outlineLvl w:val="0"/>
        <w:rPr>
          <w:b/>
          <w:iCs/>
        </w:rPr>
      </w:pPr>
      <w:r w:rsidRPr="00E32F69">
        <w:rPr>
          <w:b/>
          <w:iCs/>
        </w:rPr>
        <w:t>Results</w:t>
      </w:r>
    </w:p>
    <w:p w14:paraId="21928ADC" w14:textId="77777777" w:rsidR="00421B75" w:rsidRDefault="00421B75" w:rsidP="00332C89">
      <w:pPr>
        <w:pStyle w:val="Heading2"/>
        <w:spacing w:line="480" w:lineRule="auto"/>
      </w:pPr>
      <w:r>
        <w:t>Cases presented for post-mortem examination</w:t>
      </w:r>
    </w:p>
    <w:p w14:paraId="0DE5E41B" w14:textId="77777777" w:rsidR="00421B75" w:rsidRDefault="00421B75" w:rsidP="00332C89">
      <w:pPr>
        <w:spacing w:line="480" w:lineRule="auto"/>
      </w:pPr>
      <w:r>
        <w:t>Overall, 144 individuals met the case inclusion criteria; 85 (59%) colts, 55 (38%) fillies and 4 (2%) with no sex recorded.</w:t>
      </w:r>
      <w:r w:rsidRPr="00015675">
        <w:t xml:space="preserve"> Median age at PM examination was 21 days (IQR 2-118, range 0-533, n=144). </w:t>
      </w:r>
      <w:r>
        <w:t>Figure 1 displays t</w:t>
      </w:r>
      <w:r w:rsidRPr="00015675">
        <w:t>he distribut</w:t>
      </w:r>
      <w:r>
        <w:t xml:space="preserve">ion of age at PM examination. Median time from death to PM examination was 0 days (IQR 0-0, range 0-2 days, n=143). </w:t>
      </w:r>
    </w:p>
    <w:p w14:paraId="476C8C8A" w14:textId="77777777" w:rsidR="00421B75" w:rsidRDefault="00421B75" w:rsidP="00332C89">
      <w:pPr>
        <w:spacing w:line="480" w:lineRule="auto"/>
      </w:pPr>
      <w:r>
        <w:t xml:space="preserve">Five individuals (3%, 5/144) had no PM report available and were excluded from further analysis. </w:t>
      </w:r>
    </w:p>
    <w:p w14:paraId="2A5874D5" w14:textId="77777777" w:rsidR="00421B75" w:rsidRDefault="00421B75" w:rsidP="00332C89">
      <w:pPr>
        <w:spacing w:line="480" w:lineRule="auto"/>
      </w:pPr>
      <w:r>
        <w:t xml:space="preserve">Sixty-three (45%, 63/139) individuals underwent a full PM examination and 74 (55%, 74/139) were recorded as having undergone a limited, gross or “for interest purposes” PM examination. Sixty percent of individuals (83/139, 95%CI 51-67) were reported to have been </w:t>
      </w:r>
      <w:proofErr w:type="spellStart"/>
      <w:r>
        <w:t>euthanased</w:t>
      </w:r>
      <w:proofErr w:type="spellEnd"/>
      <w:r>
        <w:t xml:space="preserve">, 20% (28/139, 95%CI 14-27) to have died and 20% (28/139, 95%CI 14-27) to have died under veterinary treatment. </w:t>
      </w:r>
    </w:p>
    <w:p w14:paraId="1E86DC08" w14:textId="77777777" w:rsidR="00421B75" w:rsidRDefault="00421B75" w:rsidP="008D1B55">
      <w:pPr>
        <w:spacing w:line="480" w:lineRule="auto"/>
        <w:rPr>
          <w:sz w:val="18"/>
          <w:szCs w:val="18"/>
        </w:rPr>
      </w:pPr>
    </w:p>
    <w:p w14:paraId="36B3F1C7" w14:textId="77777777" w:rsidR="00421B75" w:rsidRDefault="00421B75" w:rsidP="00332C89">
      <w:pPr>
        <w:pStyle w:val="Heading2"/>
        <w:spacing w:line="480" w:lineRule="auto"/>
      </w:pPr>
      <w:r>
        <w:t>Causes of death</w:t>
      </w:r>
    </w:p>
    <w:p w14:paraId="304F3516" w14:textId="77777777" w:rsidR="00421B75" w:rsidRDefault="00421B75" w:rsidP="00380129">
      <w:pPr>
        <w:spacing w:line="480" w:lineRule="auto"/>
      </w:pPr>
      <w:r>
        <w:t xml:space="preserve">No cause of death could be established for 2 cases, resulting in 137 cases for further analysis. </w:t>
      </w:r>
    </w:p>
    <w:p w14:paraId="69B46601" w14:textId="77777777" w:rsidR="00421B75" w:rsidRPr="00380129" w:rsidRDefault="00421B75" w:rsidP="00380129">
      <w:pPr>
        <w:spacing w:line="480" w:lineRule="auto"/>
      </w:pPr>
    </w:p>
    <w:p w14:paraId="48BA2C79" w14:textId="77777777" w:rsidR="00421B75" w:rsidRDefault="00421B75" w:rsidP="00421B75">
      <w:pPr>
        <w:pStyle w:val="Heading2"/>
        <w:numPr>
          <w:ilvl w:val="0"/>
          <w:numId w:val="23"/>
        </w:numPr>
        <w:spacing w:line="480" w:lineRule="auto"/>
      </w:pPr>
      <w:r>
        <w:t>Non-infectious causes</w:t>
      </w:r>
    </w:p>
    <w:p w14:paraId="2948FE51" w14:textId="77777777" w:rsidR="00421B75" w:rsidRDefault="00421B75" w:rsidP="00332C89">
      <w:pPr>
        <w:spacing w:line="480" w:lineRule="auto"/>
      </w:pPr>
      <w:r>
        <w:t>Non-infectious pathologies accounted for 56</w:t>
      </w:r>
      <w:r w:rsidRPr="00621D28">
        <w:t>% (76/137, 95%</w:t>
      </w:r>
      <w:r>
        <w:t xml:space="preserve"> </w:t>
      </w:r>
      <w:r w:rsidRPr="00621D28">
        <w:t>CI 47-63)</w:t>
      </w:r>
      <w:r>
        <w:t xml:space="preserve"> of causes of death. Table 1 provides a summary of non-infectious causes of death, including anatomical locations and comorbidities, where identified. </w:t>
      </w:r>
    </w:p>
    <w:p w14:paraId="70513387" w14:textId="77777777" w:rsidR="00421B75" w:rsidRDefault="00421B75" w:rsidP="00633C52">
      <w:pPr>
        <w:spacing w:line="480" w:lineRule="auto"/>
      </w:pPr>
      <w:r>
        <w:t xml:space="preserve">Congenital defects were the most commonly reported non-infectious cause of death (37% (28/76, 95% CI 27-48). Cases were mainly reported to have been </w:t>
      </w:r>
      <w:proofErr w:type="spellStart"/>
      <w:r>
        <w:t>euthanased</w:t>
      </w:r>
      <w:proofErr w:type="spellEnd"/>
      <w:r>
        <w:t xml:space="preserve"> (82%, 23/28, 95% CI 64-92), with the majority (86%, 24/28, 95% CI 68-94) presenting during the perinatal period (median age at PM: 0 days, IQR 0-1, range 0-187). The musculoskeletal system was most commonly affected (75%, 21/28, 95</w:t>
      </w:r>
      <w:r w:rsidRPr="00AD622F">
        <w:t>%</w:t>
      </w:r>
      <w:r>
        <w:t xml:space="preserve"> </w:t>
      </w:r>
      <w:r w:rsidRPr="00AD622F">
        <w:t>CI 57-87)</w:t>
      </w:r>
      <w:r>
        <w:t>, in particular by flexural deformities of carpi and fetlocks (71%, 15/21, 95% CI 50-86)</w:t>
      </w:r>
      <w:r w:rsidRPr="00AD622F">
        <w:t>.</w:t>
      </w:r>
      <w:r>
        <w:t xml:space="preserve"> Table 2 presents a summary of congenital defects affecting the musculoskeletal system.</w:t>
      </w:r>
    </w:p>
    <w:p w14:paraId="7632B488" w14:textId="77777777" w:rsidR="00421B75" w:rsidRDefault="00421B75" w:rsidP="008768E9">
      <w:pPr>
        <w:spacing w:line="480" w:lineRule="auto"/>
      </w:pPr>
      <w:r>
        <w:t xml:space="preserve">Fractures, PAS and gastrointestinal (GI) ruptures or obstructions were the next most frequently described non-infectious causes of death.  Cases of fracture were </w:t>
      </w:r>
      <w:proofErr w:type="spellStart"/>
      <w:r>
        <w:t>euthanased</w:t>
      </w:r>
      <w:proofErr w:type="spellEnd"/>
      <w:r>
        <w:t xml:space="preserve"> apart from 4 cases of rib fracture which either died (n=3) or died under treatment (n=1) as a result of secondary lacerations of the lung, spleen and heart. </w:t>
      </w:r>
    </w:p>
    <w:p w14:paraId="1244B43A" w14:textId="77777777" w:rsidR="00421B75" w:rsidRDefault="00421B75" w:rsidP="008768E9">
      <w:pPr>
        <w:spacing w:line="480" w:lineRule="auto"/>
      </w:pPr>
      <w:r>
        <w:t xml:space="preserve">All cases of PAS died or were </w:t>
      </w:r>
      <w:proofErr w:type="spellStart"/>
      <w:r>
        <w:t>euthanased</w:t>
      </w:r>
      <w:proofErr w:type="spellEnd"/>
      <w:r>
        <w:t xml:space="preserve"> within the first 4 days of life (mean age at PM: 2 days, SD 1.4, range 0-4). A history of either dystocia or premature placental separation was reported in 44% (4/9, </w:t>
      </w:r>
      <w:r w:rsidRPr="00AD622F">
        <w:t>95%</w:t>
      </w:r>
      <w:r>
        <w:t xml:space="preserve"> </w:t>
      </w:r>
      <w:r w:rsidRPr="00AD622F">
        <w:t>CI</w:t>
      </w:r>
      <w:r>
        <w:t xml:space="preserve"> 19-73). Cases of GI rupture (n=5) or obstruction (n=4) had a median age at PM of 21 days (IQR 6-145, range 3-281). </w:t>
      </w:r>
    </w:p>
    <w:p w14:paraId="70C2E16B" w14:textId="77777777" w:rsidR="00421B75" w:rsidRPr="00B1050D" w:rsidRDefault="00421B75" w:rsidP="00AC2533">
      <w:pPr>
        <w:spacing w:line="480" w:lineRule="auto"/>
      </w:pPr>
    </w:p>
    <w:p w14:paraId="7F4EC997" w14:textId="77777777" w:rsidR="00421B75" w:rsidRDefault="00421B75" w:rsidP="00421B75">
      <w:pPr>
        <w:pStyle w:val="Heading2"/>
        <w:numPr>
          <w:ilvl w:val="0"/>
          <w:numId w:val="23"/>
        </w:numPr>
        <w:spacing w:line="480" w:lineRule="auto"/>
      </w:pPr>
      <w:r>
        <w:lastRenderedPageBreak/>
        <w:t>Infectious causes</w:t>
      </w:r>
    </w:p>
    <w:p w14:paraId="0C98B2A6" w14:textId="77777777" w:rsidR="00421B75" w:rsidRDefault="00421B75" w:rsidP="00AC2533">
      <w:pPr>
        <w:spacing w:line="480" w:lineRule="auto"/>
      </w:pPr>
      <w:r>
        <w:t>Infectious pathologies were reported as the cause of death in 44% (61/137</w:t>
      </w:r>
      <w:r w:rsidRPr="002C3598">
        <w:t xml:space="preserve">, 95% CI </w:t>
      </w:r>
      <w:r>
        <w:t>36-53</w:t>
      </w:r>
      <w:r w:rsidRPr="002C3598">
        <w:t xml:space="preserve">) </w:t>
      </w:r>
      <w:r>
        <w:t xml:space="preserve">of </w:t>
      </w:r>
      <w:r w:rsidRPr="002C3598">
        <w:t>cases.</w:t>
      </w:r>
      <w:r>
        <w:t xml:space="preserve"> All but 3 cases (of gross intestinal parasite infestations) had further diagnostics performed for agent identification. A summary of infectious causes of death including agents, where identified, is given in Table 3.</w:t>
      </w:r>
    </w:p>
    <w:p w14:paraId="590A4978" w14:textId="77777777" w:rsidR="00421B75" w:rsidRDefault="00421B75" w:rsidP="00640034">
      <w:pPr>
        <w:spacing w:line="480" w:lineRule="auto"/>
      </w:pPr>
      <w:r>
        <w:t>Pneumonia was the most commonly reported category of infectious pathology, where cases presented at a median age of 53 days (IQR 10-117, range 2-453 days)</w:t>
      </w:r>
      <w:r w:rsidRPr="004A643A">
        <w:t xml:space="preserve"> </w:t>
      </w:r>
      <w:r>
        <w:t>with the majority (85</w:t>
      </w:r>
      <w:r w:rsidRPr="00C96B29">
        <w:t>%, 17/20, 95%</w:t>
      </w:r>
      <w:r>
        <w:t xml:space="preserve"> </w:t>
      </w:r>
      <w:r w:rsidRPr="00C96B29">
        <w:t>CI 64-95)</w:t>
      </w:r>
      <w:r>
        <w:t xml:space="preserve"> reported to have been </w:t>
      </w:r>
      <w:proofErr w:type="spellStart"/>
      <w:r>
        <w:t>euthanased</w:t>
      </w:r>
      <w:proofErr w:type="spellEnd"/>
      <w:r>
        <w:t xml:space="preserve"> (</w:t>
      </w:r>
      <w:r w:rsidRPr="00E76D09">
        <w:rPr>
          <w:i/>
        </w:rPr>
        <w:t>n</w:t>
      </w:r>
      <w:r>
        <w:t>=11) or died under veterinary treatment (</w:t>
      </w:r>
      <w:r w:rsidRPr="00E76D09">
        <w:rPr>
          <w:i/>
        </w:rPr>
        <w:t>n</w:t>
      </w:r>
      <w:r>
        <w:t xml:space="preserve">=6). Agents were identified in 90% (18/20, 95% CI 70-97) of pneumonia cases, 50% of which were </w:t>
      </w:r>
      <w:proofErr w:type="spellStart"/>
      <w:r>
        <w:rPr>
          <w:i/>
        </w:rPr>
        <w:t>Rhodococcus</w:t>
      </w:r>
      <w:proofErr w:type="spellEnd"/>
      <w:r>
        <w:rPr>
          <w:i/>
        </w:rPr>
        <w:t xml:space="preserve"> </w:t>
      </w:r>
      <w:proofErr w:type="spellStart"/>
      <w:r>
        <w:rPr>
          <w:i/>
        </w:rPr>
        <w:t>e</w:t>
      </w:r>
      <w:r w:rsidRPr="001618A0">
        <w:rPr>
          <w:i/>
        </w:rPr>
        <w:t>qui</w:t>
      </w:r>
      <w:proofErr w:type="spellEnd"/>
      <w:r>
        <w:t xml:space="preserve"> </w:t>
      </w:r>
      <w:r w:rsidRPr="004342D4">
        <w:t>(10/20, 95% CI</w:t>
      </w:r>
      <w:r>
        <w:t xml:space="preserve"> 29-70</w:t>
      </w:r>
      <w:r w:rsidRPr="004342D4">
        <w:t>)</w:t>
      </w:r>
      <w:r>
        <w:t>.</w:t>
      </w:r>
    </w:p>
    <w:p w14:paraId="7AB15F26" w14:textId="77777777" w:rsidR="00421B75" w:rsidRDefault="00421B75" w:rsidP="007152CE">
      <w:pPr>
        <w:spacing w:line="480" w:lineRule="auto"/>
      </w:pPr>
      <w:r>
        <w:t>Enteritis/colitis was the second most frequently reported infectious category. Cases presented at a median age of 90 days (IQR 22-173, range 2-331), with the majority (92%, 11/12, 95</w:t>
      </w:r>
      <w:r w:rsidRPr="00C96B29">
        <w:t>%CI 64-98</w:t>
      </w:r>
      <w:r>
        <w:t xml:space="preserve">) having been </w:t>
      </w:r>
      <w:proofErr w:type="spellStart"/>
      <w:r>
        <w:t>euthanased</w:t>
      </w:r>
      <w:proofErr w:type="spellEnd"/>
      <w:r>
        <w:t xml:space="preserve"> (</w:t>
      </w:r>
      <w:r w:rsidRPr="00E76D09">
        <w:rPr>
          <w:i/>
        </w:rPr>
        <w:t>n</w:t>
      </w:r>
      <w:r>
        <w:t xml:space="preserve">=6) or died under veterinary treatment (n=5). </w:t>
      </w:r>
    </w:p>
    <w:p w14:paraId="019C3DDA" w14:textId="77777777" w:rsidR="00421B75" w:rsidRDefault="00421B75" w:rsidP="007152CE">
      <w:pPr>
        <w:spacing w:line="480" w:lineRule="auto"/>
      </w:pPr>
      <w:r>
        <w:t xml:space="preserve">Overall, agents were identified in 75% (46/61, 95% CI 63-85) of infectious causes of death cases, 85% (39/46, 95%CI 72-92) being bacteria; 9% (4/46, 95% CI 3-20) parasites and 6% (3/46, 95% CI 2-17) viruses. </w:t>
      </w:r>
      <w:proofErr w:type="spellStart"/>
      <w:r>
        <w:rPr>
          <w:i/>
        </w:rPr>
        <w:t>Rhodoccocus</w:t>
      </w:r>
      <w:proofErr w:type="spellEnd"/>
      <w:r>
        <w:rPr>
          <w:i/>
        </w:rPr>
        <w:t xml:space="preserve"> </w:t>
      </w:r>
      <w:proofErr w:type="spellStart"/>
      <w:r>
        <w:rPr>
          <w:i/>
        </w:rPr>
        <w:t>e</w:t>
      </w:r>
      <w:r w:rsidRPr="00437C8C">
        <w:rPr>
          <w:i/>
        </w:rPr>
        <w:t>qui</w:t>
      </w:r>
      <w:proofErr w:type="spellEnd"/>
      <w:r>
        <w:t xml:space="preserve"> was the most commonly reported agent (30%, 14/46, 95% CI 19-45), with cause of death reported as pneumonia (72%, 10/14, 95% CI 45-88), abdominal abscesses (21%, 3/14, 95%CI 8-48) or osteomyelitis (7%, 1/14 95%CI 1-31) and a median age of 61 days (IQR 43-120, range 10-137). </w:t>
      </w:r>
    </w:p>
    <w:p w14:paraId="61FD9036" w14:textId="77777777" w:rsidR="00421B75" w:rsidRDefault="00421B75" w:rsidP="005B0396">
      <w:pPr>
        <w:spacing w:line="480" w:lineRule="auto"/>
      </w:pPr>
    </w:p>
    <w:p w14:paraId="5792546A" w14:textId="77777777" w:rsidR="00421B75" w:rsidRPr="00087C07" w:rsidRDefault="00421B75" w:rsidP="005B0396">
      <w:pPr>
        <w:pStyle w:val="Heading2"/>
        <w:spacing w:line="480" w:lineRule="auto"/>
      </w:pPr>
      <w:r w:rsidRPr="00787BE2">
        <w:t xml:space="preserve">Causes of </w:t>
      </w:r>
      <w:r>
        <w:t>death by categories of age at PM</w:t>
      </w:r>
      <w:r w:rsidRPr="00787BE2">
        <w:t xml:space="preserve"> examination</w:t>
      </w:r>
    </w:p>
    <w:p w14:paraId="23BD41EC" w14:textId="77777777" w:rsidR="00421B75" w:rsidRDefault="00421B75" w:rsidP="005B0396">
      <w:pPr>
        <w:spacing w:line="480" w:lineRule="auto"/>
      </w:pPr>
      <w:r>
        <w:t>The most common causes of death, by age group at PM examination, are presented in Table 4.</w:t>
      </w:r>
    </w:p>
    <w:p w14:paraId="2E96C54A" w14:textId="77777777" w:rsidR="00421B75" w:rsidRDefault="00421B75" w:rsidP="00633C52">
      <w:pPr>
        <w:spacing w:line="480" w:lineRule="auto"/>
      </w:pPr>
      <w:r>
        <w:t>The distribution of age at PM varied significantly (</w:t>
      </w:r>
      <w:r w:rsidRPr="00FF3653">
        <w:rPr>
          <w:i/>
        </w:rPr>
        <w:t>P</w:t>
      </w:r>
      <w:r>
        <w:t xml:space="preserve">&lt;0.001) between infectious and non-infectious pathologies.  The cause of death was more likely to be a non-infectious pathology </w:t>
      </w:r>
      <w:r>
        <w:lastRenderedPageBreak/>
        <w:t xml:space="preserve">in cases presented for PM examination in the first 2 days of life as compared to those presented between 4 and 18 months of age (OR 4.2, 95% CI 1.5-11.8, </w:t>
      </w:r>
      <w:r w:rsidRPr="005A564A">
        <w:rPr>
          <w:i/>
        </w:rPr>
        <w:t>P</w:t>
      </w:r>
      <w:r>
        <w:t xml:space="preserve">=0.001). </w:t>
      </w:r>
    </w:p>
    <w:p w14:paraId="691B7774" w14:textId="77777777" w:rsidR="00421B75" w:rsidRDefault="00421B75" w:rsidP="00633C52">
      <w:pPr>
        <w:spacing w:line="480" w:lineRule="auto"/>
      </w:pPr>
      <w:r>
        <w:t>The distribution of age at PM examination varied significantly between categories of cause of death within both infectious (</w:t>
      </w:r>
      <w:r w:rsidRPr="00FF3653">
        <w:rPr>
          <w:i/>
        </w:rPr>
        <w:t>P</w:t>
      </w:r>
      <w:r>
        <w:t>=0.03) and non-infectious (</w:t>
      </w:r>
      <w:r w:rsidRPr="00FF3653">
        <w:rPr>
          <w:i/>
        </w:rPr>
        <w:t>P</w:t>
      </w:r>
      <w:r>
        <w:t xml:space="preserve">&lt;0.001) pathologies. Within non-infectious pathologies, congenital deformities </w:t>
      </w:r>
      <w:r w:rsidRPr="00C85DAB">
        <w:t xml:space="preserve">were </w:t>
      </w:r>
      <w:r>
        <w:t>m</w:t>
      </w:r>
      <w:r w:rsidRPr="00C85DAB">
        <w:t xml:space="preserve">ore likely </w:t>
      </w:r>
      <w:r>
        <w:t xml:space="preserve">to be reported as the cause of death in neonates (the first 2 days of life) than in those aged between 4 and 18 months at PM examination </w:t>
      </w:r>
      <w:r w:rsidRPr="00C85DAB">
        <w:t>(OR 56.6, 95%CI</w:t>
      </w:r>
      <w:r>
        <w:t xml:space="preserve"> 7.0-460.0, P&lt;0.001). </w:t>
      </w:r>
    </w:p>
    <w:p w14:paraId="5DC29998" w14:textId="77777777" w:rsidR="00421B75" w:rsidRPr="00B1050D" w:rsidRDefault="00421B75" w:rsidP="00640034">
      <w:pPr>
        <w:spacing w:line="480" w:lineRule="auto"/>
      </w:pPr>
    </w:p>
    <w:p w14:paraId="0D8B511C" w14:textId="77777777" w:rsidR="00421B75" w:rsidRPr="00E32F69" w:rsidRDefault="00421B75" w:rsidP="00640034">
      <w:pPr>
        <w:spacing w:line="480" w:lineRule="auto"/>
        <w:ind w:left="360" w:hanging="360"/>
        <w:outlineLvl w:val="0"/>
        <w:rPr>
          <w:b/>
          <w:iCs/>
        </w:rPr>
      </w:pPr>
      <w:r w:rsidRPr="00E32F69">
        <w:rPr>
          <w:b/>
          <w:iCs/>
        </w:rPr>
        <w:t>Discussion</w:t>
      </w:r>
    </w:p>
    <w:p w14:paraId="34B3606F" w14:textId="77777777" w:rsidR="00421B75" w:rsidRDefault="00421B75" w:rsidP="00ED4D2B">
      <w:pPr>
        <w:spacing w:line="480" w:lineRule="auto"/>
      </w:pPr>
      <w:r>
        <w:t xml:space="preserve">This study provides insight into the relative distribution of causes of death and disease in UK Thoroughbreds aged from birth to 18 months. Causes of death varied significantly by age at presentation. Congenital deformities, in particular conformational manifestations of DOD, were an important cause of death in the neonatal period and </w:t>
      </w:r>
      <w:proofErr w:type="spellStart"/>
      <w:r w:rsidRPr="00917AAA">
        <w:rPr>
          <w:i/>
        </w:rPr>
        <w:t>Rhodococcus</w:t>
      </w:r>
      <w:proofErr w:type="spellEnd"/>
      <w:r w:rsidRPr="00917AAA">
        <w:rPr>
          <w:i/>
        </w:rPr>
        <w:t xml:space="preserve"> </w:t>
      </w:r>
      <w:proofErr w:type="spellStart"/>
      <w:r w:rsidRPr="00917AAA">
        <w:rPr>
          <w:i/>
        </w:rPr>
        <w:t>equi</w:t>
      </w:r>
      <w:proofErr w:type="spellEnd"/>
      <w:r>
        <w:t xml:space="preserve"> was found to be an important pathogen, particularly in cases of pneumonia in the pre-weaning period.</w:t>
      </w:r>
    </w:p>
    <w:p w14:paraId="6087642E" w14:textId="77777777" w:rsidR="00421B75" w:rsidRPr="00E32F69" w:rsidRDefault="00421B75" w:rsidP="008327C5">
      <w:pPr>
        <w:spacing w:line="480" w:lineRule="auto"/>
        <w:rPr>
          <w:iCs/>
        </w:rPr>
      </w:pPr>
    </w:p>
    <w:p w14:paraId="451B1B18" w14:textId="77777777" w:rsidR="00421B75" w:rsidRDefault="00421B75" w:rsidP="009016DB">
      <w:pPr>
        <w:spacing w:line="480" w:lineRule="auto"/>
      </w:pPr>
      <w:r>
        <w:t xml:space="preserve">Risk of death in Thoroughbred populations has consistently been reported to be highest in the neonatal period and decline thereafter. </w:t>
      </w:r>
      <w:r>
        <w:rPr>
          <w:noProof/>
        </w:rPr>
        <w:t>Galvin and Corley (2010)</w:t>
      </w:r>
      <w:r>
        <w:t xml:space="preserve"> reported that 67% of 17 deaths observed in a cohort of 338 foals born in Ireland between birth and 1 year of age occurred by 30 days and 82% by 6 months of age. A similar pattern of age distribution was observed in a survey by </w:t>
      </w:r>
      <w:r>
        <w:rPr>
          <w:noProof/>
        </w:rPr>
        <w:t>Morley and Townsend (1997)</w:t>
      </w:r>
      <w:r>
        <w:t xml:space="preserve"> of the outcomes of 805 foals of the 1989 Canadian foal crop, where 45% of 87 reported deaths occurred in the first 14 days of life. The distribution of age at PM examination in the current study (50% by 21 days) is similar to those described above in population level studies suggesting that the cases presented for PM examination are representative of the source population in terms of age distribution.</w:t>
      </w:r>
    </w:p>
    <w:p w14:paraId="3BEB2E27" w14:textId="77777777" w:rsidR="00421B75" w:rsidRDefault="00421B75" w:rsidP="008327C5">
      <w:pPr>
        <w:spacing w:line="480" w:lineRule="auto"/>
        <w:rPr>
          <w:iCs/>
        </w:rPr>
      </w:pPr>
    </w:p>
    <w:p w14:paraId="48565E1E" w14:textId="77777777" w:rsidR="00421B75" w:rsidRDefault="00421B75" w:rsidP="009016DB">
      <w:pPr>
        <w:spacing w:line="480" w:lineRule="auto"/>
      </w:pPr>
      <w:r>
        <w:t xml:space="preserve">Overall, congenital deformities were the most common cause of death in this study (20% all cases), notably during the perinatal period (63% cases aged 0-2 days at PM). The majority of deformities were reported to affect the musculoskeletal system, in particular flexural deformities resulting in contracture of the joints of the forelimbs. These findings are in keeping with those of previous population-level studies. </w:t>
      </w:r>
      <w:r>
        <w:rPr>
          <w:noProof/>
        </w:rPr>
        <w:t>Galvin and Corley (2010)</w:t>
      </w:r>
      <w:r>
        <w:t xml:space="preserve"> showed that congenital abnormalities, including flexural deformities, accounted for 45% (5/11) of all cases of mortality by 30 days of age. </w:t>
      </w:r>
      <w:r>
        <w:rPr>
          <w:noProof/>
        </w:rPr>
        <w:t>Morley and Townsend (1997)</w:t>
      </w:r>
      <w:r>
        <w:t xml:space="preserve">, surveying owners of a cohort of 805 Thoroughbreds born in Canada, reported a case fatality rate of 25% between birth and 14 days of age in individuals with contracted tendons whilst </w:t>
      </w:r>
      <w:r>
        <w:rPr>
          <w:noProof/>
        </w:rPr>
        <w:t>Platt (1973)</w:t>
      </w:r>
      <w:r>
        <w:t xml:space="preserve">, in a survey of 2,209 births over 5 breeding seasons on UK Thoroughbred farms, described congenital abnormalities to account for 68% of 66 cases of mortality up to 8 weeks of age. Thoroughbreds are primarily bred for racing and athletic purposes </w:t>
      </w:r>
      <w:r>
        <w:rPr>
          <w:noProof/>
        </w:rPr>
        <w:t>(Parkin and Rossdale, 2006)</w:t>
      </w:r>
      <w:r>
        <w:t>. It is likely that musculoskeletal congenital defects may render an individual unsuitable for athletic performance, resulting in euthanasia even when the defect may not be incompatible with survival, which may serve to explain why such lesions are such an important cause of death in this population.</w:t>
      </w:r>
    </w:p>
    <w:p w14:paraId="34657778" w14:textId="77777777" w:rsidR="00421B75" w:rsidRDefault="00421B75" w:rsidP="009016DB">
      <w:pPr>
        <w:spacing w:line="480" w:lineRule="auto"/>
      </w:pPr>
    </w:p>
    <w:p w14:paraId="33A516E1" w14:textId="77777777" w:rsidR="00421B75" w:rsidRDefault="00421B75" w:rsidP="008327C5">
      <w:pPr>
        <w:spacing w:line="480" w:lineRule="auto"/>
      </w:pPr>
      <w:r>
        <w:t xml:space="preserve">Flexural deformities are one manifestation of DOD, a term used to describe a range of conditions affecting the joints of growing horses </w:t>
      </w:r>
      <w:r>
        <w:rPr>
          <w:noProof/>
        </w:rPr>
        <w:t>(McIlwraith, 2004)</w:t>
      </w:r>
      <w:r>
        <w:t xml:space="preserve">. It is reasonable to assume that cases presented at PM examination represent the most extreme presentations of the syndrome </w:t>
      </w:r>
      <w:r>
        <w:rPr>
          <w:noProof/>
        </w:rPr>
        <w:t>(Adams, 2000)</w:t>
      </w:r>
      <w:r>
        <w:t xml:space="preserve"> and could therefore be the ‘tip of the iceberg’ in terms of the disease at the population level. </w:t>
      </w:r>
      <w:r>
        <w:rPr>
          <w:noProof/>
        </w:rPr>
        <w:t>O'Donohue et al. (1992)</w:t>
      </w:r>
      <w:r>
        <w:t xml:space="preserve"> detected signs of DOD in 68</w:t>
      </w:r>
      <w:r w:rsidRPr="0024431F">
        <w:t xml:space="preserve">% of </w:t>
      </w:r>
      <w:r>
        <w:t xml:space="preserve">248 </w:t>
      </w:r>
      <w:r w:rsidRPr="0024431F">
        <w:t>foals</w:t>
      </w:r>
      <w:r>
        <w:t xml:space="preserve"> between birth and 18 months of age on 17 farms in Ireland</w:t>
      </w:r>
      <w:r w:rsidRPr="0024431F">
        <w:t xml:space="preserve"> </w:t>
      </w:r>
      <w:r>
        <w:t>and</w:t>
      </w:r>
      <w:r w:rsidRPr="0024431F">
        <w:t xml:space="preserve"> estimated that up to 10% of</w:t>
      </w:r>
      <w:r>
        <w:t xml:space="preserve"> yearlings produced annually were</w:t>
      </w:r>
      <w:r w:rsidRPr="0024431F">
        <w:t xml:space="preserve"> </w:t>
      </w:r>
      <w:r>
        <w:t xml:space="preserve">not suitable for sale </w:t>
      </w:r>
      <w:r w:rsidRPr="0024431F">
        <w:t>due to the condition</w:t>
      </w:r>
      <w:r>
        <w:t xml:space="preserve">. </w:t>
      </w:r>
      <w:r>
        <w:rPr>
          <w:noProof/>
        </w:rPr>
        <w:t xml:space="preserve">Morley and </w:t>
      </w:r>
      <w:r>
        <w:rPr>
          <w:noProof/>
        </w:rPr>
        <w:lastRenderedPageBreak/>
        <w:t>Townsend (1997)</w:t>
      </w:r>
      <w:r>
        <w:t xml:space="preserve"> described manifestations of DOD as not only a significant cause of death in their most severe presentation, but also the most common reason for individuals being deemed unsuitable for racing at 1 year of age. In work by </w:t>
      </w:r>
      <w:r>
        <w:rPr>
          <w:noProof/>
        </w:rPr>
        <w:t>Whittaker et al. (2012)</w:t>
      </w:r>
      <w:r>
        <w:t xml:space="preserve">, conformational musculoskeletal defects were reported to have affected 18% of 399 foals, on 1 farm over 3 seasons in the UK, in the first 30 days of life. Despite being a significant cause of morbidity and mortality the precise </w:t>
      </w:r>
      <w:proofErr w:type="spellStart"/>
      <w:r>
        <w:t>aetiology</w:t>
      </w:r>
      <w:proofErr w:type="spellEnd"/>
      <w:r>
        <w:t xml:space="preserve"> of many of the manifestations of DOD remains unclear. </w:t>
      </w:r>
      <w:r>
        <w:rPr>
          <w:noProof/>
        </w:rPr>
        <w:t>Olstad et al. (2007)</w:t>
      </w:r>
      <w:r>
        <w:t xml:space="preserve"> demonstrated the presence of osteochondral lesions in foals as young as 12 days of age, and experimental studies support a growing body of evidence that DOD may be associated with in-utero exposures </w:t>
      </w:r>
      <w:r>
        <w:rPr>
          <w:noProof/>
        </w:rPr>
        <w:t>(Allen et al., 2004; Peugnet et al., 2016)</w:t>
      </w:r>
      <w:r>
        <w:t xml:space="preserve">. In humans, the influence of in-utero exposures on health and susceptibility to disease in offspring is well established </w:t>
      </w:r>
      <w:r>
        <w:rPr>
          <w:noProof/>
        </w:rPr>
        <w:t>(Barker, 2007)</w:t>
      </w:r>
      <w:r>
        <w:t>. Results from this work highlight the need to investigate associations with in utero exposures by adding to the weight of evidence to support the congenital nature of many of the lesions of this syndrome, which is so prevalent within the industry.</w:t>
      </w:r>
    </w:p>
    <w:p w14:paraId="5F6B78DF" w14:textId="77777777" w:rsidR="00421B75" w:rsidRPr="00640034" w:rsidRDefault="00421B75" w:rsidP="008327C5">
      <w:pPr>
        <w:spacing w:line="480" w:lineRule="auto"/>
      </w:pPr>
    </w:p>
    <w:p w14:paraId="3908F9A0" w14:textId="77777777" w:rsidR="00421B75" w:rsidRDefault="00421B75" w:rsidP="009016DB">
      <w:pPr>
        <w:spacing w:line="480" w:lineRule="auto"/>
      </w:pPr>
      <w:proofErr w:type="spellStart"/>
      <w:r w:rsidRPr="00EB2D12">
        <w:rPr>
          <w:i/>
        </w:rPr>
        <w:t>R</w:t>
      </w:r>
      <w:r>
        <w:rPr>
          <w:i/>
        </w:rPr>
        <w:t>hodococcus</w:t>
      </w:r>
      <w:proofErr w:type="spellEnd"/>
      <w:r w:rsidRPr="00EB2D12">
        <w:rPr>
          <w:i/>
        </w:rPr>
        <w:t xml:space="preserve"> </w:t>
      </w:r>
      <w:proofErr w:type="spellStart"/>
      <w:r w:rsidRPr="00EB2D12">
        <w:rPr>
          <w:i/>
        </w:rPr>
        <w:t>equi</w:t>
      </w:r>
      <w:proofErr w:type="spellEnd"/>
      <w:r>
        <w:t xml:space="preserve"> was the most common infectious agent in this study, identified in a third of all reported infectious pathologies and half of all cases of pneumonia. </w:t>
      </w:r>
      <w:r>
        <w:rPr>
          <w:i/>
        </w:rPr>
        <w:t xml:space="preserve">R. </w:t>
      </w:r>
      <w:proofErr w:type="spellStart"/>
      <w:r>
        <w:rPr>
          <w:i/>
        </w:rPr>
        <w:t>e</w:t>
      </w:r>
      <w:r w:rsidRPr="003036B5">
        <w:rPr>
          <w:i/>
        </w:rPr>
        <w:t>qui</w:t>
      </w:r>
      <w:proofErr w:type="spellEnd"/>
      <w:r>
        <w:t xml:space="preserve"> is considered one of the most significant pathogens in the equine breeding industry and has a worldwide distribution </w:t>
      </w:r>
      <w:r>
        <w:rPr>
          <w:noProof/>
        </w:rPr>
        <w:t>(Takai, 1997)</w:t>
      </w:r>
      <w:r>
        <w:t xml:space="preserve">, presenting primarily as chronic bronchopneumonia with abscessation in foals between 1 and 6 months of age </w:t>
      </w:r>
      <w:r>
        <w:rPr>
          <w:noProof/>
        </w:rPr>
        <w:t>(Muscatello et al., 2007)</w:t>
      </w:r>
      <w:r>
        <w:t xml:space="preserve">. A more acute form of interstitial pneumonia with diffuse miliary pyogranulomatous lesions has also been reported in foals showing signs of respiratory distress and dying within hours or days </w:t>
      </w:r>
      <w:r>
        <w:rPr>
          <w:noProof/>
        </w:rPr>
        <w:t>(Martens et al., 1982)</w:t>
      </w:r>
      <w:r>
        <w:t xml:space="preserve">.  It could be </w:t>
      </w:r>
      <w:proofErr w:type="spellStart"/>
      <w:r>
        <w:t>hypothesised</w:t>
      </w:r>
      <w:proofErr w:type="spellEnd"/>
      <w:r>
        <w:t xml:space="preserve"> that the foals in this study reported to have died may have suffered this more acute form of the disease whereas those which were </w:t>
      </w:r>
      <w:proofErr w:type="spellStart"/>
      <w:r>
        <w:t>euthanased</w:t>
      </w:r>
      <w:proofErr w:type="spellEnd"/>
      <w:r>
        <w:t xml:space="preserve"> or died under veterinary treatment the more common, chronic form. </w:t>
      </w:r>
      <w:r>
        <w:lastRenderedPageBreak/>
        <w:t xml:space="preserve">Unfortunately, the variety in pathological detail in the reports did not enable such comparisons. Less commonly, enteritis, arthritis, osteomyelitis and abscessation have been reported in foals with and without concurrent respiratory disease </w:t>
      </w:r>
      <w:r>
        <w:rPr>
          <w:noProof/>
        </w:rPr>
        <w:t>(Muscatello et al., 2007)</w:t>
      </w:r>
      <w:r>
        <w:t xml:space="preserve">. In this study, along with pneumonia, </w:t>
      </w:r>
      <w:r w:rsidRPr="00EB2D12">
        <w:rPr>
          <w:i/>
        </w:rPr>
        <w:t>R</w:t>
      </w:r>
      <w:r>
        <w:rPr>
          <w:i/>
        </w:rPr>
        <w:t>.</w:t>
      </w:r>
      <w:r w:rsidRPr="00EB2D12">
        <w:rPr>
          <w:i/>
        </w:rPr>
        <w:t xml:space="preserve"> </w:t>
      </w:r>
      <w:proofErr w:type="spellStart"/>
      <w:r w:rsidRPr="00EB2D12">
        <w:rPr>
          <w:i/>
        </w:rPr>
        <w:t>equi</w:t>
      </w:r>
      <w:proofErr w:type="spellEnd"/>
      <w:r>
        <w:t xml:space="preserve"> was also isolated from cases with abdominal abscesses and osteomyelitis. There is currently no effective prevention for </w:t>
      </w:r>
      <w:r w:rsidRPr="00D27809">
        <w:rPr>
          <w:i/>
        </w:rPr>
        <w:t>R</w:t>
      </w:r>
      <w:r>
        <w:rPr>
          <w:i/>
        </w:rPr>
        <w:t>.</w:t>
      </w:r>
      <w:r w:rsidRPr="00D27809">
        <w:rPr>
          <w:i/>
        </w:rPr>
        <w:t xml:space="preserve"> </w:t>
      </w:r>
      <w:proofErr w:type="spellStart"/>
      <w:r w:rsidRPr="00D27809">
        <w:rPr>
          <w:i/>
        </w:rPr>
        <w:t>equi</w:t>
      </w:r>
      <w:proofErr w:type="spellEnd"/>
      <w:r>
        <w:t xml:space="preserve"> </w:t>
      </w:r>
      <w:r>
        <w:rPr>
          <w:noProof/>
        </w:rPr>
        <w:t>(Arnold-Lehna et al., 2020)</w:t>
      </w:r>
      <w:r>
        <w:t xml:space="preserve"> and this study highlights the continued importance of this agent as a cause of death within the UK breeding industry. Further work to gain greater understanding of early life exposures which may predispose individuals to </w:t>
      </w:r>
      <w:r w:rsidRPr="00AA3FE0">
        <w:rPr>
          <w:i/>
        </w:rPr>
        <w:t>R</w:t>
      </w:r>
      <w:r>
        <w:rPr>
          <w:i/>
        </w:rPr>
        <w:t>.</w:t>
      </w:r>
      <w:r w:rsidRPr="00AA3FE0">
        <w:rPr>
          <w:i/>
        </w:rPr>
        <w:t xml:space="preserve"> </w:t>
      </w:r>
      <w:proofErr w:type="spellStart"/>
      <w:r w:rsidRPr="00AA3FE0">
        <w:rPr>
          <w:i/>
        </w:rPr>
        <w:t>equi</w:t>
      </w:r>
      <w:proofErr w:type="spellEnd"/>
      <w:r>
        <w:t xml:space="preserve"> infection are required if there is to be any reduction of its impact. </w:t>
      </w:r>
    </w:p>
    <w:p w14:paraId="285D3735" w14:textId="77777777" w:rsidR="00421B75" w:rsidRPr="00E32F69" w:rsidRDefault="00421B75" w:rsidP="008327C5">
      <w:pPr>
        <w:spacing w:line="480" w:lineRule="auto"/>
        <w:rPr>
          <w:iCs/>
        </w:rPr>
      </w:pPr>
    </w:p>
    <w:p w14:paraId="1B1BBC0E" w14:textId="77777777" w:rsidR="00421B75" w:rsidRDefault="00421B75" w:rsidP="00ED4D2B">
      <w:pPr>
        <w:spacing w:line="480" w:lineRule="auto"/>
      </w:pPr>
      <w:r>
        <w:t xml:space="preserve">The decision to present an individual for PM examination will be based on various factors, and is likely to differ between farms and between individuals within farms. As such, a cohort presented for PM examination may not be entirely representative of the population as a whole, which should be taken into account when interpreting results. Clinical information was not available for individuals in this study and it is therefore possible that veterinary treatment and management of some cases may have allowed them to survive for a period of time before succumbing to the disease, in particular with infectious pathologies. This also means that age at death or PM is not necessarily a proxy for when an individual was first affected by a particular condition. There was also considerable variation in the type, extent and detail of both reports and examinations performed. Therefore, the focus of this study was to describe broader categories of causes of death rather than provide pathological description or detail, as this was not available for a significant proportion of cases. Where limited or gross examinations are performed there is the potential for conditions, which could have contributed to the cause of death, to be missed. Most notably for individuals who are electively </w:t>
      </w:r>
      <w:proofErr w:type="spellStart"/>
      <w:r>
        <w:t>euthanased</w:t>
      </w:r>
      <w:proofErr w:type="spellEnd"/>
      <w:r>
        <w:t xml:space="preserve">, the point at which that decision is made may affect the findings at PM </w:t>
      </w:r>
      <w:r>
        <w:lastRenderedPageBreak/>
        <w:t xml:space="preserve">examination, and hence the cause of death stated in a report. Such biases may be more likely to occur with limited types of examinations and/or reports such as some of those included in this study. </w:t>
      </w:r>
    </w:p>
    <w:p w14:paraId="120A29B9" w14:textId="77777777" w:rsidR="00421B75" w:rsidRDefault="00421B75" w:rsidP="00ED4D2B">
      <w:pPr>
        <w:spacing w:line="480" w:lineRule="auto"/>
      </w:pPr>
    </w:p>
    <w:p w14:paraId="2AEF605F" w14:textId="77777777" w:rsidR="00421B75" w:rsidRDefault="00421B75" w:rsidP="00A0700D">
      <w:pPr>
        <w:spacing w:line="480" w:lineRule="auto"/>
      </w:pPr>
      <w:r>
        <w:t xml:space="preserve">Mortality in the Thoroughbred breeding industry is of both economic and welfare concern </w:t>
      </w:r>
      <w:r>
        <w:rPr>
          <w:noProof/>
        </w:rPr>
        <w:t>(Parkin and Rossdale, 2006)</w:t>
      </w:r>
      <w:r>
        <w:t xml:space="preserve">. With the industry </w:t>
      </w:r>
      <w:proofErr w:type="spellStart"/>
      <w:r>
        <w:t>prioritising</w:t>
      </w:r>
      <w:proofErr w:type="spellEnd"/>
      <w:r>
        <w:t xml:space="preserve"> efforts to better understand the health and fate of Thoroughbreds both before and after their racing careers, work such as this to describe causes and timings of deaths can aid in directing future strategies and interventions. </w:t>
      </w:r>
    </w:p>
    <w:p w14:paraId="3C50DEE6" w14:textId="77777777" w:rsidR="00421B75" w:rsidRPr="00E32F69" w:rsidRDefault="00421B75" w:rsidP="00907546">
      <w:pPr>
        <w:widowControl w:val="0"/>
        <w:autoSpaceDE w:val="0"/>
        <w:autoSpaceDN w:val="0"/>
        <w:adjustRightInd w:val="0"/>
        <w:spacing w:line="480" w:lineRule="auto"/>
        <w:rPr>
          <w:b/>
        </w:rPr>
      </w:pPr>
    </w:p>
    <w:p w14:paraId="0583F4DA" w14:textId="77777777" w:rsidR="00421B75" w:rsidRPr="00E32F69" w:rsidRDefault="00421B75" w:rsidP="00600095">
      <w:pPr>
        <w:widowControl w:val="0"/>
        <w:autoSpaceDE w:val="0"/>
        <w:autoSpaceDN w:val="0"/>
        <w:adjustRightInd w:val="0"/>
        <w:spacing w:line="480" w:lineRule="auto"/>
        <w:outlineLvl w:val="0"/>
        <w:rPr>
          <w:b/>
        </w:rPr>
      </w:pPr>
      <w:r w:rsidRPr="00E32F69">
        <w:rPr>
          <w:b/>
        </w:rPr>
        <w:t>Conclusions</w:t>
      </w:r>
    </w:p>
    <w:p w14:paraId="3254F3C3" w14:textId="77777777" w:rsidR="00421B75" w:rsidRDefault="00421B75" w:rsidP="00F8331F">
      <w:pPr>
        <w:spacing w:line="480" w:lineRule="auto"/>
      </w:pPr>
      <w:r>
        <w:t xml:space="preserve">This study provides current knowledge on the timings and causes of death in the UK Thoroughbred breeding industry. Congenital deformities, in particular conformational manifestations of DOD, are an important cause of perinatal death, highlighting a need for further understanding of in utero exposures which may be involved in in their etiology. </w:t>
      </w:r>
      <w:proofErr w:type="spellStart"/>
      <w:r w:rsidRPr="0056506A">
        <w:rPr>
          <w:i/>
        </w:rPr>
        <w:t>R</w:t>
      </w:r>
      <w:r>
        <w:rPr>
          <w:i/>
        </w:rPr>
        <w:t>hodococcus</w:t>
      </w:r>
      <w:proofErr w:type="spellEnd"/>
      <w:r w:rsidRPr="0056506A">
        <w:rPr>
          <w:i/>
        </w:rPr>
        <w:t xml:space="preserve"> </w:t>
      </w:r>
      <w:proofErr w:type="spellStart"/>
      <w:r w:rsidRPr="0056506A">
        <w:rPr>
          <w:i/>
        </w:rPr>
        <w:t>equi</w:t>
      </w:r>
      <w:proofErr w:type="spellEnd"/>
      <w:r w:rsidRPr="007B2D4D">
        <w:t>,</w:t>
      </w:r>
      <w:r>
        <w:t xml:space="preserve"> particularly manifesting as pneumonia, was an important infectious cause of death, confirming the necessity of efforts towards its control and prevention. </w:t>
      </w:r>
    </w:p>
    <w:p w14:paraId="00184BE5" w14:textId="77777777" w:rsidR="00421B75" w:rsidRPr="00E32F69" w:rsidRDefault="00421B75" w:rsidP="00907546">
      <w:pPr>
        <w:spacing w:line="480" w:lineRule="auto"/>
        <w:rPr>
          <w:b/>
        </w:rPr>
      </w:pPr>
    </w:p>
    <w:p w14:paraId="3F2451AE" w14:textId="77777777" w:rsidR="00421B75" w:rsidRPr="00E32F69" w:rsidRDefault="00421B75" w:rsidP="002A0977">
      <w:pPr>
        <w:spacing w:line="480" w:lineRule="auto"/>
        <w:outlineLvl w:val="0"/>
        <w:rPr>
          <w:b/>
        </w:rPr>
      </w:pPr>
      <w:r w:rsidRPr="00E32F69">
        <w:rPr>
          <w:b/>
        </w:rPr>
        <w:t>Conflict of interest statement</w:t>
      </w:r>
    </w:p>
    <w:p w14:paraId="6F5E509C" w14:textId="77777777" w:rsidR="00421B75" w:rsidRDefault="00421B75" w:rsidP="00907546">
      <w:pPr>
        <w:spacing w:line="480" w:lineRule="auto"/>
      </w:pPr>
      <w:r>
        <w:t>The authors declare no competing interests.</w:t>
      </w:r>
    </w:p>
    <w:p w14:paraId="10475454" w14:textId="77777777" w:rsidR="00421B75" w:rsidRPr="00E32F69" w:rsidRDefault="00421B75" w:rsidP="00907546">
      <w:pPr>
        <w:spacing w:line="480" w:lineRule="auto"/>
        <w:rPr>
          <w:b/>
        </w:rPr>
      </w:pPr>
    </w:p>
    <w:p w14:paraId="1B7AE479" w14:textId="77777777" w:rsidR="00421B75" w:rsidRDefault="00421B75" w:rsidP="00600095">
      <w:pPr>
        <w:spacing w:line="480" w:lineRule="auto"/>
        <w:outlineLvl w:val="0"/>
        <w:rPr>
          <w:b/>
        </w:rPr>
      </w:pPr>
      <w:r w:rsidRPr="00E32F69">
        <w:rPr>
          <w:b/>
        </w:rPr>
        <w:t>Acknowledgements</w:t>
      </w:r>
    </w:p>
    <w:p w14:paraId="549BB426" w14:textId="77777777" w:rsidR="00421B75" w:rsidRPr="00B55D87" w:rsidRDefault="00421B75" w:rsidP="00B55D87">
      <w:pPr>
        <w:pStyle w:val="Body"/>
        <w:spacing w:after="0" w:line="480" w:lineRule="auto"/>
        <w:rPr>
          <w:rFonts w:ascii="Times New Roman" w:hAnsi="Times New Roman" w:cs="Times New Roman"/>
          <w:sz w:val="24"/>
          <w:szCs w:val="24"/>
          <w:lang w:val="en-US"/>
        </w:rPr>
      </w:pPr>
      <w:r w:rsidRPr="00B55D87">
        <w:rPr>
          <w:rFonts w:ascii="Times New Roman" w:hAnsi="Times New Roman" w:cs="Times New Roman"/>
          <w:sz w:val="24"/>
          <w:szCs w:val="24"/>
        </w:rPr>
        <w:t xml:space="preserve">Funding for this study was provided by The Racing Foundation, Horserace Betting Levy Board and the Royal Veterinary College’s Mellon Fund for Equine Research.  </w:t>
      </w:r>
    </w:p>
    <w:p w14:paraId="745AE680" w14:textId="77777777" w:rsidR="00421B75" w:rsidRPr="00A46E44" w:rsidRDefault="00421B75" w:rsidP="00A46E44">
      <w:pPr>
        <w:spacing w:line="480" w:lineRule="auto"/>
      </w:pPr>
      <w:r w:rsidRPr="00A46E44">
        <w:t xml:space="preserve">We wish to thank staff at </w:t>
      </w:r>
      <w:proofErr w:type="spellStart"/>
      <w:r w:rsidRPr="00A46E44">
        <w:t>Rossdales</w:t>
      </w:r>
      <w:proofErr w:type="spellEnd"/>
      <w:r w:rsidRPr="00A46E44">
        <w:t xml:space="preserve"> Laboratories, Newmarket for their technical assistance.</w:t>
      </w:r>
    </w:p>
    <w:p w14:paraId="5E49AE64" w14:textId="77777777" w:rsidR="00421B75" w:rsidRDefault="00421B75" w:rsidP="0097543F">
      <w:pPr>
        <w:spacing w:line="480" w:lineRule="auto"/>
      </w:pPr>
      <w:r>
        <w:lastRenderedPageBreak/>
        <w:t>Preliminary results from this work have been accepted for presentation at the British Equine Veterinary Associations annual congress in September 2021</w:t>
      </w:r>
    </w:p>
    <w:p w14:paraId="4BB40FC3" w14:textId="77777777" w:rsidR="00421B75" w:rsidRPr="00A46E44" w:rsidRDefault="00421B75" w:rsidP="0097543F">
      <w:pPr>
        <w:spacing w:line="480" w:lineRule="auto"/>
      </w:pPr>
    </w:p>
    <w:p w14:paraId="55CD9916" w14:textId="77777777" w:rsidR="00421B75" w:rsidRDefault="003D4BAE" w:rsidP="0097543F">
      <w:pPr>
        <w:widowControl w:val="0"/>
        <w:autoSpaceDE w:val="0"/>
        <w:autoSpaceDN w:val="0"/>
        <w:adjustRightInd w:val="0"/>
        <w:spacing w:line="480" w:lineRule="auto"/>
      </w:pPr>
      <w:r>
        <w:rPr>
          <w:b/>
        </w:rPr>
        <w:t xml:space="preserve">Appendix: </w:t>
      </w:r>
      <w:r w:rsidR="00421B75" w:rsidRPr="0097543F">
        <w:rPr>
          <w:b/>
        </w:rPr>
        <w:t>Supplementary material</w:t>
      </w:r>
    </w:p>
    <w:p w14:paraId="4B76B463" w14:textId="77777777" w:rsidR="00877D09" w:rsidRPr="00877D09" w:rsidRDefault="00877D09" w:rsidP="00877D09">
      <w:pPr>
        <w:autoSpaceDE w:val="0"/>
        <w:autoSpaceDN w:val="0"/>
        <w:adjustRightInd w:val="0"/>
        <w:spacing w:line="480" w:lineRule="auto"/>
        <w:rPr>
          <w:rFonts w:eastAsiaTheme="minorHAnsi"/>
          <w:lang w:val="en-GB"/>
        </w:rPr>
      </w:pPr>
      <w:r w:rsidRPr="00877D09">
        <w:rPr>
          <w:rFonts w:eastAsiaTheme="minorHAnsi"/>
          <w:lang w:val="en-GB"/>
        </w:rPr>
        <w:t>Supplementary data associated with this article can be found, in the online version, at https://</w:t>
      </w:r>
    </w:p>
    <w:p w14:paraId="23F31A2D" w14:textId="77777777" w:rsidR="00421B75" w:rsidRDefault="00877D09" w:rsidP="00877D09">
      <w:pPr>
        <w:spacing w:line="480" w:lineRule="auto"/>
        <w:rPr>
          <w:rFonts w:eastAsiaTheme="minorHAnsi"/>
          <w:lang w:val="en-GB"/>
        </w:rPr>
      </w:pPr>
      <w:r w:rsidRPr="00877D09">
        <w:rPr>
          <w:rFonts w:eastAsiaTheme="minorHAnsi"/>
          <w:lang w:val="en-GB"/>
        </w:rPr>
        <w:t>doi.org/...'</w:t>
      </w:r>
    </w:p>
    <w:p w14:paraId="403FEC84" w14:textId="77777777" w:rsidR="00877D09" w:rsidRPr="00877D09" w:rsidRDefault="00877D09" w:rsidP="00877D09">
      <w:pPr>
        <w:spacing w:line="480" w:lineRule="auto"/>
        <w:rPr>
          <w:b/>
        </w:rPr>
      </w:pPr>
    </w:p>
    <w:p w14:paraId="6F615852" w14:textId="77777777" w:rsidR="00421B75" w:rsidRDefault="00421B75" w:rsidP="00340CAF">
      <w:pPr>
        <w:widowControl w:val="0"/>
        <w:autoSpaceDE w:val="0"/>
        <w:autoSpaceDN w:val="0"/>
        <w:adjustRightInd w:val="0"/>
        <w:spacing w:line="480" w:lineRule="auto"/>
        <w:outlineLvl w:val="0"/>
        <w:rPr>
          <w:b/>
        </w:rPr>
      </w:pPr>
      <w:r w:rsidRPr="0097543F">
        <w:rPr>
          <w:b/>
        </w:rPr>
        <w:t>References</w:t>
      </w:r>
    </w:p>
    <w:p w14:paraId="04862FDD" w14:textId="77777777" w:rsidR="00421B75" w:rsidRPr="00AC208D" w:rsidRDefault="00421B75" w:rsidP="00476B74">
      <w:pPr>
        <w:pStyle w:val="EndNoteBibliography"/>
        <w:spacing w:line="600" w:lineRule="auto"/>
      </w:pPr>
      <w:r w:rsidRPr="00AC208D">
        <w:t>Adams, S.B., Santschi, E. M., 2000. Management of Congenital and Acquired Flexural Limb Deformities. Proceedings of the Annual Convention of the AAEP Vol. 46.</w:t>
      </w:r>
    </w:p>
    <w:p w14:paraId="2AE6DE52" w14:textId="77777777" w:rsidR="00421B75" w:rsidRPr="00AC208D" w:rsidRDefault="00421B75" w:rsidP="00476B74">
      <w:pPr>
        <w:pStyle w:val="EndNoteBibliography"/>
        <w:spacing w:line="600" w:lineRule="auto"/>
      </w:pPr>
      <w:r w:rsidRPr="00AC208D">
        <w:t>Allen, W.R., Wilsher, S., Tiplady, C., Butterfield, R.M., 2004. The influence of maternal size on pre- and postnatal growth in the horse: III Postnatal growth. R</w:t>
      </w:r>
      <w:r w:rsidR="00012DB2">
        <w:t>eproduction</w:t>
      </w:r>
      <w:r w:rsidRPr="00AC208D">
        <w:t xml:space="preserve"> 127, 67-77.</w:t>
      </w:r>
    </w:p>
    <w:p w14:paraId="75EBA9A1" w14:textId="77777777" w:rsidR="00421B75" w:rsidRPr="00AC208D" w:rsidRDefault="00421B75" w:rsidP="00476B74">
      <w:pPr>
        <w:pStyle w:val="EndNoteBibliography"/>
        <w:spacing w:line="600" w:lineRule="auto"/>
      </w:pPr>
      <w:r w:rsidRPr="00AC208D">
        <w:t xml:space="preserve">Arango-Sabogal JC, Mouncey R, de Mestre AM, </w:t>
      </w:r>
      <w:r w:rsidR="00012DB2">
        <w:t>Verheyen KL.,</w:t>
      </w:r>
      <w:r w:rsidRPr="00AC208D">
        <w:t xml:space="preserve"> 2021. Retrospective analysis of the population dynamics and racing outcomes of the 2014 and 2015 UK and Ireland Thoroughbred foal crops. Veterinary Record 2021;e298.</w:t>
      </w:r>
    </w:p>
    <w:p w14:paraId="6CD78E61" w14:textId="77777777" w:rsidR="00421B75" w:rsidRPr="00AC208D" w:rsidRDefault="00421B75" w:rsidP="00476B74">
      <w:pPr>
        <w:pStyle w:val="EndNoteBibliography"/>
        <w:spacing w:line="600" w:lineRule="auto"/>
      </w:pPr>
      <w:r w:rsidRPr="00AC208D">
        <w:t>Arnold-Lehna, D., Venner, M., Berghaus, L.J., Berghaus, R., Giguère, S., 2020. Changing policy to treat foals with Rhodococcus equi pneumonia in the later course of disease decreases antimicrobial usage without increasing mortality</w:t>
      </w:r>
      <w:r w:rsidR="00012DB2">
        <w:t xml:space="preserve"> rate. Equine Vet J.</w:t>
      </w:r>
      <w:r w:rsidRPr="00AC208D">
        <w:t xml:space="preserve"> 52, 531-537.</w:t>
      </w:r>
    </w:p>
    <w:p w14:paraId="247E1A0C" w14:textId="77777777" w:rsidR="00421B75" w:rsidRPr="00AC208D" w:rsidRDefault="00421B75" w:rsidP="00476B74">
      <w:pPr>
        <w:pStyle w:val="EndNoteBibliography"/>
        <w:spacing w:line="600" w:lineRule="auto"/>
      </w:pPr>
      <w:r w:rsidRPr="00AC208D">
        <w:t xml:space="preserve">Baker, J.R., Ellis, C.E., 1981. A survey of post mortem findings in 480 horses 1958 to 1980: (1) causes of </w:t>
      </w:r>
      <w:r w:rsidR="00012DB2">
        <w:t>death. Equine Vet J.</w:t>
      </w:r>
      <w:r w:rsidRPr="00AC208D">
        <w:t xml:space="preserve"> 13, 43-46.</w:t>
      </w:r>
    </w:p>
    <w:p w14:paraId="14BA0D1D" w14:textId="77777777" w:rsidR="00421B75" w:rsidRPr="00AC208D" w:rsidRDefault="00421B75" w:rsidP="00476B74">
      <w:pPr>
        <w:pStyle w:val="EndNoteBibliography"/>
        <w:spacing w:line="600" w:lineRule="auto"/>
      </w:pPr>
      <w:r w:rsidRPr="00AC208D">
        <w:t>Barker, D.J., 2007. The origins of the developmen</w:t>
      </w:r>
      <w:r w:rsidR="00012DB2">
        <w:t>tal origins theory. Journal of Internal M</w:t>
      </w:r>
      <w:r w:rsidRPr="00AC208D">
        <w:t>edicine 261, 412-417.</w:t>
      </w:r>
    </w:p>
    <w:p w14:paraId="4095C157" w14:textId="77777777" w:rsidR="00421B75" w:rsidRPr="00AC208D" w:rsidRDefault="00421B75" w:rsidP="00476B74">
      <w:pPr>
        <w:pStyle w:val="EndNoteBibliography"/>
        <w:spacing w:line="600" w:lineRule="auto"/>
      </w:pPr>
      <w:r w:rsidRPr="00AC208D">
        <w:lastRenderedPageBreak/>
        <w:t>DeLay, J., 2017. Postmortem findings in Ontario racehorses, 2003–2015. Journal of Veterinary Diagnostic Investigation 29, 457-464.</w:t>
      </w:r>
    </w:p>
    <w:p w14:paraId="4C26FC19" w14:textId="77777777" w:rsidR="00421B75" w:rsidRPr="00AC208D" w:rsidRDefault="00421B75" w:rsidP="00476B74">
      <w:pPr>
        <w:pStyle w:val="EndNoteBibliography"/>
        <w:spacing w:line="600" w:lineRule="auto"/>
      </w:pPr>
      <w:r w:rsidRPr="00AC208D">
        <w:t>Flash, M.L., Wong, A.S.M., Stevenson, M.A., Gilkerson, J.R., 2020. Barriers to entering race training before 4 years of age for Thoroughbred horses born in the 2014 Australian foal crop. PloS one 15, e0237003.</w:t>
      </w:r>
    </w:p>
    <w:p w14:paraId="0EA22E97" w14:textId="77777777" w:rsidR="00421B75" w:rsidRPr="00AC208D" w:rsidRDefault="00421B75" w:rsidP="00476B74">
      <w:pPr>
        <w:pStyle w:val="EndNoteBibliography"/>
        <w:spacing w:line="600" w:lineRule="auto"/>
      </w:pPr>
      <w:r w:rsidRPr="00AC208D">
        <w:t>Galvin, N., Corley, K., 2010. Causes of disease and death from birth to 12 months of age in the Thorou</w:t>
      </w:r>
      <w:r w:rsidR="00012DB2">
        <w:t>ghbred horse in Ireland. Irish Veterinary J</w:t>
      </w:r>
      <w:r w:rsidRPr="00AC208D">
        <w:t>ournal 63, 37-43.</w:t>
      </w:r>
    </w:p>
    <w:p w14:paraId="7EE212B8" w14:textId="77777777" w:rsidR="00421B75" w:rsidRPr="00AC208D" w:rsidRDefault="00421B75" w:rsidP="00476B74">
      <w:pPr>
        <w:pStyle w:val="EndNoteBibliography"/>
        <w:spacing w:line="600" w:lineRule="auto"/>
      </w:pPr>
      <w:r w:rsidRPr="00AC208D">
        <w:t>Horse Welfare Board, 2020. A life well lived: A new strategic plan for the welfare of horses bred for racing, 2020-2024. Briti</w:t>
      </w:r>
      <w:r w:rsidR="00012DB2">
        <w:t>sh Horseracing Authority</w:t>
      </w:r>
      <w:r w:rsidRPr="00AC208D">
        <w:t>.</w:t>
      </w:r>
      <w:r w:rsidR="00012DB2">
        <w:t xml:space="preserve"> Available from: </w:t>
      </w:r>
      <w:hyperlink r:id="rId8" w:history="1">
        <w:r w:rsidR="00012DB2" w:rsidRPr="00012DB2">
          <w:rPr>
            <w:rFonts w:eastAsiaTheme="minorHAnsi"/>
            <w:u w:val="single"/>
            <w:lang w:val="en-GB"/>
          </w:rPr>
          <w:t>http://media.britishhorseracing.com/bha/Welfare/HWB/WELFARE_STRATEGY.pdf</w:t>
        </w:r>
      </w:hyperlink>
    </w:p>
    <w:p w14:paraId="41F52211" w14:textId="77777777" w:rsidR="00421B75" w:rsidRPr="00AC208D" w:rsidRDefault="00421B75" w:rsidP="00476B74">
      <w:pPr>
        <w:pStyle w:val="EndNoteBibliography"/>
        <w:spacing w:line="600" w:lineRule="auto"/>
      </w:pPr>
      <w:r w:rsidRPr="00AC208D">
        <w:t>Lyle, C.H., Uzal, F.A., McGorum, B.C., Aida, H., Blisset, K.J., Case, J.T., Charles, J.T., Gardener, I., Horadagoda, N., Kusano, K., Lam, K., Pack, J.D., Parkin, T.D., Slocombe, R.F., Stewart, B.D., Boden, L.A., 2011. Sudden death in racing Thoroughbred horses: An international multicentre study of post mortem fin</w:t>
      </w:r>
      <w:r w:rsidR="00012DB2">
        <w:t>dings. Equine Vet J.</w:t>
      </w:r>
      <w:r w:rsidRPr="00AC208D">
        <w:t xml:space="preserve"> 43, 324-331.</w:t>
      </w:r>
    </w:p>
    <w:p w14:paraId="7428BE83" w14:textId="77777777" w:rsidR="00421B75" w:rsidRPr="00AC208D" w:rsidRDefault="00421B75" w:rsidP="00476B74">
      <w:pPr>
        <w:pStyle w:val="EndNoteBibliography"/>
        <w:spacing w:line="600" w:lineRule="auto"/>
      </w:pPr>
      <w:r w:rsidRPr="00AC208D">
        <w:t>Martens, R.J., Fiske, R.A., Renshaw, H.W., 1982. Experimental subacute foal pneumonia induced by aerosol administration of Corynebacterium</w:t>
      </w:r>
      <w:r w:rsidR="00012DB2">
        <w:t xml:space="preserve"> equi. Equine Vet J.</w:t>
      </w:r>
      <w:r w:rsidRPr="00AC208D">
        <w:t xml:space="preserve"> 14, 111-116.</w:t>
      </w:r>
    </w:p>
    <w:p w14:paraId="5A21ADB6" w14:textId="77777777" w:rsidR="00421B75" w:rsidRPr="00AC208D" w:rsidRDefault="00421B75" w:rsidP="00476B74">
      <w:pPr>
        <w:pStyle w:val="EndNoteBibliography"/>
        <w:spacing w:line="600" w:lineRule="auto"/>
      </w:pPr>
      <w:r w:rsidRPr="00AC208D">
        <w:t>McIlwraith, C.W., 2004. Developmental orthopedic disease: problems of limbs in young horses. Journal of Equine Veterinary Science 24, 475-479.</w:t>
      </w:r>
    </w:p>
    <w:p w14:paraId="5911FE5A" w14:textId="77777777" w:rsidR="00421B75" w:rsidRPr="00AC208D" w:rsidRDefault="00421B75" w:rsidP="00476B74">
      <w:pPr>
        <w:pStyle w:val="EndNoteBibliography"/>
        <w:spacing w:line="600" w:lineRule="auto"/>
      </w:pPr>
      <w:r w:rsidRPr="00AC208D">
        <w:lastRenderedPageBreak/>
        <w:t xml:space="preserve">Morley, P.S., Townsend, H.G., 1997. A survey of reproductive performance in Thoroughbred mares and morbidity, mortality and athletic potential of their </w:t>
      </w:r>
      <w:r w:rsidR="00012DB2">
        <w:t>foals. Equine Vet J.</w:t>
      </w:r>
      <w:r w:rsidRPr="00AC208D">
        <w:t xml:space="preserve"> 29, 290-297.</w:t>
      </w:r>
    </w:p>
    <w:p w14:paraId="2257975E" w14:textId="77777777" w:rsidR="00421B75" w:rsidRPr="00AC208D" w:rsidRDefault="00421B75" w:rsidP="00476B74">
      <w:pPr>
        <w:pStyle w:val="EndNoteBibliography"/>
        <w:spacing w:line="600" w:lineRule="auto"/>
      </w:pPr>
      <w:r w:rsidRPr="00AC208D">
        <w:t>Morrow, L.D., Smith, K.C., Piercy, R.J., du Toit, N., Burden, F.A., Olmos, G., Gregory, N.G., Verheyen, K.L.P., 2011. Retrospective Analysis of Post-Mortem Findings in 1,444 Aged Donkeys. Journal of Comparative Pathology 144, 145-156.</w:t>
      </w:r>
    </w:p>
    <w:p w14:paraId="1556AE5E" w14:textId="77777777" w:rsidR="00421B75" w:rsidRPr="00AC208D" w:rsidRDefault="00421B75" w:rsidP="00476B74">
      <w:pPr>
        <w:pStyle w:val="EndNoteBibliography"/>
        <w:spacing w:line="600" w:lineRule="auto"/>
      </w:pPr>
      <w:r w:rsidRPr="00AC208D">
        <w:t>Muscatello, G., Leadon, D.P., Klayt, M., Ocampo-Sosa, A., Lewis, D.A., Fogarty, U., Buckley, T., Gilkerson, J.R., Meijer, W.G., Vazquez-Boland, J.A., 2007. Rhodococcus equi infection in foals: the science of 'rat</w:t>
      </w:r>
      <w:r w:rsidR="00012DB2">
        <w:t>tles'. Equine Vet J.</w:t>
      </w:r>
      <w:r w:rsidRPr="00AC208D">
        <w:t xml:space="preserve"> 39, 470-478.</w:t>
      </w:r>
    </w:p>
    <w:p w14:paraId="396C0EFC" w14:textId="77777777" w:rsidR="00421B75" w:rsidRPr="00AC208D" w:rsidRDefault="00421B75" w:rsidP="00476B74">
      <w:pPr>
        <w:pStyle w:val="EndNoteBibliography"/>
        <w:spacing w:line="600" w:lineRule="auto"/>
      </w:pPr>
      <w:r w:rsidRPr="00AC208D">
        <w:t>O'Donohue, D.D., Smith, F.H., Strickland, K.L., 1992. The incidence of abnormal limb development in the Irish thoroughbred from birth to 18 months. Equine Vet J</w:t>
      </w:r>
      <w:r w:rsidR="00012DB2">
        <w:t>.</w:t>
      </w:r>
      <w:r w:rsidRPr="00AC208D">
        <w:t xml:space="preserve"> 24, 305-309.</w:t>
      </w:r>
    </w:p>
    <w:p w14:paraId="0187B44A" w14:textId="77777777" w:rsidR="00421B75" w:rsidRPr="00AC208D" w:rsidRDefault="00421B75" w:rsidP="00476B74">
      <w:pPr>
        <w:pStyle w:val="EndNoteBibliography"/>
        <w:spacing w:line="600" w:lineRule="auto"/>
      </w:pPr>
      <w:r w:rsidRPr="00AC208D">
        <w:t>Olstad, K., Ytrehus, B., Ekman, S., S. Carlson, C., Dolvik, N.I., 2007. Early lesions of osteochondrosis in the distal tibia of foals. Journal of Orthopaedic Research 25, 1094-1105.</w:t>
      </w:r>
    </w:p>
    <w:p w14:paraId="4E1C2D16" w14:textId="77777777" w:rsidR="00421B75" w:rsidRPr="00AC208D" w:rsidRDefault="00421B75" w:rsidP="00476B74">
      <w:pPr>
        <w:pStyle w:val="EndNoteBibliography"/>
        <w:spacing w:line="600" w:lineRule="auto"/>
      </w:pPr>
      <w:r w:rsidRPr="00AC208D">
        <w:t>Parkin, T.D., Rossdale, P.D., 2006. Epidemiology of equine performance wastage: importance of analysing facts and implementing their message in manag</w:t>
      </w:r>
      <w:r w:rsidR="00012DB2">
        <w:t>ement. Equine Vet J.</w:t>
      </w:r>
      <w:r w:rsidRPr="00AC208D">
        <w:t xml:space="preserve"> 38, 98-100.</w:t>
      </w:r>
    </w:p>
    <w:p w14:paraId="29FA734C" w14:textId="77777777" w:rsidR="00421B75" w:rsidRPr="00AC208D" w:rsidRDefault="00421B75" w:rsidP="00476B74">
      <w:pPr>
        <w:pStyle w:val="EndNoteBibliography"/>
        <w:spacing w:line="600" w:lineRule="auto"/>
      </w:pPr>
      <w:r w:rsidRPr="00AC208D">
        <w:t>Peugnet, P., Mendoza, L., Wimel, L., Duchamp, G., Dubois, C., Reigner, F., Caudron, I., Deliège, B., Toquet, M.-P., Richard, E., Chaffaux, S., Tarrade, A., Lejeune, J.-P., Serteyn, D., Chavatte-Palmer, P., 2016. Longitudinal Study of Growth and Osteoarticular Status in Foals Born to Between-Breed Embryo Transfers. Journal of Equine Veterinary Science 37, 24-38.</w:t>
      </w:r>
    </w:p>
    <w:p w14:paraId="0825E26F" w14:textId="77777777" w:rsidR="00421B75" w:rsidRPr="00AC208D" w:rsidRDefault="00421B75" w:rsidP="00476B74">
      <w:pPr>
        <w:pStyle w:val="EndNoteBibliography"/>
        <w:spacing w:line="600" w:lineRule="auto"/>
      </w:pPr>
      <w:r w:rsidRPr="00AC208D">
        <w:lastRenderedPageBreak/>
        <w:t>Platt, H., 1973. Etiological aspects of perinatal mortality in the Thoroug</w:t>
      </w:r>
      <w:r w:rsidR="00012DB2">
        <w:t>hbred. Equine Vet J.</w:t>
      </w:r>
      <w:r w:rsidRPr="00AC208D">
        <w:t xml:space="preserve"> 5, 116-120.</w:t>
      </w:r>
    </w:p>
    <w:p w14:paraId="306C7C2A" w14:textId="77777777" w:rsidR="00421B75" w:rsidRPr="00AC208D" w:rsidRDefault="00421B75" w:rsidP="00476B74">
      <w:pPr>
        <w:pStyle w:val="EndNoteBibliography"/>
        <w:spacing w:line="600" w:lineRule="auto"/>
      </w:pPr>
      <w:r w:rsidRPr="00AC208D">
        <w:t>Roach, J.M., Foote, A.K., Smith, K.C., Verheyen, K.L., de Mestre, A.M., 2020. Incidence and causes of pregnancy loss after Day 70 of gestation in Tho</w:t>
      </w:r>
      <w:r w:rsidR="00012DB2">
        <w:t>roughbreds. Equine Vet J. 00, 1-8.</w:t>
      </w:r>
    </w:p>
    <w:p w14:paraId="4CE427CE" w14:textId="77777777" w:rsidR="00421B75" w:rsidRPr="00AC208D" w:rsidRDefault="00421B75" w:rsidP="00476B74">
      <w:pPr>
        <w:pStyle w:val="EndNoteBibliography"/>
        <w:spacing w:line="600" w:lineRule="auto"/>
      </w:pPr>
      <w:r w:rsidRPr="00AC208D">
        <w:t>Smith, K.C., Blunden, A.S., Whitwell, K.E., Dunn† K.A.,  , A.D., W., 2003. A survey of equine abortion, stillbirth and neonatal death in the UK from 1988 to</w:t>
      </w:r>
      <w:r w:rsidR="00012DB2">
        <w:t xml:space="preserve"> 1997. Equine Vet J.</w:t>
      </w:r>
      <w:r w:rsidRPr="00AC208D">
        <w:t xml:space="preserve"> 35, 496-501.</w:t>
      </w:r>
    </w:p>
    <w:p w14:paraId="67D7EDCA" w14:textId="77777777" w:rsidR="00421B75" w:rsidRPr="00AC208D" w:rsidRDefault="00421B75" w:rsidP="00476B74">
      <w:pPr>
        <w:pStyle w:val="EndNoteBibliography"/>
        <w:spacing w:line="600" w:lineRule="auto"/>
      </w:pPr>
      <w:r w:rsidRPr="00AC208D">
        <w:t>Takai, S., 1997. Epidemiology of Rhodococcus equi infections: A review. Veterinary Microbiology 56, 167-176.</w:t>
      </w:r>
    </w:p>
    <w:p w14:paraId="61CA440F" w14:textId="77777777" w:rsidR="00421B75" w:rsidRPr="00AC208D" w:rsidRDefault="00421B75" w:rsidP="00476B74">
      <w:pPr>
        <w:pStyle w:val="EndNoteBibliography"/>
        <w:spacing w:line="600" w:lineRule="auto"/>
      </w:pPr>
      <w:r w:rsidRPr="00AC208D">
        <w:t>Whittaker, S., Sullivan, S., Auen, S., Parkin, T.D.H., Marr, C.M., 2012. The impact of birthweight on mare health and reproductive efficiency, and foal health and subsequent racing performan</w:t>
      </w:r>
      <w:r w:rsidR="00012DB2">
        <w:t>ce. Equine Vet J.</w:t>
      </w:r>
      <w:r w:rsidRPr="00AC208D">
        <w:t xml:space="preserve"> 44, 26-29.</w:t>
      </w:r>
    </w:p>
    <w:p w14:paraId="27A1DFF2" w14:textId="77777777" w:rsidR="00421B75" w:rsidRPr="00AC208D" w:rsidRDefault="00421B75" w:rsidP="00476B74">
      <w:pPr>
        <w:pStyle w:val="EndNoteBibliography"/>
        <w:spacing w:line="600" w:lineRule="auto"/>
      </w:pPr>
      <w:r w:rsidRPr="00AC208D">
        <w:t>World</w:t>
      </w:r>
      <w:r w:rsidR="00012DB2">
        <w:t xml:space="preserve"> </w:t>
      </w:r>
      <w:r w:rsidRPr="00AC208D">
        <w:t>Health</w:t>
      </w:r>
      <w:r w:rsidR="00012DB2">
        <w:t xml:space="preserve"> </w:t>
      </w:r>
      <w:r w:rsidRPr="00AC208D">
        <w:t>Organisation, 2011. International statistical classification of diseases and related health problems. Instruction manual. Geneva: World Health Organ</w:t>
      </w:r>
      <w:r w:rsidR="00012DB2">
        <w:t xml:space="preserve">ization 10th revision. Volume 2 . Available from: </w:t>
      </w:r>
      <w:hyperlink r:id="rId9" w:history="1">
        <w:r w:rsidRPr="00012DB2">
          <w:rPr>
            <w:rStyle w:val="Hyperlink"/>
            <w:color w:val="auto"/>
          </w:rPr>
          <w:t>http://www.who.int/classifications/icd/ICD10Volume12_en_2010.pdf.</w:t>
        </w:r>
      </w:hyperlink>
    </w:p>
    <w:p w14:paraId="0819215B" w14:textId="77777777" w:rsidR="00421B75" w:rsidRPr="00CE4BAA" w:rsidRDefault="00421B75" w:rsidP="00CB4348">
      <w:pPr>
        <w:spacing w:line="480" w:lineRule="auto"/>
      </w:pPr>
    </w:p>
    <w:p w14:paraId="47215CC0" w14:textId="77777777" w:rsidR="00421B75" w:rsidRDefault="00421B75" w:rsidP="008D1B55">
      <w:pPr>
        <w:spacing w:line="480" w:lineRule="auto"/>
        <w:rPr>
          <w:b/>
        </w:rPr>
      </w:pPr>
    </w:p>
    <w:p w14:paraId="65F01088" w14:textId="77777777" w:rsidR="00421B75" w:rsidRDefault="00421B75" w:rsidP="008D1B55">
      <w:pPr>
        <w:spacing w:line="480" w:lineRule="auto"/>
        <w:rPr>
          <w:b/>
        </w:rPr>
      </w:pPr>
    </w:p>
    <w:p w14:paraId="45B728FE" w14:textId="77777777" w:rsidR="00421B75" w:rsidRDefault="00421B75" w:rsidP="00600095">
      <w:pPr>
        <w:widowControl w:val="0"/>
        <w:autoSpaceDE w:val="0"/>
        <w:autoSpaceDN w:val="0"/>
        <w:adjustRightInd w:val="0"/>
        <w:spacing w:line="480" w:lineRule="auto"/>
        <w:outlineLvl w:val="0"/>
        <w:rPr>
          <w:b/>
        </w:rPr>
      </w:pPr>
    </w:p>
    <w:p w14:paraId="1EAC6E38" w14:textId="77777777" w:rsidR="00421B75" w:rsidRDefault="00421B75" w:rsidP="00600095">
      <w:pPr>
        <w:widowControl w:val="0"/>
        <w:autoSpaceDE w:val="0"/>
        <w:autoSpaceDN w:val="0"/>
        <w:adjustRightInd w:val="0"/>
        <w:spacing w:line="480" w:lineRule="auto"/>
        <w:outlineLvl w:val="0"/>
        <w:rPr>
          <w:b/>
        </w:rPr>
      </w:pPr>
      <w:r w:rsidRPr="00E32F69">
        <w:rPr>
          <w:b/>
        </w:rPr>
        <w:lastRenderedPageBreak/>
        <w:t>Table 1</w:t>
      </w:r>
    </w:p>
    <w:p w14:paraId="580D1AEE" w14:textId="77777777" w:rsidR="00421B75" w:rsidRPr="009569BA" w:rsidRDefault="00421B75" w:rsidP="009569BA">
      <w:pPr>
        <w:spacing w:line="480" w:lineRule="auto"/>
      </w:pPr>
      <w:r>
        <w:t>N</w:t>
      </w:r>
      <w:r w:rsidRPr="009569BA">
        <w:t xml:space="preserve">on-infectious causes of </w:t>
      </w:r>
      <w:r>
        <w:t xml:space="preserve">death </w:t>
      </w:r>
      <w:r w:rsidRPr="009569BA">
        <w:t xml:space="preserve">and, where identified, associated comorbidities </w:t>
      </w:r>
      <w:r>
        <w:t>amongst</w:t>
      </w:r>
      <w:r w:rsidRPr="009569BA">
        <w:t xml:space="preserve"> 137 Thoroughbreds presented for post-mortem examination between birth and 18 months of age to a pathology laboratory in Newmarket</w:t>
      </w:r>
      <w:r>
        <w:t>, UK,</w:t>
      </w:r>
      <w:r w:rsidRPr="009569BA">
        <w:t xml:space="preserve"> between 2006 and 2020. Proportions and 95% Confidence Intervals (CI) given of the population as a whole.</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126"/>
        <w:gridCol w:w="2126"/>
        <w:gridCol w:w="709"/>
        <w:gridCol w:w="851"/>
        <w:gridCol w:w="1554"/>
      </w:tblGrid>
      <w:tr w:rsidR="00421B75" w:rsidRPr="009569BA" w14:paraId="74FD532C" w14:textId="77777777" w:rsidTr="00EA164A">
        <w:tc>
          <w:tcPr>
            <w:tcW w:w="1985" w:type="dxa"/>
            <w:tcBorders>
              <w:top w:val="single" w:sz="4" w:space="0" w:color="auto"/>
              <w:left w:val="single" w:sz="4" w:space="0" w:color="auto"/>
            </w:tcBorders>
            <w:vAlign w:val="bottom"/>
          </w:tcPr>
          <w:p w14:paraId="09CF0C55" w14:textId="77777777" w:rsidR="00421B75" w:rsidRPr="009569BA" w:rsidRDefault="00421B75" w:rsidP="009E3E64">
            <w:pPr>
              <w:rPr>
                <w:b/>
                <w:sz w:val="22"/>
                <w:szCs w:val="22"/>
              </w:rPr>
            </w:pPr>
            <w:r w:rsidRPr="009569BA">
              <w:rPr>
                <w:b/>
                <w:sz w:val="22"/>
                <w:szCs w:val="22"/>
              </w:rPr>
              <w:t>Cause of mortality</w:t>
            </w:r>
          </w:p>
        </w:tc>
        <w:tc>
          <w:tcPr>
            <w:tcW w:w="2126" w:type="dxa"/>
            <w:tcBorders>
              <w:top w:val="single" w:sz="4" w:space="0" w:color="auto"/>
            </w:tcBorders>
            <w:vAlign w:val="bottom"/>
          </w:tcPr>
          <w:p w14:paraId="6718D39F" w14:textId="77777777" w:rsidR="00421B75" w:rsidRPr="009569BA" w:rsidRDefault="00421B75" w:rsidP="009E3E64">
            <w:pPr>
              <w:rPr>
                <w:b/>
                <w:sz w:val="22"/>
                <w:szCs w:val="22"/>
              </w:rPr>
            </w:pPr>
          </w:p>
        </w:tc>
        <w:tc>
          <w:tcPr>
            <w:tcW w:w="2126" w:type="dxa"/>
            <w:tcBorders>
              <w:top w:val="single" w:sz="4" w:space="0" w:color="auto"/>
            </w:tcBorders>
            <w:vAlign w:val="bottom"/>
          </w:tcPr>
          <w:p w14:paraId="3E7B6430" w14:textId="77777777" w:rsidR="00421B75" w:rsidRPr="009569BA" w:rsidRDefault="00421B75" w:rsidP="009E3E64">
            <w:pPr>
              <w:rPr>
                <w:b/>
                <w:sz w:val="22"/>
                <w:szCs w:val="22"/>
              </w:rPr>
            </w:pPr>
            <w:r w:rsidRPr="009569BA">
              <w:rPr>
                <w:b/>
                <w:sz w:val="22"/>
                <w:szCs w:val="22"/>
              </w:rPr>
              <w:t>Comorbidity</w:t>
            </w:r>
          </w:p>
        </w:tc>
        <w:tc>
          <w:tcPr>
            <w:tcW w:w="709" w:type="dxa"/>
            <w:tcBorders>
              <w:top w:val="single" w:sz="4" w:space="0" w:color="auto"/>
            </w:tcBorders>
          </w:tcPr>
          <w:p w14:paraId="1EBF4EB8" w14:textId="77777777" w:rsidR="00421B75" w:rsidRPr="009569BA" w:rsidRDefault="00421B75" w:rsidP="009E3E64">
            <w:pPr>
              <w:jc w:val="center"/>
              <w:rPr>
                <w:b/>
                <w:sz w:val="22"/>
                <w:szCs w:val="22"/>
              </w:rPr>
            </w:pPr>
            <w:r w:rsidRPr="009569BA">
              <w:rPr>
                <w:b/>
                <w:sz w:val="22"/>
                <w:szCs w:val="22"/>
              </w:rPr>
              <w:t>N</w:t>
            </w:r>
          </w:p>
        </w:tc>
        <w:tc>
          <w:tcPr>
            <w:tcW w:w="851" w:type="dxa"/>
            <w:tcBorders>
              <w:top w:val="single" w:sz="4" w:space="0" w:color="auto"/>
            </w:tcBorders>
          </w:tcPr>
          <w:p w14:paraId="2C3BB50C" w14:textId="77777777" w:rsidR="00421B75" w:rsidRPr="009569BA" w:rsidRDefault="00421B75" w:rsidP="009E3E64">
            <w:pPr>
              <w:jc w:val="center"/>
              <w:rPr>
                <w:b/>
                <w:sz w:val="22"/>
                <w:szCs w:val="22"/>
              </w:rPr>
            </w:pPr>
            <w:r w:rsidRPr="009569BA">
              <w:rPr>
                <w:b/>
                <w:sz w:val="22"/>
                <w:szCs w:val="22"/>
              </w:rPr>
              <w:t>%</w:t>
            </w:r>
          </w:p>
        </w:tc>
        <w:tc>
          <w:tcPr>
            <w:tcW w:w="1554" w:type="dxa"/>
            <w:tcBorders>
              <w:top w:val="single" w:sz="4" w:space="0" w:color="auto"/>
              <w:right w:val="single" w:sz="4" w:space="0" w:color="auto"/>
            </w:tcBorders>
          </w:tcPr>
          <w:p w14:paraId="099D5CC9" w14:textId="77777777" w:rsidR="00421B75" w:rsidRPr="009569BA" w:rsidRDefault="00421B75" w:rsidP="009E3E64">
            <w:pPr>
              <w:jc w:val="center"/>
              <w:rPr>
                <w:b/>
                <w:sz w:val="22"/>
                <w:szCs w:val="22"/>
              </w:rPr>
            </w:pPr>
            <w:r w:rsidRPr="009569BA">
              <w:rPr>
                <w:b/>
                <w:sz w:val="22"/>
                <w:szCs w:val="22"/>
              </w:rPr>
              <w:t>95% CI</w:t>
            </w:r>
          </w:p>
        </w:tc>
      </w:tr>
      <w:tr w:rsidR="00421B75" w:rsidRPr="009569BA" w14:paraId="1B78E8D8" w14:textId="77777777" w:rsidTr="00EA164A">
        <w:tc>
          <w:tcPr>
            <w:tcW w:w="1985" w:type="dxa"/>
            <w:tcBorders>
              <w:top w:val="single" w:sz="4" w:space="0" w:color="auto"/>
              <w:left w:val="single" w:sz="4" w:space="0" w:color="auto"/>
            </w:tcBorders>
          </w:tcPr>
          <w:p w14:paraId="356CBC1E" w14:textId="77777777" w:rsidR="00421B75" w:rsidRPr="00D3670E" w:rsidRDefault="00421B75" w:rsidP="009E3E64">
            <w:pPr>
              <w:rPr>
                <w:b/>
                <w:sz w:val="22"/>
                <w:szCs w:val="22"/>
              </w:rPr>
            </w:pPr>
            <w:r w:rsidRPr="00D3670E">
              <w:rPr>
                <w:b/>
                <w:sz w:val="22"/>
                <w:szCs w:val="22"/>
              </w:rPr>
              <w:t xml:space="preserve">Non-infectious </w:t>
            </w:r>
          </w:p>
        </w:tc>
        <w:tc>
          <w:tcPr>
            <w:tcW w:w="2126" w:type="dxa"/>
            <w:tcBorders>
              <w:top w:val="single" w:sz="4" w:space="0" w:color="auto"/>
            </w:tcBorders>
          </w:tcPr>
          <w:p w14:paraId="27798B90" w14:textId="77777777" w:rsidR="00421B75" w:rsidRPr="00D3670E" w:rsidRDefault="00421B75" w:rsidP="009E3E64">
            <w:pPr>
              <w:rPr>
                <w:b/>
                <w:sz w:val="22"/>
                <w:szCs w:val="22"/>
              </w:rPr>
            </w:pPr>
            <w:r w:rsidRPr="00D3670E">
              <w:rPr>
                <w:b/>
                <w:sz w:val="22"/>
                <w:szCs w:val="22"/>
              </w:rPr>
              <w:t>All</w:t>
            </w:r>
          </w:p>
        </w:tc>
        <w:tc>
          <w:tcPr>
            <w:tcW w:w="2126" w:type="dxa"/>
            <w:tcBorders>
              <w:top w:val="single" w:sz="4" w:space="0" w:color="auto"/>
            </w:tcBorders>
          </w:tcPr>
          <w:p w14:paraId="7CEBE3C8" w14:textId="77777777" w:rsidR="00421B75" w:rsidRPr="00D3670E" w:rsidRDefault="00421B75" w:rsidP="009E3E64">
            <w:pPr>
              <w:rPr>
                <w:sz w:val="22"/>
                <w:szCs w:val="22"/>
              </w:rPr>
            </w:pPr>
          </w:p>
        </w:tc>
        <w:tc>
          <w:tcPr>
            <w:tcW w:w="709" w:type="dxa"/>
            <w:tcBorders>
              <w:top w:val="single" w:sz="4" w:space="0" w:color="auto"/>
            </w:tcBorders>
          </w:tcPr>
          <w:p w14:paraId="008E7302" w14:textId="77777777" w:rsidR="00421B75" w:rsidRPr="009569BA" w:rsidRDefault="00421B75" w:rsidP="009E3E64">
            <w:pPr>
              <w:jc w:val="center"/>
              <w:rPr>
                <w:b/>
                <w:sz w:val="22"/>
                <w:szCs w:val="22"/>
              </w:rPr>
            </w:pPr>
            <w:r w:rsidRPr="009569BA">
              <w:rPr>
                <w:b/>
                <w:sz w:val="22"/>
                <w:szCs w:val="22"/>
              </w:rPr>
              <w:t>76</w:t>
            </w:r>
          </w:p>
        </w:tc>
        <w:tc>
          <w:tcPr>
            <w:tcW w:w="851" w:type="dxa"/>
            <w:tcBorders>
              <w:top w:val="single" w:sz="4" w:space="0" w:color="auto"/>
            </w:tcBorders>
          </w:tcPr>
          <w:p w14:paraId="73DED73C" w14:textId="77777777" w:rsidR="00421B75" w:rsidRPr="009569BA" w:rsidRDefault="00421B75" w:rsidP="009E3E64">
            <w:pPr>
              <w:jc w:val="center"/>
              <w:rPr>
                <w:b/>
                <w:sz w:val="22"/>
                <w:szCs w:val="22"/>
              </w:rPr>
            </w:pPr>
            <w:r w:rsidRPr="009569BA">
              <w:rPr>
                <w:b/>
                <w:sz w:val="22"/>
                <w:szCs w:val="22"/>
              </w:rPr>
              <w:t>56.3</w:t>
            </w:r>
          </w:p>
        </w:tc>
        <w:tc>
          <w:tcPr>
            <w:tcW w:w="1554" w:type="dxa"/>
            <w:tcBorders>
              <w:top w:val="single" w:sz="4" w:space="0" w:color="auto"/>
              <w:right w:val="single" w:sz="4" w:space="0" w:color="auto"/>
            </w:tcBorders>
          </w:tcPr>
          <w:p w14:paraId="46F40BE3" w14:textId="77777777" w:rsidR="00421B75" w:rsidRPr="009569BA" w:rsidRDefault="00421B75" w:rsidP="009E3E64">
            <w:pPr>
              <w:jc w:val="center"/>
              <w:rPr>
                <w:b/>
                <w:sz w:val="22"/>
                <w:szCs w:val="22"/>
              </w:rPr>
            </w:pPr>
            <w:r w:rsidRPr="009569BA">
              <w:rPr>
                <w:b/>
                <w:sz w:val="22"/>
                <w:szCs w:val="22"/>
              </w:rPr>
              <w:t>47.9-64.2</w:t>
            </w:r>
          </w:p>
        </w:tc>
      </w:tr>
      <w:tr w:rsidR="00421B75" w:rsidRPr="009569BA" w14:paraId="33936CF7" w14:textId="77777777" w:rsidTr="00EA164A">
        <w:tc>
          <w:tcPr>
            <w:tcW w:w="1985" w:type="dxa"/>
            <w:tcBorders>
              <w:left w:val="single" w:sz="4" w:space="0" w:color="auto"/>
            </w:tcBorders>
          </w:tcPr>
          <w:p w14:paraId="08897718" w14:textId="77777777" w:rsidR="00421B75" w:rsidRPr="00D3670E" w:rsidRDefault="00421B75" w:rsidP="009E3E64">
            <w:pPr>
              <w:rPr>
                <w:b/>
                <w:sz w:val="22"/>
                <w:szCs w:val="22"/>
              </w:rPr>
            </w:pPr>
          </w:p>
        </w:tc>
        <w:tc>
          <w:tcPr>
            <w:tcW w:w="2126" w:type="dxa"/>
          </w:tcPr>
          <w:p w14:paraId="1CAA9848" w14:textId="77777777" w:rsidR="00421B75" w:rsidRPr="00D3670E" w:rsidRDefault="00421B75" w:rsidP="009E3E64">
            <w:pPr>
              <w:rPr>
                <w:b/>
                <w:sz w:val="22"/>
                <w:szCs w:val="22"/>
              </w:rPr>
            </w:pPr>
          </w:p>
        </w:tc>
        <w:tc>
          <w:tcPr>
            <w:tcW w:w="2126" w:type="dxa"/>
          </w:tcPr>
          <w:p w14:paraId="57A0BD59" w14:textId="77777777" w:rsidR="00421B75" w:rsidRPr="00D3670E" w:rsidRDefault="00421B75" w:rsidP="009E3E64">
            <w:pPr>
              <w:rPr>
                <w:sz w:val="22"/>
                <w:szCs w:val="22"/>
              </w:rPr>
            </w:pPr>
          </w:p>
        </w:tc>
        <w:tc>
          <w:tcPr>
            <w:tcW w:w="709" w:type="dxa"/>
          </w:tcPr>
          <w:p w14:paraId="4C8CEC34" w14:textId="77777777" w:rsidR="00421B75" w:rsidRPr="009569BA" w:rsidRDefault="00421B75" w:rsidP="009E3E64">
            <w:pPr>
              <w:jc w:val="center"/>
              <w:rPr>
                <w:b/>
                <w:sz w:val="22"/>
                <w:szCs w:val="22"/>
              </w:rPr>
            </w:pPr>
          </w:p>
        </w:tc>
        <w:tc>
          <w:tcPr>
            <w:tcW w:w="851" w:type="dxa"/>
          </w:tcPr>
          <w:p w14:paraId="554E5DCE" w14:textId="77777777" w:rsidR="00421B75" w:rsidRPr="009569BA" w:rsidRDefault="00421B75" w:rsidP="009E3E64">
            <w:pPr>
              <w:jc w:val="center"/>
              <w:rPr>
                <w:b/>
                <w:sz w:val="22"/>
                <w:szCs w:val="22"/>
              </w:rPr>
            </w:pPr>
          </w:p>
        </w:tc>
        <w:tc>
          <w:tcPr>
            <w:tcW w:w="1554" w:type="dxa"/>
            <w:tcBorders>
              <w:right w:val="single" w:sz="4" w:space="0" w:color="auto"/>
            </w:tcBorders>
          </w:tcPr>
          <w:p w14:paraId="3A719CA6" w14:textId="77777777" w:rsidR="00421B75" w:rsidRPr="009569BA" w:rsidRDefault="00421B75" w:rsidP="009E3E64">
            <w:pPr>
              <w:jc w:val="center"/>
              <w:rPr>
                <w:b/>
                <w:sz w:val="22"/>
                <w:szCs w:val="22"/>
              </w:rPr>
            </w:pPr>
          </w:p>
        </w:tc>
      </w:tr>
      <w:tr w:rsidR="00421B75" w:rsidRPr="009569BA" w14:paraId="3F9F7172" w14:textId="77777777" w:rsidTr="00EA164A">
        <w:tc>
          <w:tcPr>
            <w:tcW w:w="1985" w:type="dxa"/>
            <w:tcBorders>
              <w:left w:val="single" w:sz="4" w:space="0" w:color="auto"/>
            </w:tcBorders>
          </w:tcPr>
          <w:p w14:paraId="39C7FF58" w14:textId="77777777" w:rsidR="00421B75" w:rsidRPr="00D3670E" w:rsidRDefault="00421B75" w:rsidP="009E3E64">
            <w:pPr>
              <w:rPr>
                <w:b/>
                <w:sz w:val="22"/>
                <w:szCs w:val="22"/>
              </w:rPr>
            </w:pPr>
            <w:r w:rsidRPr="00D3670E">
              <w:rPr>
                <w:b/>
                <w:sz w:val="22"/>
                <w:szCs w:val="22"/>
              </w:rPr>
              <w:t>Congenital defect</w:t>
            </w:r>
          </w:p>
        </w:tc>
        <w:tc>
          <w:tcPr>
            <w:tcW w:w="2126" w:type="dxa"/>
          </w:tcPr>
          <w:p w14:paraId="489BB4FA" w14:textId="77777777" w:rsidR="00421B75" w:rsidRPr="00D3670E" w:rsidRDefault="00421B75" w:rsidP="009E3E64">
            <w:pPr>
              <w:rPr>
                <w:b/>
                <w:sz w:val="22"/>
                <w:szCs w:val="22"/>
              </w:rPr>
            </w:pPr>
            <w:r w:rsidRPr="00D3670E">
              <w:rPr>
                <w:b/>
                <w:sz w:val="22"/>
                <w:szCs w:val="22"/>
              </w:rPr>
              <w:t>All</w:t>
            </w:r>
          </w:p>
        </w:tc>
        <w:tc>
          <w:tcPr>
            <w:tcW w:w="2126" w:type="dxa"/>
          </w:tcPr>
          <w:p w14:paraId="187AA4C7" w14:textId="77777777" w:rsidR="00421B75" w:rsidRPr="00D3670E" w:rsidRDefault="00421B75" w:rsidP="009E3E64">
            <w:pPr>
              <w:rPr>
                <w:sz w:val="22"/>
                <w:szCs w:val="22"/>
              </w:rPr>
            </w:pPr>
          </w:p>
        </w:tc>
        <w:tc>
          <w:tcPr>
            <w:tcW w:w="709" w:type="dxa"/>
          </w:tcPr>
          <w:p w14:paraId="3410247C" w14:textId="77777777" w:rsidR="00421B75" w:rsidRPr="009569BA" w:rsidRDefault="00421B75" w:rsidP="009E3E64">
            <w:pPr>
              <w:jc w:val="center"/>
              <w:rPr>
                <w:b/>
                <w:sz w:val="22"/>
                <w:szCs w:val="22"/>
              </w:rPr>
            </w:pPr>
            <w:r w:rsidRPr="009569BA">
              <w:rPr>
                <w:b/>
                <w:sz w:val="22"/>
                <w:szCs w:val="22"/>
              </w:rPr>
              <w:t>28</w:t>
            </w:r>
          </w:p>
        </w:tc>
        <w:tc>
          <w:tcPr>
            <w:tcW w:w="851" w:type="dxa"/>
          </w:tcPr>
          <w:p w14:paraId="6A5479BE" w14:textId="77777777" w:rsidR="00421B75" w:rsidRPr="009569BA" w:rsidRDefault="00421B75" w:rsidP="009E3E64">
            <w:pPr>
              <w:jc w:val="center"/>
              <w:rPr>
                <w:b/>
                <w:sz w:val="22"/>
                <w:szCs w:val="22"/>
              </w:rPr>
            </w:pPr>
            <w:r w:rsidRPr="009569BA">
              <w:rPr>
                <w:b/>
                <w:sz w:val="22"/>
                <w:szCs w:val="22"/>
              </w:rPr>
              <w:t>20.4</w:t>
            </w:r>
          </w:p>
        </w:tc>
        <w:tc>
          <w:tcPr>
            <w:tcW w:w="1554" w:type="dxa"/>
            <w:tcBorders>
              <w:right w:val="single" w:sz="4" w:space="0" w:color="auto"/>
            </w:tcBorders>
          </w:tcPr>
          <w:p w14:paraId="45CF5FEA" w14:textId="77777777" w:rsidR="00421B75" w:rsidRPr="009569BA" w:rsidRDefault="00421B75" w:rsidP="009E3E64">
            <w:pPr>
              <w:jc w:val="center"/>
              <w:rPr>
                <w:b/>
                <w:sz w:val="22"/>
                <w:szCs w:val="22"/>
              </w:rPr>
            </w:pPr>
            <w:r w:rsidRPr="009569BA">
              <w:rPr>
                <w:b/>
                <w:sz w:val="22"/>
                <w:szCs w:val="22"/>
              </w:rPr>
              <w:t>14.5-27.9</w:t>
            </w:r>
          </w:p>
        </w:tc>
      </w:tr>
      <w:tr w:rsidR="00421B75" w:rsidRPr="009569BA" w14:paraId="73A3DD46" w14:textId="77777777" w:rsidTr="00EA164A">
        <w:tc>
          <w:tcPr>
            <w:tcW w:w="1985" w:type="dxa"/>
            <w:tcBorders>
              <w:left w:val="single" w:sz="4" w:space="0" w:color="auto"/>
            </w:tcBorders>
          </w:tcPr>
          <w:p w14:paraId="62CFE94B" w14:textId="77777777" w:rsidR="00421B75" w:rsidRPr="00D3670E" w:rsidRDefault="00421B75" w:rsidP="009E3E64">
            <w:pPr>
              <w:rPr>
                <w:sz w:val="22"/>
                <w:szCs w:val="22"/>
              </w:rPr>
            </w:pPr>
          </w:p>
        </w:tc>
        <w:tc>
          <w:tcPr>
            <w:tcW w:w="2126" w:type="dxa"/>
          </w:tcPr>
          <w:p w14:paraId="5D35DC01" w14:textId="77777777" w:rsidR="00421B75" w:rsidRPr="00D3670E" w:rsidRDefault="00421B75" w:rsidP="009E3E64">
            <w:pPr>
              <w:rPr>
                <w:sz w:val="22"/>
                <w:szCs w:val="22"/>
              </w:rPr>
            </w:pPr>
            <w:r w:rsidRPr="00D3670E">
              <w:rPr>
                <w:sz w:val="22"/>
                <w:szCs w:val="22"/>
              </w:rPr>
              <w:t xml:space="preserve">Musculoskeletal </w:t>
            </w:r>
          </w:p>
        </w:tc>
        <w:tc>
          <w:tcPr>
            <w:tcW w:w="2126" w:type="dxa"/>
          </w:tcPr>
          <w:p w14:paraId="7645F291" w14:textId="77777777" w:rsidR="00421B75" w:rsidRPr="00D3670E" w:rsidRDefault="00421B75" w:rsidP="009E3E64">
            <w:pPr>
              <w:rPr>
                <w:sz w:val="22"/>
                <w:szCs w:val="22"/>
              </w:rPr>
            </w:pPr>
            <w:r w:rsidRPr="00D3670E">
              <w:rPr>
                <w:sz w:val="22"/>
                <w:szCs w:val="22"/>
              </w:rPr>
              <w:t>PAS (n=3)</w:t>
            </w:r>
          </w:p>
        </w:tc>
        <w:tc>
          <w:tcPr>
            <w:tcW w:w="709" w:type="dxa"/>
          </w:tcPr>
          <w:p w14:paraId="7477AD91" w14:textId="77777777" w:rsidR="00421B75" w:rsidRPr="009569BA" w:rsidRDefault="00421B75" w:rsidP="009E3E64">
            <w:pPr>
              <w:jc w:val="center"/>
              <w:rPr>
                <w:sz w:val="22"/>
                <w:szCs w:val="22"/>
              </w:rPr>
            </w:pPr>
            <w:r w:rsidRPr="009569BA">
              <w:rPr>
                <w:sz w:val="22"/>
                <w:szCs w:val="22"/>
              </w:rPr>
              <w:t>21</w:t>
            </w:r>
          </w:p>
        </w:tc>
        <w:tc>
          <w:tcPr>
            <w:tcW w:w="851" w:type="dxa"/>
          </w:tcPr>
          <w:p w14:paraId="2E4A8E7C" w14:textId="77777777" w:rsidR="00421B75" w:rsidRPr="009569BA" w:rsidRDefault="00421B75" w:rsidP="009E3E64">
            <w:pPr>
              <w:jc w:val="center"/>
              <w:rPr>
                <w:sz w:val="22"/>
                <w:szCs w:val="22"/>
              </w:rPr>
            </w:pPr>
            <w:r w:rsidRPr="009569BA">
              <w:rPr>
                <w:sz w:val="22"/>
                <w:szCs w:val="22"/>
              </w:rPr>
              <w:t>15.3</w:t>
            </w:r>
          </w:p>
        </w:tc>
        <w:tc>
          <w:tcPr>
            <w:tcW w:w="1554" w:type="dxa"/>
            <w:tcBorders>
              <w:right w:val="single" w:sz="4" w:space="0" w:color="auto"/>
            </w:tcBorders>
          </w:tcPr>
          <w:p w14:paraId="7D48F9CB" w14:textId="77777777" w:rsidR="00421B75" w:rsidRPr="009569BA" w:rsidRDefault="00421B75" w:rsidP="009E3E64">
            <w:pPr>
              <w:jc w:val="center"/>
              <w:rPr>
                <w:sz w:val="22"/>
                <w:szCs w:val="22"/>
              </w:rPr>
            </w:pPr>
            <w:r w:rsidRPr="009569BA">
              <w:rPr>
                <w:sz w:val="22"/>
                <w:szCs w:val="22"/>
              </w:rPr>
              <w:t>10.2-22.3</w:t>
            </w:r>
          </w:p>
        </w:tc>
      </w:tr>
      <w:tr w:rsidR="00421B75" w:rsidRPr="009569BA" w14:paraId="347D1FB2" w14:textId="77777777" w:rsidTr="00EA164A">
        <w:tc>
          <w:tcPr>
            <w:tcW w:w="1985" w:type="dxa"/>
            <w:tcBorders>
              <w:left w:val="single" w:sz="4" w:space="0" w:color="auto"/>
            </w:tcBorders>
          </w:tcPr>
          <w:p w14:paraId="706CC26F" w14:textId="77777777" w:rsidR="00421B75" w:rsidRPr="009569BA" w:rsidRDefault="00421B75" w:rsidP="009E3E64">
            <w:pPr>
              <w:rPr>
                <w:b/>
                <w:sz w:val="22"/>
                <w:szCs w:val="22"/>
              </w:rPr>
            </w:pPr>
          </w:p>
        </w:tc>
        <w:tc>
          <w:tcPr>
            <w:tcW w:w="2126" w:type="dxa"/>
          </w:tcPr>
          <w:p w14:paraId="176C0DD8" w14:textId="77777777" w:rsidR="00421B75" w:rsidRPr="009569BA" w:rsidRDefault="00421B75" w:rsidP="009E3E64">
            <w:pPr>
              <w:rPr>
                <w:sz w:val="22"/>
                <w:szCs w:val="22"/>
              </w:rPr>
            </w:pPr>
            <w:r w:rsidRPr="009569BA">
              <w:rPr>
                <w:sz w:val="22"/>
                <w:szCs w:val="22"/>
              </w:rPr>
              <w:t>Lung/diaphragm</w:t>
            </w:r>
          </w:p>
        </w:tc>
        <w:tc>
          <w:tcPr>
            <w:tcW w:w="2126" w:type="dxa"/>
          </w:tcPr>
          <w:p w14:paraId="275BD224" w14:textId="77777777" w:rsidR="00421B75" w:rsidRPr="009569BA" w:rsidRDefault="00421B75" w:rsidP="009E3E64">
            <w:pPr>
              <w:rPr>
                <w:sz w:val="22"/>
                <w:szCs w:val="22"/>
              </w:rPr>
            </w:pPr>
          </w:p>
        </w:tc>
        <w:tc>
          <w:tcPr>
            <w:tcW w:w="709" w:type="dxa"/>
          </w:tcPr>
          <w:p w14:paraId="08996B2D" w14:textId="77777777" w:rsidR="00421B75" w:rsidRPr="009569BA" w:rsidRDefault="00421B75" w:rsidP="009E3E64">
            <w:pPr>
              <w:jc w:val="center"/>
              <w:rPr>
                <w:sz w:val="22"/>
                <w:szCs w:val="22"/>
              </w:rPr>
            </w:pPr>
            <w:r w:rsidRPr="009569BA">
              <w:rPr>
                <w:sz w:val="22"/>
                <w:szCs w:val="22"/>
              </w:rPr>
              <w:t>2</w:t>
            </w:r>
          </w:p>
        </w:tc>
        <w:tc>
          <w:tcPr>
            <w:tcW w:w="851" w:type="dxa"/>
          </w:tcPr>
          <w:p w14:paraId="00B14464" w14:textId="77777777" w:rsidR="00421B75" w:rsidRPr="009569BA" w:rsidRDefault="00421B75" w:rsidP="009E3E64">
            <w:pPr>
              <w:jc w:val="center"/>
              <w:rPr>
                <w:sz w:val="22"/>
                <w:szCs w:val="22"/>
              </w:rPr>
            </w:pPr>
            <w:r w:rsidRPr="009569BA">
              <w:rPr>
                <w:sz w:val="22"/>
                <w:szCs w:val="22"/>
              </w:rPr>
              <w:t>1.5</w:t>
            </w:r>
          </w:p>
        </w:tc>
        <w:tc>
          <w:tcPr>
            <w:tcW w:w="1554" w:type="dxa"/>
            <w:tcBorders>
              <w:right w:val="single" w:sz="4" w:space="0" w:color="auto"/>
            </w:tcBorders>
          </w:tcPr>
          <w:p w14:paraId="2B9955CB" w14:textId="77777777" w:rsidR="00421B75" w:rsidRPr="009569BA" w:rsidRDefault="00421B75" w:rsidP="009E3E64">
            <w:pPr>
              <w:jc w:val="center"/>
              <w:rPr>
                <w:sz w:val="22"/>
                <w:szCs w:val="22"/>
              </w:rPr>
            </w:pPr>
            <w:r w:rsidRPr="009569BA">
              <w:rPr>
                <w:sz w:val="22"/>
                <w:szCs w:val="22"/>
              </w:rPr>
              <w:t>0.04-5.2</w:t>
            </w:r>
          </w:p>
        </w:tc>
      </w:tr>
      <w:tr w:rsidR="00421B75" w:rsidRPr="009569BA" w14:paraId="6EBC202D" w14:textId="77777777" w:rsidTr="00EA164A">
        <w:tc>
          <w:tcPr>
            <w:tcW w:w="1985" w:type="dxa"/>
            <w:tcBorders>
              <w:left w:val="single" w:sz="4" w:space="0" w:color="auto"/>
            </w:tcBorders>
          </w:tcPr>
          <w:p w14:paraId="3F35B190" w14:textId="77777777" w:rsidR="00421B75" w:rsidRPr="009569BA" w:rsidRDefault="00421B75" w:rsidP="009E3E64">
            <w:pPr>
              <w:rPr>
                <w:b/>
                <w:sz w:val="22"/>
                <w:szCs w:val="22"/>
              </w:rPr>
            </w:pPr>
          </w:p>
        </w:tc>
        <w:tc>
          <w:tcPr>
            <w:tcW w:w="2126" w:type="dxa"/>
          </w:tcPr>
          <w:p w14:paraId="09E9C4DC" w14:textId="77777777" w:rsidR="00421B75" w:rsidRPr="009569BA" w:rsidRDefault="00421B75" w:rsidP="009E3E64">
            <w:pPr>
              <w:rPr>
                <w:sz w:val="22"/>
                <w:szCs w:val="22"/>
              </w:rPr>
            </w:pPr>
            <w:r w:rsidRPr="009569BA">
              <w:rPr>
                <w:sz w:val="22"/>
                <w:szCs w:val="22"/>
              </w:rPr>
              <w:t>Meninges</w:t>
            </w:r>
          </w:p>
        </w:tc>
        <w:tc>
          <w:tcPr>
            <w:tcW w:w="2126" w:type="dxa"/>
          </w:tcPr>
          <w:p w14:paraId="6831D821" w14:textId="77777777" w:rsidR="00421B75" w:rsidRPr="009569BA" w:rsidRDefault="00421B75" w:rsidP="009E3E64">
            <w:pPr>
              <w:rPr>
                <w:sz w:val="22"/>
                <w:szCs w:val="22"/>
              </w:rPr>
            </w:pPr>
          </w:p>
        </w:tc>
        <w:tc>
          <w:tcPr>
            <w:tcW w:w="709" w:type="dxa"/>
          </w:tcPr>
          <w:p w14:paraId="5B3D4A45" w14:textId="77777777" w:rsidR="00421B75" w:rsidRPr="009569BA" w:rsidRDefault="00421B75" w:rsidP="009E3E64">
            <w:pPr>
              <w:jc w:val="center"/>
              <w:rPr>
                <w:sz w:val="22"/>
                <w:szCs w:val="22"/>
              </w:rPr>
            </w:pPr>
            <w:r w:rsidRPr="009569BA">
              <w:rPr>
                <w:sz w:val="22"/>
                <w:szCs w:val="22"/>
              </w:rPr>
              <w:t>1</w:t>
            </w:r>
          </w:p>
        </w:tc>
        <w:tc>
          <w:tcPr>
            <w:tcW w:w="851" w:type="dxa"/>
          </w:tcPr>
          <w:p w14:paraId="59572290"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7ED5E4EC" w14:textId="77777777" w:rsidR="00421B75" w:rsidRPr="009569BA" w:rsidRDefault="00421B75" w:rsidP="009E3E64">
            <w:pPr>
              <w:jc w:val="center"/>
              <w:rPr>
                <w:sz w:val="22"/>
                <w:szCs w:val="22"/>
              </w:rPr>
            </w:pPr>
            <w:r w:rsidRPr="009569BA">
              <w:rPr>
                <w:sz w:val="22"/>
                <w:szCs w:val="22"/>
              </w:rPr>
              <w:t>0.01-4.0</w:t>
            </w:r>
          </w:p>
        </w:tc>
      </w:tr>
      <w:tr w:rsidR="00421B75" w:rsidRPr="009569BA" w14:paraId="2BD60289" w14:textId="77777777" w:rsidTr="00EA164A">
        <w:tc>
          <w:tcPr>
            <w:tcW w:w="1985" w:type="dxa"/>
            <w:tcBorders>
              <w:left w:val="single" w:sz="4" w:space="0" w:color="auto"/>
            </w:tcBorders>
          </w:tcPr>
          <w:p w14:paraId="422B54A9" w14:textId="77777777" w:rsidR="00421B75" w:rsidRPr="009569BA" w:rsidRDefault="00421B75" w:rsidP="009E3E64">
            <w:pPr>
              <w:rPr>
                <w:b/>
                <w:sz w:val="22"/>
                <w:szCs w:val="22"/>
              </w:rPr>
            </w:pPr>
          </w:p>
        </w:tc>
        <w:tc>
          <w:tcPr>
            <w:tcW w:w="2126" w:type="dxa"/>
          </w:tcPr>
          <w:p w14:paraId="135BAA0B" w14:textId="77777777" w:rsidR="00421B75" w:rsidRPr="009569BA" w:rsidRDefault="00421B75" w:rsidP="009E3E64">
            <w:pPr>
              <w:rPr>
                <w:sz w:val="22"/>
                <w:szCs w:val="22"/>
              </w:rPr>
            </w:pPr>
            <w:r w:rsidRPr="009569BA">
              <w:rPr>
                <w:sz w:val="22"/>
                <w:szCs w:val="22"/>
              </w:rPr>
              <w:t>Heart</w:t>
            </w:r>
          </w:p>
        </w:tc>
        <w:tc>
          <w:tcPr>
            <w:tcW w:w="2126" w:type="dxa"/>
          </w:tcPr>
          <w:p w14:paraId="3E9728E2" w14:textId="77777777" w:rsidR="00421B75" w:rsidRPr="009569BA" w:rsidRDefault="00421B75" w:rsidP="009E3E64">
            <w:pPr>
              <w:rPr>
                <w:sz w:val="22"/>
                <w:szCs w:val="22"/>
              </w:rPr>
            </w:pPr>
          </w:p>
        </w:tc>
        <w:tc>
          <w:tcPr>
            <w:tcW w:w="709" w:type="dxa"/>
          </w:tcPr>
          <w:p w14:paraId="48084B7B" w14:textId="77777777" w:rsidR="00421B75" w:rsidRPr="009569BA" w:rsidRDefault="00421B75" w:rsidP="009E3E64">
            <w:pPr>
              <w:jc w:val="center"/>
              <w:rPr>
                <w:sz w:val="22"/>
                <w:szCs w:val="22"/>
              </w:rPr>
            </w:pPr>
            <w:r w:rsidRPr="009569BA">
              <w:rPr>
                <w:sz w:val="22"/>
                <w:szCs w:val="22"/>
              </w:rPr>
              <w:t>1</w:t>
            </w:r>
          </w:p>
        </w:tc>
        <w:tc>
          <w:tcPr>
            <w:tcW w:w="851" w:type="dxa"/>
          </w:tcPr>
          <w:p w14:paraId="01447E50"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3BAE6142" w14:textId="77777777" w:rsidR="00421B75" w:rsidRPr="009569BA" w:rsidRDefault="00421B75" w:rsidP="009E3E64">
            <w:pPr>
              <w:jc w:val="center"/>
              <w:rPr>
                <w:sz w:val="22"/>
                <w:szCs w:val="22"/>
              </w:rPr>
            </w:pPr>
            <w:r w:rsidRPr="009569BA">
              <w:rPr>
                <w:sz w:val="22"/>
                <w:szCs w:val="22"/>
              </w:rPr>
              <w:t>0.01-4.0</w:t>
            </w:r>
          </w:p>
        </w:tc>
      </w:tr>
      <w:tr w:rsidR="00421B75" w:rsidRPr="009569BA" w14:paraId="1F1F6A01" w14:textId="77777777" w:rsidTr="00EA164A">
        <w:tc>
          <w:tcPr>
            <w:tcW w:w="1985" w:type="dxa"/>
            <w:tcBorders>
              <w:left w:val="single" w:sz="4" w:space="0" w:color="auto"/>
            </w:tcBorders>
          </w:tcPr>
          <w:p w14:paraId="4C2C13BE" w14:textId="77777777" w:rsidR="00421B75" w:rsidRPr="009569BA" w:rsidRDefault="00421B75" w:rsidP="009E3E64">
            <w:pPr>
              <w:rPr>
                <w:b/>
                <w:sz w:val="22"/>
                <w:szCs w:val="22"/>
              </w:rPr>
            </w:pPr>
          </w:p>
        </w:tc>
        <w:tc>
          <w:tcPr>
            <w:tcW w:w="2126" w:type="dxa"/>
          </w:tcPr>
          <w:p w14:paraId="51FE2EEC" w14:textId="77777777" w:rsidR="00421B75" w:rsidRPr="009569BA" w:rsidRDefault="00421B75" w:rsidP="009E3E64">
            <w:pPr>
              <w:rPr>
                <w:sz w:val="22"/>
                <w:szCs w:val="22"/>
              </w:rPr>
            </w:pPr>
            <w:r w:rsidRPr="009569BA">
              <w:rPr>
                <w:sz w:val="22"/>
                <w:szCs w:val="22"/>
              </w:rPr>
              <w:t>Jejunum</w:t>
            </w:r>
          </w:p>
        </w:tc>
        <w:tc>
          <w:tcPr>
            <w:tcW w:w="2126" w:type="dxa"/>
          </w:tcPr>
          <w:p w14:paraId="1F5AF7D7" w14:textId="77777777" w:rsidR="00421B75" w:rsidRPr="009569BA" w:rsidRDefault="00421B75" w:rsidP="009E3E64">
            <w:pPr>
              <w:rPr>
                <w:sz w:val="22"/>
                <w:szCs w:val="22"/>
              </w:rPr>
            </w:pPr>
            <w:r w:rsidRPr="009569BA">
              <w:rPr>
                <w:sz w:val="22"/>
                <w:szCs w:val="22"/>
              </w:rPr>
              <w:t>Jejunal rupture</w:t>
            </w:r>
          </w:p>
        </w:tc>
        <w:tc>
          <w:tcPr>
            <w:tcW w:w="709" w:type="dxa"/>
          </w:tcPr>
          <w:p w14:paraId="7FE2C05A" w14:textId="77777777" w:rsidR="00421B75" w:rsidRPr="009569BA" w:rsidRDefault="00421B75" w:rsidP="009E3E64">
            <w:pPr>
              <w:jc w:val="center"/>
              <w:rPr>
                <w:sz w:val="22"/>
                <w:szCs w:val="22"/>
              </w:rPr>
            </w:pPr>
            <w:r w:rsidRPr="009569BA">
              <w:rPr>
                <w:sz w:val="22"/>
                <w:szCs w:val="22"/>
              </w:rPr>
              <w:t>1</w:t>
            </w:r>
          </w:p>
        </w:tc>
        <w:tc>
          <w:tcPr>
            <w:tcW w:w="851" w:type="dxa"/>
          </w:tcPr>
          <w:p w14:paraId="38FA4750"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748EA366" w14:textId="77777777" w:rsidR="00421B75" w:rsidRPr="009569BA" w:rsidRDefault="00421B75" w:rsidP="009E3E64">
            <w:pPr>
              <w:jc w:val="center"/>
              <w:rPr>
                <w:sz w:val="22"/>
                <w:szCs w:val="22"/>
              </w:rPr>
            </w:pPr>
            <w:r w:rsidRPr="009569BA">
              <w:rPr>
                <w:sz w:val="22"/>
                <w:szCs w:val="22"/>
              </w:rPr>
              <w:t>0.01-4.0</w:t>
            </w:r>
          </w:p>
        </w:tc>
      </w:tr>
      <w:tr w:rsidR="00421B75" w:rsidRPr="009569BA" w14:paraId="3413F2F8" w14:textId="77777777" w:rsidTr="00EA164A">
        <w:tc>
          <w:tcPr>
            <w:tcW w:w="1985" w:type="dxa"/>
            <w:tcBorders>
              <w:left w:val="single" w:sz="4" w:space="0" w:color="auto"/>
            </w:tcBorders>
          </w:tcPr>
          <w:p w14:paraId="13327C36" w14:textId="77777777" w:rsidR="00421B75" w:rsidRPr="009569BA" w:rsidRDefault="00421B75" w:rsidP="009E3E64">
            <w:pPr>
              <w:rPr>
                <w:b/>
                <w:sz w:val="22"/>
                <w:szCs w:val="22"/>
              </w:rPr>
            </w:pPr>
          </w:p>
        </w:tc>
        <w:tc>
          <w:tcPr>
            <w:tcW w:w="2126" w:type="dxa"/>
          </w:tcPr>
          <w:p w14:paraId="12D3E0E9" w14:textId="77777777" w:rsidR="00421B75" w:rsidRPr="009569BA" w:rsidRDefault="00421B75" w:rsidP="009E3E64">
            <w:pPr>
              <w:rPr>
                <w:sz w:val="22"/>
                <w:szCs w:val="22"/>
              </w:rPr>
            </w:pPr>
            <w:r w:rsidRPr="009569BA">
              <w:rPr>
                <w:sz w:val="22"/>
                <w:szCs w:val="22"/>
              </w:rPr>
              <w:t>Eye</w:t>
            </w:r>
          </w:p>
        </w:tc>
        <w:tc>
          <w:tcPr>
            <w:tcW w:w="2126" w:type="dxa"/>
          </w:tcPr>
          <w:p w14:paraId="65681472" w14:textId="77777777" w:rsidR="00421B75" w:rsidRPr="009569BA" w:rsidRDefault="00421B75" w:rsidP="009E3E64">
            <w:pPr>
              <w:rPr>
                <w:sz w:val="22"/>
                <w:szCs w:val="22"/>
              </w:rPr>
            </w:pPr>
          </w:p>
        </w:tc>
        <w:tc>
          <w:tcPr>
            <w:tcW w:w="709" w:type="dxa"/>
          </w:tcPr>
          <w:p w14:paraId="64E55664" w14:textId="77777777" w:rsidR="00421B75" w:rsidRPr="009569BA" w:rsidRDefault="00421B75" w:rsidP="009E3E64">
            <w:pPr>
              <w:jc w:val="center"/>
              <w:rPr>
                <w:sz w:val="22"/>
                <w:szCs w:val="22"/>
              </w:rPr>
            </w:pPr>
            <w:r w:rsidRPr="009569BA">
              <w:rPr>
                <w:sz w:val="22"/>
                <w:szCs w:val="22"/>
              </w:rPr>
              <w:t>1</w:t>
            </w:r>
          </w:p>
        </w:tc>
        <w:tc>
          <w:tcPr>
            <w:tcW w:w="851" w:type="dxa"/>
          </w:tcPr>
          <w:p w14:paraId="4D3039A1"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4E1FC6A1" w14:textId="77777777" w:rsidR="00421B75" w:rsidRPr="009569BA" w:rsidRDefault="00421B75" w:rsidP="009E3E64">
            <w:pPr>
              <w:jc w:val="center"/>
              <w:rPr>
                <w:sz w:val="22"/>
                <w:szCs w:val="22"/>
              </w:rPr>
            </w:pPr>
            <w:r w:rsidRPr="009569BA">
              <w:rPr>
                <w:sz w:val="22"/>
                <w:szCs w:val="22"/>
              </w:rPr>
              <w:t>0.01-4.0</w:t>
            </w:r>
          </w:p>
        </w:tc>
      </w:tr>
      <w:tr w:rsidR="00421B75" w:rsidRPr="009569BA" w14:paraId="0B96EAC0" w14:textId="77777777" w:rsidTr="00EA164A">
        <w:tc>
          <w:tcPr>
            <w:tcW w:w="1985" w:type="dxa"/>
            <w:tcBorders>
              <w:left w:val="single" w:sz="4" w:space="0" w:color="auto"/>
            </w:tcBorders>
          </w:tcPr>
          <w:p w14:paraId="7C5CDDD2" w14:textId="77777777" w:rsidR="00421B75" w:rsidRPr="009569BA" w:rsidRDefault="00421B75" w:rsidP="009E3E64">
            <w:pPr>
              <w:rPr>
                <w:b/>
                <w:sz w:val="22"/>
                <w:szCs w:val="22"/>
              </w:rPr>
            </w:pPr>
          </w:p>
        </w:tc>
        <w:tc>
          <w:tcPr>
            <w:tcW w:w="2126" w:type="dxa"/>
          </w:tcPr>
          <w:p w14:paraId="11B6B74E" w14:textId="77777777" w:rsidR="00421B75" w:rsidRPr="009569BA" w:rsidRDefault="00421B75" w:rsidP="009E3E64">
            <w:pPr>
              <w:rPr>
                <w:sz w:val="22"/>
                <w:szCs w:val="22"/>
              </w:rPr>
            </w:pPr>
            <w:r w:rsidRPr="009569BA">
              <w:rPr>
                <w:sz w:val="22"/>
                <w:szCs w:val="22"/>
              </w:rPr>
              <w:t>Bone marrow</w:t>
            </w:r>
          </w:p>
        </w:tc>
        <w:tc>
          <w:tcPr>
            <w:tcW w:w="2126" w:type="dxa"/>
          </w:tcPr>
          <w:p w14:paraId="29A2E21C" w14:textId="77777777" w:rsidR="00421B75" w:rsidRPr="009569BA" w:rsidRDefault="00421B75" w:rsidP="009E3E64">
            <w:pPr>
              <w:rPr>
                <w:sz w:val="22"/>
                <w:szCs w:val="22"/>
              </w:rPr>
            </w:pPr>
          </w:p>
        </w:tc>
        <w:tc>
          <w:tcPr>
            <w:tcW w:w="709" w:type="dxa"/>
          </w:tcPr>
          <w:p w14:paraId="68C91D8B" w14:textId="77777777" w:rsidR="00421B75" w:rsidRPr="009569BA" w:rsidRDefault="00421B75" w:rsidP="009E3E64">
            <w:pPr>
              <w:jc w:val="center"/>
              <w:rPr>
                <w:sz w:val="22"/>
                <w:szCs w:val="22"/>
              </w:rPr>
            </w:pPr>
            <w:r w:rsidRPr="009569BA">
              <w:rPr>
                <w:sz w:val="22"/>
                <w:szCs w:val="22"/>
              </w:rPr>
              <w:t>1</w:t>
            </w:r>
          </w:p>
        </w:tc>
        <w:tc>
          <w:tcPr>
            <w:tcW w:w="851" w:type="dxa"/>
          </w:tcPr>
          <w:p w14:paraId="067F4161"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5AFBDE95" w14:textId="77777777" w:rsidR="00421B75" w:rsidRPr="009569BA" w:rsidRDefault="00421B75" w:rsidP="009E3E64">
            <w:pPr>
              <w:jc w:val="center"/>
              <w:rPr>
                <w:sz w:val="22"/>
                <w:szCs w:val="22"/>
              </w:rPr>
            </w:pPr>
            <w:r w:rsidRPr="009569BA">
              <w:rPr>
                <w:sz w:val="22"/>
                <w:szCs w:val="22"/>
              </w:rPr>
              <w:t>0.01-4.0</w:t>
            </w:r>
          </w:p>
        </w:tc>
      </w:tr>
      <w:tr w:rsidR="00421B75" w:rsidRPr="009569BA" w14:paraId="2F567160" w14:textId="77777777" w:rsidTr="00EA164A">
        <w:tc>
          <w:tcPr>
            <w:tcW w:w="1985" w:type="dxa"/>
            <w:tcBorders>
              <w:left w:val="single" w:sz="4" w:space="0" w:color="auto"/>
            </w:tcBorders>
          </w:tcPr>
          <w:p w14:paraId="37B87B74" w14:textId="77777777" w:rsidR="00421B75" w:rsidRPr="009569BA" w:rsidRDefault="00421B75" w:rsidP="009E3E64">
            <w:pPr>
              <w:rPr>
                <w:b/>
                <w:sz w:val="22"/>
                <w:szCs w:val="22"/>
              </w:rPr>
            </w:pPr>
          </w:p>
        </w:tc>
        <w:tc>
          <w:tcPr>
            <w:tcW w:w="2126" w:type="dxa"/>
          </w:tcPr>
          <w:p w14:paraId="3B64D15B" w14:textId="77777777" w:rsidR="00421B75" w:rsidRPr="009569BA" w:rsidRDefault="00421B75" w:rsidP="009E3E64">
            <w:pPr>
              <w:rPr>
                <w:b/>
                <w:sz w:val="22"/>
                <w:szCs w:val="22"/>
              </w:rPr>
            </w:pPr>
          </w:p>
        </w:tc>
        <w:tc>
          <w:tcPr>
            <w:tcW w:w="2126" w:type="dxa"/>
          </w:tcPr>
          <w:p w14:paraId="25C05D16" w14:textId="77777777" w:rsidR="00421B75" w:rsidRPr="009569BA" w:rsidRDefault="00421B75" w:rsidP="009E3E64">
            <w:pPr>
              <w:rPr>
                <w:sz w:val="22"/>
                <w:szCs w:val="22"/>
              </w:rPr>
            </w:pPr>
          </w:p>
        </w:tc>
        <w:tc>
          <w:tcPr>
            <w:tcW w:w="709" w:type="dxa"/>
          </w:tcPr>
          <w:p w14:paraId="5FBFE457" w14:textId="77777777" w:rsidR="00421B75" w:rsidRPr="009569BA" w:rsidRDefault="00421B75" w:rsidP="009E3E64">
            <w:pPr>
              <w:jc w:val="center"/>
              <w:rPr>
                <w:b/>
                <w:sz w:val="22"/>
                <w:szCs w:val="22"/>
              </w:rPr>
            </w:pPr>
          </w:p>
        </w:tc>
        <w:tc>
          <w:tcPr>
            <w:tcW w:w="851" w:type="dxa"/>
          </w:tcPr>
          <w:p w14:paraId="5FA7C528" w14:textId="77777777" w:rsidR="00421B75" w:rsidRPr="009569BA" w:rsidRDefault="00421B75" w:rsidP="009E3E64">
            <w:pPr>
              <w:jc w:val="center"/>
              <w:rPr>
                <w:b/>
                <w:sz w:val="22"/>
                <w:szCs w:val="22"/>
              </w:rPr>
            </w:pPr>
          </w:p>
        </w:tc>
        <w:tc>
          <w:tcPr>
            <w:tcW w:w="1554" w:type="dxa"/>
            <w:tcBorders>
              <w:right w:val="single" w:sz="4" w:space="0" w:color="auto"/>
            </w:tcBorders>
          </w:tcPr>
          <w:p w14:paraId="42436A6B" w14:textId="77777777" w:rsidR="00421B75" w:rsidRPr="009569BA" w:rsidRDefault="00421B75" w:rsidP="009E3E64">
            <w:pPr>
              <w:jc w:val="center"/>
              <w:rPr>
                <w:b/>
                <w:sz w:val="22"/>
                <w:szCs w:val="22"/>
              </w:rPr>
            </w:pPr>
          </w:p>
        </w:tc>
      </w:tr>
      <w:tr w:rsidR="00421B75" w:rsidRPr="009569BA" w14:paraId="7373C256" w14:textId="77777777" w:rsidTr="00EA164A">
        <w:tc>
          <w:tcPr>
            <w:tcW w:w="1985" w:type="dxa"/>
            <w:tcBorders>
              <w:left w:val="single" w:sz="4" w:space="0" w:color="auto"/>
            </w:tcBorders>
          </w:tcPr>
          <w:p w14:paraId="224835EF" w14:textId="77777777" w:rsidR="00421B75" w:rsidRPr="009569BA" w:rsidRDefault="00421B75" w:rsidP="009E3E64">
            <w:pPr>
              <w:rPr>
                <w:b/>
                <w:sz w:val="22"/>
                <w:szCs w:val="22"/>
              </w:rPr>
            </w:pPr>
            <w:r w:rsidRPr="009569BA">
              <w:rPr>
                <w:b/>
                <w:sz w:val="22"/>
                <w:szCs w:val="22"/>
              </w:rPr>
              <w:t>Fracture</w:t>
            </w:r>
          </w:p>
        </w:tc>
        <w:tc>
          <w:tcPr>
            <w:tcW w:w="2126" w:type="dxa"/>
          </w:tcPr>
          <w:p w14:paraId="4749E54B" w14:textId="77777777" w:rsidR="00421B75" w:rsidRPr="009569BA" w:rsidRDefault="00421B75" w:rsidP="009E3E64">
            <w:pPr>
              <w:rPr>
                <w:b/>
                <w:sz w:val="22"/>
                <w:szCs w:val="22"/>
              </w:rPr>
            </w:pPr>
            <w:r w:rsidRPr="009569BA">
              <w:rPr>
                <w:b/>
                <w:sz w:val="22"/>
                <w:szCs w:val="22"/>
              </w:rPr>
              <w:t>All</w:t>
            </w:r>
          </w:p>
        </w:tc>
        <w:tc>
          <w:tcPr>
            <w:tcW w:w="2126" w:type="dxa"/>
          </w:tcPr>
          <w:p w14:paraId="78EE556B" w14:textId="77777777" w:rsidR="00421B75" w:rsidRPr="009569BA" w:rsidRDefault="00421B75" w:rsidP="009E3E64">
            <w:pPr>
              <w:rPr>
                <w:sz w:val="22"/>
                <w:szCs w:val="22"/>
              </w:rPr>
            </w:pPr>
          </w:p>
        </w:tc>
        <w:tc>
          <w:tcPr>
            <w:tcW w:w="709" w:type="dxa"/>
          </w:tcPr>
          <w:p w14:paraId="6A4FEEA4" w14:textId="77777777" w:rsidR="00421B75" w:rsidRPr="009569BA" w:rsidRDefault="00421B75" w:rsidP="009E3E64">
            <w:pPr>
              <w:jc w:val="center"/>
              <w:rPr>
                <w:b/>
                <w:sz w:val="22"/>
                <w:szCs w:val="22"/>
              </w:rPr>
            </w:pPr>
            <w:r w:rsidRPr="009569BA">
              <w:rPr>
                <w:b/>
                <w:sz w:val="22"/>
                <w:szCs w:val="22"/>
              </w:rPr>
              <w:t>9</w:t>
            </w:r>
          </w:p>
        </w:tc>
        <w:tc>
          <w:tcPr>
            <w:tcW w:w="851" w:type="dxa"/>
          </w:tcPr>
          <w:p w14:paraId="178304B0" w14:textId="77777777" w:rsidR="00421B75" w:rsidRPr="009569BA" w:rsidRDefault="00421B75" w:rsidP="009E3E64">
            <w:pPr>
              <w:jc w:val="center"/>
              <w:rPr>
                <w:b/>
                <w:sz w:val="22"/>
                <w:szCs w:val="22"/>
              </w:rPr>
            </w:pPr>
            <w:r w:rsidRPr="009569BA">
              <w:rPr>
                <w:b/>
                <w:sz w:val="22"/>
                <w:szCs w:val="22"/>
              </w:rPr>
              <w:t>6.7</w:t>
            </w:r>
          </w:p>
        </w:tc>
        <w:tc>
          <w:tcPr>
            <w:tcW w:w="1554" w:type="dxa"/>
            <w:tcBorders>
              <w:right w:val="single" w:sz="4" w:space="0" w:color="auto"/>
            </w:tcBorders>
          </w:tcPr>
          <w:p w14:paraId="18579820" w14:textId="77777777" w:rsidR="00421B75" w:rsidRPr="009569BA" w:rsidRDefault="00421B75" w:rsidP="009E3E64">
            <w:pPr>
              <w:jc w:val="center"/>
              <w:rPr>
                <w:b/>
                <w:sz w:val="22"/>
                <w:szCs w:val="22"/>
              </w:rPr>
            </w:pPr>
            <w:r w:rsidRPr="009569BA">
              <w:rPr>
                <w:b/>
                <w:sz w:val="22"/>
                <w:szCs w:val="22"/>
              </w:rPr>
              <w:t>3.5-12.2</w:t>
            </w:r>
          </w:p>
        </w:tc>
      </w:tr>
      <w:tr w:rsidR="00421B75" w:rsidRPr="009569BA" w14:paraId="3A1E8B01" w14:textId="77777777" w:rsidTr="00EA164A">
        <w:tc>
          <w:tcPr>
            <w:tcW w:w="1985" w:type="dxa"/>
            <w:tcBorders>
              <w:left w:val="single" w:sz="4" w:space="0" w:color="auto"/>
            </w:tcBorders>
          </w:tcPr>
          <w:p w14:paraId="3AF35EB8" w14:textId="77777777" w:rsidR="00421B75" w:rsidRPr="009569BA" w:rsidRDefault="00421B75" w:rsidP="009E3E64">
            <w:pPr>
              <w:rPr>
                <w:b/>
                <w:sz w:val="22"/>
                <w:szCs w:val="22"/>
              </w:rPr>
            </w:pPr>
          </w:p>
        </w:tc>
        <w:tc>
          <w:tcPr>
            <w:tcW w:w="2126" w:type="dxa"/>
          </w:tcPr>
          <w:p w14:paraId="25858DE4" w14:textId="77777777" w:rsidR="00421B75" w:rsidRPr="009569BA" w:rsidRDefault="00421B75" w:rsidP="009E3E64">
            <w:pPr>
              <w:rPr>
                <w:sz w:val="22"/>
                <w:szCs w:val="22"/>
              </w:rPr>
            </w:pPr>
            <w:r w:rsidRPr="009569BA">
              <w:rPr>
                <w:sz w:val="22"/>
                <w:szCs w:val="22"/>
              </w:rPr>
              <w:t xml:space="preserve">Rib                 </w:t>
            </w:r>
          </w:p>
        </w:tc>
        <w:tc>
          <w:tcPr>
            <w:tcW w:w="2126" w:type="dxa"/>
          </w:tcPr>
          <w:p w14:paraId="0FA11D87" w14:textId="77777777" w:rsidR="00421B75" w:rsidRPr="009569BA" w:rsidRDefault="00421B75" w:rsidP="009E3E64">
            <w:pPr>
              <w:rPr>
                <w:sz w:val="22"/>
                <w:szCs w:val="22"/>
              </w:rPr>
            </w:pPr>
            <w:r w:rsidRPr="009569BA">
              <w:rPr>
                <w:sz w:val="22"/>
                <w:szCs w:val="22"/>
              </w:rPr>
              <w:t xml:space="preserve">Internal </w:t>
            </w:r>
            <w:proofErr w:type="spellStart"/>
            <w:r w:rsidRPr="009569BA">
              <w:rPr>
                <w:sz w:val="22"/>
                <w:szCs w:val="22"/>
              </w:rPr>
              <w:t>haemorrhage</w:t>
            </w:r>
            <w:proofErr w:type="spellEnd"/>
          </w:p>
        </w:tc>
        <w:tc>
          <w:tcPr>
            <w:tcW w:w="709" w:type="dxa"/>
          </w:tcPr>
          <w:p w14:paraId="32F67246" w14:textId="77777777" w:rsidR="00421B75" w:rsidRPr="009569BA" w:rsidRDefault="00421B75" w:rsidP="009E3E64">
            <w:pPr>
              <w:jc w:val="center"/>
              <w:rPr>
                <w:sz w:val="22"/>
                <w:szCs w:val="22"/>
              </w:rPr>
            </w:pPr>
            <w:r w:rsidRPr="009569BA">
              <w:rPr>
                <w:sz w:val="22"/>
                <w:szCs w:val="22"/>
              </w:rPr>
              <w:t>4</w:t>
            </w:r>
          </w:p>
        </w:tc>
        <w:tc>
          <w:tcPr>
            <w:tcW w:w="851" w:type="dxa"/>
          </w:tcPr>
          <w:p w14:paraId="338AC40B" w14:textId="77777777" w:rsidR="00421B75" w:rsidRPr="009569BA" w:rsidRDefault="00421B75" w:rsidP="009E3E64">
            <w:pPr>
              <w:jc w:val="center"/>
              <w:rPr>
                <w:sz w:val="22"/>
                <w:szCs w:val="22"/>
              </w:rPr>
            </w:pPr>
            <w:r w:rsidRPr="009569BA">
              <w:rPr>
                <w:sz w:val="22"/>
                <w:szCs w:val="22"/>
              </w:rPr>
              <w:t>2.9</w:t>
            </w:r>
          </w:p>
        </w:tc>
        <w:tc>
          <w:tcPr>
            <w:tcW w:w="1554" w:type="dxa"/>
            <w:tcBorders>
              <w:right w:val="single" w:sz="4" w:space="0" w:color="auto"/>
            </w:tcBorders>
          </w:tcPr>
          <w:p w14:paraId="6D8FA0F3" w14:textId="77777777" w:rsidR="00421B75" w:rsidRPr="009569BA" w:rsidRDefault="00421B75" w:rsidP="009E3E64">
            <w:pPr>
              <w:jc w:val="center"/>
              <w:rPr>
                <w:sz w:val="22"/>
                <w:szCs w:val="22"/>
              </w:rPr>
            </w:pPr>
            <w:r w:rsidRPr="009569BA">
              <w:rPr>
                <w:sz w:val="22"/>
                <w:szCs w:val="22"/>
              </w:rPr>
              <w:t>1.1-7.3</w:t>
            </w:r>
          </w:p>
        </w:tc>
      </w:tr>
      <w:tr w:rsidR="00421B75" w:rsidRPr="009569BA" w14:paraId="7F44B96A" w14:textId="77777777" w:rsidTr="00EA164A">
        <w:tc>
          <w:tcPr>
            <w:tcW w:w="1985" w:type="dxa"/>
            <w:tcBorders>
              <w:left w:val="single" w:sz="4" w:space="0" w:color="auto"/>
            </w:tcBorders>
          </w:tcPr>
          <w:p w14:paraId="40C7819A" w14:textId="77777777" w:rsidR="00421B75" w:rsidRPr="009569BA" w:rsidRDefault="00421B75" w:rsidP="009E3E64">
            <w:pPr>
              <w:rPr>
                <w:b/>
                <w:sz w:val="22"/>
                <w:szCs w:val="22"/>
              </w:rPr>
            </w:pPr>
          </w:p>
        </w:tc>
        <w:tc>
          <w:tcPr>
            <w:tcW w:w="2126" w:type="dxa"/>
          </w:tcPr>
          <w:p w14:paraId="40C3BB6D" w14:textId="77777777" w:rsidR="00421B75" w:rsidRPr="009569BA" w:rsidRDefault="00421B75" w:rsidP="009E3E64">
            <w:pPr>
              <w:rPr>
                <w:sz w:val="22"/>
                <w:szCs w:val="22"/>
              </w:rPr>
            </w:pPr>
            <w:r w:rsidRPr="009569BA">
              <w:rPr>
                <w:sz w:val="22"/>
                <w:szCs w:val="22"/>
              </w:rPr>
              <w:t>Skull</w:t>
            </w:r>
          </w:p>
        </w:tc>
        <w:tc>
          <w:tcPr>
            <w:tcW w:w="2126" w:type="dxa"/>
          </w:tcPr>
          <w:p w14:paraId="2FFA0D34" w14:textId="77777777" w:rsidR="00421B75" w:rsidRPr="009569BA" w:rsidRDefault="00421B75" w:rsidP="009E3E64">
            <w:pPr>
              <w:rPr>
                <w:sz w:val="22"/>
                <w:szCs w:val="22"/>
              </w:rPr>
            </w:pPr>
          </w:p>
        </w:tc>
        <w:tc>
          <w:tcPr>
            <w:tcW w:w="709" w:type="dxa"/>
          </w:tcPr>
          <w:p w14:paraId="26D95E1B" w14:textId="77777777" w:rsidR="00421B75" w:rsidRPr="009569BA" w:rsidRDefault="00421B75" w:rsidP="009E3E64">
            <w:pPr>
              <w:jc w:val="center"/>
              <w:rPr>
                <w:sz w:val="22"/>
                <w:szCs w:val="22"/>
              </w:rPr>
            </w:pPr>
            <w:r w:rsidRPr="009569BA">
              <w:rPr>
                <w:sz w:val="22"/>
                <w:szCs w:val="22"/>
              </w:rPr>
              <w:t>2</w:t>
            </w:r>
          </w:p>
        </w:tc>
        <w:tc>
          <w:tcPr>
            <w:tcW w:w="851" w:type="dxa"/>
          </w:tcPr>
          <w:p w14:paraId="7BFBFFF5" w14:textId="77777777" w:rsidR="00421B75" w:rsidRPr="009569BA" w:rsidRDefault="00421B75" w:rsidP="009E3E64">
            <w:pPr>
              <w:jc w:val="center"/>
              <w:rPr>
                <w:sz w:val="22"/>
                <w:szCs w:val="22"/>
              </w:rPr>
            </w:pPr>
            <w:r w:rsidRPr="009569BA">
              <w:rPr>
                <w:sz w:val="22"/>
                <w:szCs w:val="22"/>
              </w:rPr>
              <w:t>1.5</w:t>
            </w:r>
          </w:p>
        </w:tc>
        <w:tc>
          <w:tcPr>
            <w:tcW w:w="1554" w:type="dxa"/>
            <w:tcBorders>
              <w:right w:val="single" w:sz="4" w:space="0" w:color="auto"/>
            </w:tcBorders>
          </w:tcPr>
          <w:p w14:paraId="0D974528" w14:textId="77777777" w:rsidR="00421B75" w:rsidRPr="009569BA" w:rsidRDefault="00421B75" w:rsidP="009E3E64">
            <w:pPr>
              <w:jc w:val="center"/>
              <w:rPr>
                <w:sz w:val="22"/>
                <w:szCs w:val="22"/>
              </w:rPr>
            </w:pPr>
            <w:r w:rsidRPr="009569BA">
              <w:rPr>
                <w:sz w:val="22"/>
                <w:szCs w:val="22"/>
              </w:rPr>
              <w:t>0.04-5.2</w:t>
            </w:r>
          </w:p>
        </w:tc>
      </w:tr>
      <w:tr w:rsidR="00421B75" w:rsidRPr="009569BA" w14:paraId="65507AA1" w14:textId="77777777" w:rsidTr="00EA164A">
        <w:tc>
          <w:tcPr>
            <w:tcW w:w="1985" w:type="dxa"/>
            <w:tcBorders>
              <w:left w:val="single" w:sz="4" w:space="0" w:color="auto"/>
            </w:tcBorders>
          </w:tcPr>
          <w:p w14:paraId="0A8A05F5" w14:textId="77777777" w:rsidR="00421B75" w:rsidRPr="009569BA" w:rsidRDefault="00421B75" w:rsidP="009E3E64">
            <w:pPr>
              <w:rPr>
                <w:b/>
                <w:sz w:val="22"/>
                <w:szCs w:val="22"/>
              </w:rPr>
            </w:pPr>
          </w:p>
        </w:tc>
        <w:tc>
          <w:tcPr>
            <w:tcW w:w="2126" w:type="dxa"/>
          </w:tcPr>
          <w:p w14:paraId="6C133196" w14:textId="77777777" w:rsidR="00421B75" w:rsidRPr="009569BA" w:rsidRDefault="00421B75" w:rsidP="009E3E64">
            <w:pPr>
              <w:rPr>
                <w:sz w:val="22"/>
                <w:szCs w:val="22"/>
              </w:rPr>
            </w:pPr>
            <w:r w:rsidRPr="009569BA">
              <w:rPr>
                <w:sz w:val="22"/>
                <w:szCs w:val="22"/>
              </w:rPr>
              <w:t>Pelvis</w:t>
            </w:r>
          </w:p>
        </w:tc>
        <w:tc>
          <w:tcPr>
            <w:tcW w:w="2126" w:type="dxa"/>
          </w:tcPr>
          <w:p w14:paraId="3762406D" w14:textId="77777777" w:rsidR="00421B75" w:rsidRPr="009569BA" w:rsidRDefault="00421B75" w:rsidP="009E3E64">
            <w:pPr>
              <w:rPr>
                <w:sz w:val="22"/>
                <w:szCs w:val="22"/>
              </w:rPr>
            </w:pPr>
          </w:p>
        </w:tc>
        <w:tc>
          <w:tcPr>
            <w:tcW w:w="709" w:type="dxa"/>
          </w:tcPr>
          <w:p w14:paraId="4F4E7608" w14:textId="77777777" w:rsidR="00421B75" w:rsidRPr="009569BA" w:rsidRDefault="00421B75" w:rsidP="009E3E64">
            <w:pPr>
              <w:jc w:val="center"/>
              <w:rPr>
                <w:sz w:val="22"/>
                <w:szCs w:val="22"/>
              </w:rPr>
            </w:pPr>
            <w:r w:rsidRPr="009569BA">
              <w:rPr>
                <w:sz w:val="22"/>
                <w:szCs w:val="22"/>
              </w:rPr>
              <w:t>1</w:t>
            </w:r>
          </w:p>
        </w:tc>
        <w:tc>
          <w:tcPr>
            <w:tcW w:w="851" w:type="dxa"/>
          </w:tcPr>
          <w:p w14:paraId="1012E1FB"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3F742231" w14:textId="77777777" w:rsidR="00421B75" w:rsidRPr="009569BA" w:rsidRDefault="00421B75" w:rsidP="009E3E64">
            <w:pPr>
              <w:jc w:val="center"/>
              <w:rPr>
                <w:sz w:val="22"/>
                <w:szCs w:val="22"/>
              </w:rPr>
            </w:pPr>
            <w:r w:rsidRPr="009569BA">
              <w:rPr>
                <w:sz w:val="22"/>
                <w:szCs w:val="22"/>
              </w:rPr>
              <w:t>0.01-4.0</w:t>
            </w:r>
          </w:p>
        </w:tc>
      </w:tr>
      <w:tr w:rsidR="00421B75" w:rsidRPr="009569BA" w14:paraId="0F093885" w14:textId="77777777" w:rsidTr="00EA164A">
        <w:tc>
          <w:tcPr>
            <w:tcW w:w="1985" w:type="dxa"/>
            <w:tcBorders>
              <w:left w:val="single" w:sz="4" w:space="0" w:color="auto"/>
            </w:tcBorders>
          </w:tcPr>
          <w:p w14:paraId="5B7D619B" w14:textId="77777777" w:rsidR="00421B75" w:rsidRPr="009569BA" w:rsidRDefault="00421B75" w:rsidP="009E3E64">
            <w:pPr>
              <w:rPr>
                <w:b/>
                <w:sz w:val="22"/>
                <w:szCs w:val="22"/>
              </w:rPr>
            </w:pPr>
          </w:p>
        </w:tc>
        <w:tc>
          <w:tcPr>
            <w:tcW w:w="2126" w:type="dxa"/>
          </w:tcPr>
          <w:p w14:paraId="74165F75" w14:textId="77777777" w:rsidR="00421B75" w:rsidRPr="009569BA" w:rsidRDefault="00421B75" w:rsidP="009E3E64">
            <w:pPr>
              <w:rPr>
                <w:sz w:val="22"/>
                <w:szCs w:val="22"/>
              </w:rPr>
            </w:pPr>
            <w:r w:rsidRPr="009569BA">
              <w:rPr>
                <w:sz w:val="22"/>
                <w:szCs w:val="22"/>
              </w:rPr>
              <w:t>Carpus</w:t>
            </w:r>
          </w:p>
        </w:tc>
        <w:tc>
          <w:tcPr>
            <w:tcW w:w="2126" w:type="dxa"/>
          </w:tcPr>
          <w:p w14:paraId="1958F7C7" w14:textId="77777777" w:rsidR="00421B75" w:rsidRPr="009569BA" w:rsidRDefault="00421B75" w:rsidP="009E3E64">
            <w:pPr>
              <w:rPr>
                <w:sz w:val="22"/>
                <w:szCs w:val="22"/>
              </w:rPr>
            </w:pPr>
          </w:p>
        </w:tc>
        <w:tc>
          <w:tcPr>
            <w:tcW w:w="709" w:type="dxa"/>
          </w:tcPr>
          <w:p w14:paraId="052652E8" w14:textId="77777777" w:rsidR="00421B75" w:rsidRPr="009569BA" w:rsidRDefault="00421B75" w:rsidP="009E3E64">
            <w:pPr>
              <w:jc w:val="center"/>
              <w:rPr>
                <w:sz w:val="22"/>
                <w:szCs w:val="22"/>
              </w:rPr>
            </w:pPr>
            <w:r w:rsidRPr="009569BA">
              <w:rPr>
                <w:sz w:val="22"/>
                <w:szCs w:val="22"/>
              </w:rPr>
              <w:t>1</w:t>
            </w:r>
          </w:p>
        </w:tc>
        <w:tc>
          <w:tcPr>
            <w:tcW w:w="851" w:type="dxa"/>
          </w:tcPr>
          <w:p w14:paraId="2A4737F1"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0939F218" w14:textId="77777777" w:rsidR="00421B75" w:rsidRPr="009569BA" w:rsidRDefault="00421B75" w:rsidP="009E3E64">
            <w:pPr>
              <w:jc w:val="center"/>
              <w:rPr>
                <w:sz w:val="22"/>
                <w:szCs w:val="22"/>
              </w:rPr>
            </w:pPr>
            <w:r w:rsidRPr="009569BA">
              <w:rPr>
                <w:sz w:val="22"/>
                <w:szCs w:val="22"/>
              </w:rPr>
              <w:t>0.01-4.0</w:t>
            </w:r>
          </w:p>
        </w:tc>
      </w:tr>
      <w:tr w:rsidR="00421B75" w:rsidRPr="009569BA" w14:paraId="1F53DDFF" w14:textId="77777777" w:rsidTr="00EA164A">
        <w:tc>
          <w:tcPr>
            <w:tcW w:w="1985" w:type="dxa"/>
            <w:tcBorders>
              <w:left w:val="single" w:sz="4" w:space="0" w:color="auto"/>
            </w:tcBorders>
          </w:tcPr>
          <w:p w14:paraId="6FCA09D3" w14:textId="77777777" w:rsidR="00421B75" w:rsidRPr="009569BA" w:rsidRDefault="00421B75" w:rsidP="009E3E64">
            <w:pPr>
              <w:rPr>
                <w:b/>
                <w:sz w:val="22"/>
                <w:szCs w:val="22"/>
              </w:rPr>
            </w:pPr>
          </w:p>
        </w:tc>
        <w:tc>
          <w:tcPr>
            <w:tcW w:w="2126" w:type="dxa"/>
          </w:tcPr>
          <w:p w14:paraId="34E7D6BE" w14:textId="77777777" w:rsidR="00421B75" w:rsidRPr="009569BA" w:rsidRDefault="00421B75" w:rsidP="009E3E64">
            <w:pPr>
              <w:rPr>
                <w:sz w:val="22"/>
                <w:szCs w:val="22"/>
              </w:rPr>
            </w:pPr>
            <w:r w:rsidRPr="009569BA">
              <w:rPr>
                <w:sz w:val="22"/>
                <w:szCs w:val="22"/>
              </w:rPr>
              <w:t>Fetlock</w:t>
            </w:r>
          </w:p>
        </w:tc>
        <w:tc>
          <w:tcPr>
            <w:tcW w:w="2126" w:type="dxa"/>
          </w:tcPr>
          <w:p w14:paraId="3D2610DD" w14:textId="77777777" w:rsidR="00421B75" w:rsidRPr="009569BA" w:rsidRDefault="00421B75" w:rsidP="009E3E64">
            <w:pPr>
              <w:rPr>
                <w:sz w:val="22"/>
                <w:szCs w:val="22"/>
              </w:rPr>
            </w:pPr>
          </w:p>
        </w:tc>
        <w:tc>
          <w:tcPr>
            <w:tcW w:w="709" w:type="dxa"/>
          </w:tcPr>
          <w:p w14:paraId="7861BFF4" w14:textId="77777777" w:rsidR="00421B75" w:rsidRPr="009569BA" w:rsidRDefault="00421B75" w:rsidP="009E3E64">
            <w:pPr>
              <w:jc w:val="center"/>
              <w:rPr>
                <w:sz w:val="22"/>
                <w:szCs w:val="22"/>
              </w:rPr>
            </w:pPr>
            <w:r w:rsidRPr="009569BA">
              <w:rPr>
                <w:sz w:val="22"/>
                <w:szCs w:val="22"/>
              </w:rPr>
              <w:t>1</w:t>
            </w:r>
          </w:p>
        </w:tc>
        <w:tc>
          <w:tcPr>
            <w:tcW w:w="851" w:type="dxa"/>
          </w:tcPr>
          <w:p w14:paraId="590DF364"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073F37FF" w14:textId="77777777" w:rsidR="00421B75" w:rsidRPr="009569BA" w:rsidRDefault="00421B75" w:rsidP="009E3E64">
            <w:pPr>
              <w:jc w:val="center"/>
              <w:rPr>
                <w:sz w:val="22"/>
                <w:szCs w:val="22"/>
              </w:rPr>
            </w:pPr>
            <w:r w:rsidRPr="009569BA">
              <w:rPr>
                <w:sz w:val="22"/>
                <w:szCs w:val="22"/>
              </w:rPr>
              <w:t>0.01-4.0</w:t>
            </w:r>
          </w:p>
        </w:tc>
      </w:tr>
      <w:tr w:rsidR="00421B75" w:rsidRPr="009569BA" w14:paraId="270928EC" w14:textId="77777777" w:rsidTr="00EA164A">
        <w:tc>
          <w:tcPr>
            <w:tcW w:w="1985" w:type="dxa"/>
            <w:tcBorders>
              <w:left w:val="single" w:sz="4" w:space="0" w:color="auto"/>
            </w:tcBorders>
          </w:tcPr>
          <w:p w14:paraId="6F78477E" w14:textId="77777777" w:rsidR="00421B75" w:rsidRPr="009569BA" w:rsidRDefault="00421B75" w:rsidP="009E3E64">
            <w:pPr>
              <w:rPr>
                <w:b/>
                <w:sz w:val="22"/>
                <w:szCs w:val="22"/>
              </w:rPr>
            </w:pPr>
          </w:p>
        </w:tc>
        <w:tc>
          <w:tcPr>
            <w:tcW w:w="2126" w:type="dxa"/>
          </w:tcPr>
          <w:p w14:paraId="745B8E07" w14:textId="77777777" w:rsidR="00421B75" w:rsidRPr="009569BA" w:rsidRDefault="00421B75" w:rsidP="009E3E64">
            <w:pPr>
              <w:rPr>
                <w:sz w:val="22"/>
                <w:szCs w:val="22"/>
              </w:rPr>
            </w:pPr>
            <w:proofErr w:type="spellStart"/>
            <w:r w:rsidRPr="009569BA">
              <w:rPr>
                <w:sz w:val="22"/>
                <w:szCs w:val="22"/>
              </w:rPr>
              <w:t>Humerus</w:t>
            </w:r>
            <w:proofErr w:type="spellEnd"/>
          </w:p>
        </w:tc>
        <w:tc>
          <w:tcPr>
            <w:tcW w:w="2126" w:type="dxa"/>
          </w:tcPr>
          <w:p w14:paraId="77649A0D" w14:textId="77777777" w:rsidR="00421B75" w:rsidRPr="009569BA" w:rsidRDefault="00421B75" w:rsidP="009E3E64">
            <w:pPr>
              <w:rPr>
                <w:sz w:val="22"/>
                <w:szCs w:val="22"/>
              </w:rPr>
            </w:pPr>
          </w:p>
        </w:tc>
        <w:tc>
          <w:tcPr>
            <w:tcW w:w="709" w:type="dxa"/>
          </w:tcPr>
          <w:p w14:paraId="6976DA22" w14:textId="77777777" w:rsidR="00421B75" w:rsidRPr="009569BA" w:rsidRDefault="00421B75" w:rsidP="009E3E64">
            <w:pPr>
              <w:jc w:val="center"/>
              <w:rPr>
                <w:sz w:val="22"/>
                <w:szCs w:val="22"/>
              </w:rPr>
            </w:pPr>
            <w:r w:rsidRPr="009569BA">
              <w:rPr>
                <w:sz w:val="22"/>
                <w:szCs w:val="22"/>
              </w:rPr>
              <w:t>1</w:t>
            </w:r>
          </w:p>
        </w:tc>
        <w:tc>
          <w:tcPr>
            <w:tcW w:w="851" w:type="dxa"/>
          </w:tcPr>
          <w:p w14:paraId="0F9B3C78"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516B9392" w14:textId="77777777" w:rsidR="00421B75" w:rsidRPr="009569BA" w:rsidRDefault="00421B75" w:rsidP="009E3E64">
            <w:pPr>
              <w:jc w:val="center"/>
              <w:rPr>
                <w:sz w:val="22"/>
                <w:szCs w:val="22"/>
              </w:rPr>
            </w:pPr>
            <w:r w:rsidRPr="009569BA">
              <w:rPr>
                <w:sz w:val="22"/>
                <w:szCs w:val="22"/>
              </w:rPr>
              <w:t>0.01-4.0</w:t>
            </w:r>
          </w:p>
        </w:tc>
      </w:tr>
      <w:tr w:rsidR="00421B75" w:rsidRPr="009569BA" w14:paraId="6865E2B5" w14:textId="77777777" w:rsidTr="00EA164A">
        <w:tc>
          <w:tcPr>
            <w:tcW w:w="1985" w:type="dxa"/>
            <w:tcBorders>
              <w:left w:val="single" w:sz="4" w:space="0" w:color="auto"/>
            </w:tcBorders>
          </w:tcPr>
          <w:p w14:paraId="2573BA41" w14:textId="77777777" w:rsidR="00421B75" w:rsidRDefault="00421B75" w:rsidP="009E3E64">
            <w:pPr>
              <w:rPr>
                <w:b/>
                <w:sz w:val="22"/>
                <w:szCs w:val="22"/>
              </w:rPr>
            </w:pPr>
          </w:p>
        </w:tc>
        <w:tc>
          <w:tcPr>
            <w:tcW w:w="2126" w:type="dxa"/>
          </w:tcPr>
          <w:p w14:paraId="63BD2541" w14:textId="77777777" w:rsidR="00421B75" w:rsidRPr="009569BA" w:rsidRDefault="00421B75" w:rsidP="009E3E64">
            <w:pPr>
              <w:rPr>
                <w:b/>
                <w:sz w:val="22"/>
                <w:szCs w:val="22"/>
              </w:rPr>
            </w:pPr>
          </w:p>
        </w:tc>
        <w:tc>
          <w:tcPr>
            <w:tcW w:w="2126" w:type="dxa"/>
          </w:tcPr>
          <w:p w14:paraId="6A4B200D" w14:textId="77777777" w:rsidR="00421B75" w:rsidRPr="009569BA" w:rsidRDefault="00421B75" w:rsidP="009E3E64">
            <w:pPr>
              <w:rPr>
                <w:sz w:val="22"/>
                <w:szCs w:val="22"/>
              </w:rPr>
            </w:pPr>
          </w:p>
        </w:tc>
        <w:tc>
          <w:tcPr>
            <w:tcW w:w="709" w:type="dxa"/>
          </w:tcPr>
          <w:p w14:paraId="5F199313" w14:textId="77777777" w:rsidR="00421B75" w:rsidRPr="009569BA" w:rsidRDefault="00421B75" w:rsidP="009E3E64">
            <w:pPr>
              <w:jc w:val="center"/>
              <w:rPr>
                <w:b/>
                <w:sz w:val="22"/>
                <w:szCs w:val="22"/>
              </w:rPr>
            </w:pPr>
          </w:p>
        </w:tc>
        <w:tc>
          <w:tcPr>
            <w:tcW w:w="851" w:type="dxa"/>
          </w:tcPr>
          <w:p w14:paraId="732C1F82" w14:textId="77777777" w:rsidR="00421B75" w:rsidRPr="009569BA" w:rsidRDefault="00421B75" w:rsidP="009E3E64">
            <w:pPr>
              <w:jc w:val="center"/>
              <w:rPr>
                <w:b/>
                <w:sz w:val="22"/>
                <w:szCs w:val="22"/>
              </w:rPr>
            </w:pPr>
          </w:p>
        </w:tc>
        <w:tc>
          <w:tcPr>
            <w:tcW w:w="1554" w:type="dxa"/>
            <w:tcBorders>
              <w:right w:val="single" w:sz="4" w:space="0" w:color="auto"/>
            </w:tcBorders>
          </w:tcPr>
          <w:p w14:paraId="7EC1B5BC" w14:textId="77777777" w:rsidR="00421B75" w:rsidRPr="009569BA" w:rsidRDefault="00421B75" w:rsidP="009E3E64">
            <w:pPr>
              <w:jc w:val="center"/>
              <w:rPr>
                <w:b/>
                <w:sz w:val="22"/>
                <w:szCs w:val="22"/>
              </w:rPr>
            </w:pPr>
          </w:p>
        </w:tc>
      </w:tr>
      <w:tr w:rsidR="00421B75" w:rsidRPr="009569BA" w14:paraId="60DAA422" w14:textId="77777777" w:rsidTr="00EA164A">
        <w:tc>
          <w:tcPr>
            <w:tcW w:w="1985" w:type="dxa"/>
            <w:tcBorders>
              <w:left w:val="single" w:sz="4" w:space="0" w:color="auto"/>
            </w:tcBorders>
          </w:tcPr>
          <w:p w14:paraId="27B72BDF" w14:textId="77777777" w:rsidR="00421B75" w:rsidRPr="009569BA" w:rsidRDefault="00421B75" w:rsidP="009E3E64">
            <w:pPr>
              <w:rPr>
                <w:b/>
                <w:sz w:val="22"/>
                <w:szCs w:val="22"/>
              </w:rPr>
            </w:pPr>
            <w:r>
              <w:rPr>
                <w:b/>
                <w:sz w:val="22"/>
                <w:szCs w:val="22"/>
              </w:rPr>
              <w:t>PA</w:t>
            </w:r>
            <w:r w:rsidRPr="009569BA">
              <w:rPr>
                <w:b/>
                <w:sz w:val="22"/>
                <w:szCs w:val="22"/>
              </w:rPr>
              <w:t>S</w:t>
            </w:r>
          </w:p>
        </w:tc>
        <w:tc>
          <w:tcPr>
            <w:tcW w:w="2126" w:type="dxa"/>
          </w:tcPr>
          <w:p w14:paraId="391AD5FD" w14:textId="77777777" w:rsidR="00421B75" w:rsidRPr="009569BA" w:rsidRDefault="00421B75" w:rsidP="009E3E64">
            <w:pPr>
              <w:rPr>
                <w:b/>
                <w:sz w:val="22"/>
                <w:szCs w:val="22"/>
              </w:rPr>
            </w:pPr>
            <w:r w:rsidRPr="009569BA">
              <w:rPr>
                <w:b/>
                <w:sz w:val="22"/>
                <w:szCs w:val="22"/>
              </w:rPr>
              <w:t>All</w:t>
            </w:r>
          </w:p>
        </w:tc>
        <w:tc>
          <w:tcPr>
            <w:tcW w:w="2126" w:type="dxa"/>
          </w:tcPr>
          <w:p w14:paraId="55902BCB" w14:textId="77777777" w:rsidR="00421B75" w:rsidRPr="009569BA" w:rsidRDefault="00421B75" w:rsidP="009E3E64">
            <w:pPr>
              <w:rPr>
                <w:sz w:val="22"/>
                <w:szCs w:val="22"/>
              </w:rPr>
            </w:pPr>
          </w:p>
        </w:tc>
        <w:tc>
          <w:tcPr>
            <w:tcW w:w="709" w:type="dxa"/>
          </w:tcPr>
          <w:p w14:paraId="16ECDF45" w14:textId="77777777" w:rsidR="00421B75" w:rsidRPr="009569BA" w:rsidRDefault="00421B75" w:rsidP="009E3E64">
            <w:pPr>
              <w:jc w:val="center"/>
              <w:rPr>
                <w:b/>
                <w:sz w:val="22"/>
                <w:szCs w:val="22"/>
              </w:rPr>
            </w:pPr>
            <w:r w:rsidRPr="009569BA">
              <w:rPr>
                <w:b/>
                <w:sz w:val="22"/>
                <w:szCs w:val="22"/>
              </w:rPr>
              <w:t>9</w:t>
            </w:r>
          </w:p>
        </w:tc>
        <w:tc>
          <w:tcPr>
            <w:tcW w:w="851" w:type="dxa"/>
          </w:tcPr>
          <w:p w14:paraId="183E0959" w14:textId="77777777" w:rsidR="00421B75" w:rsidRPr="009569BA" w:rsidRDefault="00421B75" w:rsidP="009E3E64">
            <w:pPr>
              <w:jc w:val="center"/>
              <w:rPr>
                <w:b/>
                <w:sz w:val="22"/>
                <w:szCs w:val="22"/>
              </w:rPr>
            </w:pPr>
            <w:r w:rsidRPr="009569BA">
              <w:rPr>
                <w:b/>
                <w:sz w:val="22"/>
                <w:szCs w:val="22"/>
              </w:rPr>
              <w:t>6.6</w:t>
            </w:r>
          </w:p>
        </w:tc>
        <w:tc>
          <w:tcPr>
            <w:tcW w:w="1554" w:type="dxa"/>
            <w:tcBorders>
              <w:right w:val="single" w:sz="4" w:space="0" w:color="auto"/>
            </w:tcBorders>
          </w:tcPr>
          <w:p w14:paraId="1EF9666A" w14:textId="77777777" w:rsidR="00421B75" w:rsidRPr="009569BA" w:rsidRDefault="00421B75" w:rsidP="009E3E64">
            <w:pPr>
              <w:jc w:val="center"/>
              <w:rPr>
                <w:b/>
                <w:sz w:val="22"/>
                <w:szCs w:val="22"/>
              </w:rPr>
            </w:pPr>
            <w:r w:rsidRPr="009569BA">
              <w:rPr>
                <w:b/>
                <w:sz w:val="22"/>
                <w:szCs w:val="22"/>
              </w:rPr>
              <w:t>3.5-12.0</w:t>
            </w:r>
          </w:p>
        </w:tc>
      </w:tr>
      <w:tr w:rsidR="00421B75" w:rsidRPr="009569BA" w14:paraId="3B325F54" w14:textId="77777777" w:rsidTr="00EA164A">
        <w:tc>
          <w:tcPr>
            <w:tcW w:w="1985" w:type="dxa"/>
            <w:tcBorders>
              <w:left w:val="single" w:sz="4" w:space="0" w:color="auto"/>
            </w:tcBorders>
          </w:tcPr>
          <w:p w14:paraId="3ED78BF6" w14:textId="77777777" w:rsidR="00421B75" w:rsidRDefault="00421B75" w:rsidP="009E3E64">
            <w:pPr>
              <w:rPr>
                <w:b/>
                <w:sz w:val="22"/>
                <w:szCs w:val="22"/>
              </w:rPr>
            </w:pPr>
          </w:p>
        </w:tc>
        <w:tc>
          <w:tcPr>
            <w:tcW w:w="2126" w:type="dxa"/>
          </w:tcPr>
          <w:p w14:paraId="6E212D83" w14:textId="77777777" w:rsidR="00421B75" w:rsidRPr="009569BA" w:rsidRDefault="00421B75" w:rsidP="009E3E64">
            <w:pPr>
              <w:rPr>
                <w:b/>
                <w:sz w:val="22"/>
                <w:szCs w:val="22"/>
              </w:rPr>
            </w:pPr>
          </w:p>
        </w:tc>
        <w:tc>
          <w:tcPr>
            <w:tcW w:w="2126" w:type="dxa"/>
          </w:tcPr>
          <w:p w14:paraId="09DBEFEE" w14:textId="77777777" w:rsidR="00421B75" w:rsidRPr="009569BA" w:rsidRDefault="00421B75" w:rsidP="009E3E64">
            <w:pPr>
              <w:rPr>
                <w:sz w:val="22"/>
                <w:szCs w:val="22"/>
              </w:rPr>
            </w:pPr>
          </w:p>
        </w:tc>
        <w:tc>
          <w:tcPr>
            <w:tcW w:w="709" w:type="dxa"/>
          </w:tcPr>
          <w:p w14:paraId="55904252" w14:textId="77777777" w:rsidR="00421B75" w:rsidRPr="009569BA" w:rsidRDefault="00421B75" w:rsidP="009E3E64">
            <w:pPr>
              <w:jc w:val="center"/>
              <w:rPr>
                <w:b/>
                <w:sz w:val="22"/>
                <w:szCs w:val="22"/>
              </w:rPr>
            </w:pPr>
          </w:p>
        </w:tc>
        <w:tc>
          <w:tcPr>
            <w:tcW w:w="851" w:type="dxa"/>
          </w:tcPr>
          <w:p w14:paraId="1A4D1ADC" w14:textId="77777777" w:rsidR="00421B75" w:rsidRPr="009569BA" w:rsidRDefault="00421B75" w:rsidP="009E3E64">
            <w:pPr>
              <w:jc w:val="center"/>
              <w:rPr>
                <w:b/>
                <w:sz w:val="22"/>
                <w:szCs w:val="22"/>
              </w:rPr>
            </w:pPr>
          </w:p>
        </w:tc>
        <w:tc>
          <w:tcPr>
            <w:tcW w:w="1554" w:type="dxa"/>
            <w:tcBorders>
              <w:right w:val="single" w:sz="4" w:space="0" w:color="auto"/>
            </w:tcBorders>
          </w:tcPr>
          <w:p w14:paraId="1B0C1FF3" w14:textId="77777777" w:rsidR="00421B75" w:rsidRPr="009569BA" w:rsidRDefault="00421B75" w:rsidP="009E3E64">
            <w:pPr>
              <w:jc w:val="center"/>
              <w:rPr>
                <w:b/>
                <w:sz w:val="22"/>
                <w:szCs w:val="22"/>
              </w:rPr>
            </w:pPr>
          </w:p>
        </w:tc>
      </w:tr>
      <w:tr w:rsidR="00421B75" w:rsidRPr="009569BA" w14:paraId="7843D6B2" w14:textId="77777777" w:rsidTr="00EA164A">
        <w:tc>
          <w:tcPr>
            <w:tcW w:w="1985" w:type="dxa"/>
            <w:tcBorders>
              <w:left w:val="single" w:sz="4" w:space="0" w:color="auto"/>
            </w:tcBorders>
          </w:tcPr>
          <w:p w14:paraId="1680003F" w14:textId="77777777" w:rsidR="00421B75" w:rsidRPr="009569BA" w:rsidRDefault="00421B75" w:rsidP="009E3E64">
            <w:pPr>
              <w:rPr>
                <w:b/>
                <w:sz w:val="22"/>
                <w:szCs w:val="22"/>
              </w:rPr>
            </w:pPr>
            <w:r>
              <w:rPr>
                <w:b/>
                <w:sz w:val="22"/>
                <w:szCs w:val="22"/>
              </w:rPr>
              <w:t>GI</w:t>
            </w:r>
            <w:r w:rsidRPr="009569BA">
              <w:rPr>
                <w:b/>
                <w:sz w:val="22"/>
                <w:szCs w:val="22"/>
              </w:rPr>
              <w:t xml:space="preserve"> rupture/</w:t>
            </w:r>
          </w:p>
        </w:tc>
        <w:tc>
          <w:tcPr>
            <w:tcW w:w="2126" w:type="dxa"/>
          </w:tcPr>
          <w:p w14:paraId="4796257C" w14:textId="77777777" w:rsidR="00421B75" w:rsidRPr="009569BA" w:rsidRDefault="00421B75" w:rsidP="009E3E64">
            <w:pPr>
              <w:rPr>
                <w:b/>
                <w:sz w:val="22"/>
                <w:szCs w:val="22"/>
              </w:rPr>
            </w:pPr>
            <w:r w:rsidRPr="009569BA">
              <w:rPr>
                <w:b/>
                <w:sz w:val="22"/>
                <w:szCs w:val="22"/>
              </w:rPr>
              <w:t>All</w:t>
            </w:r>
          </w:p>
        </w:tc>
        <w:tc>
          <w:tcPr>
            <w:tcW w:w="2126" w:type="dxa"/>
          </w:tcPr>
          <w:p w14:paraId="6628F384" w14:textId="77777777" w:rsidR="00421B75" w:rsidRPr="009569BA" w:rsidRDefault="00421B75" w:rsidP="009E3E64">
            <w:pPr>
              <w:rPr>
                <w:sz w:val="22"/>
                <w:szCs w:val="22"/>
              </w:rPr>
            </w:pPr>
          </w:p>
        </w:tc>
        <w:tc>
          <w:tcPr>
            <w:tcW w:w="709" w:type="dxa"/>
          </w:tcPr>
          <w:p w14:paraId="4C12F741" w14:textId="77777777" w:rsidR="00421B75" w:rsidRPr="009569BA" w:rsidRDefault="00421B75" w:rsidP="009E3E64">
            <w:pPr>
              <w:jc w:val="center"/>
              <w:rPr>
                <w:b/>
                <w:sz w:val="22"/>
                <w:szCs w:val="22"/>
              </w:rPr>
            </w:pPr>
            <w:r w:rsidRPr="009569BA">
              <w:rPr>
                <w:b/>
                <w:sz w:val="22"/>
                <w:szCs w:val="22"/>
              </w:rPr>
              <w:t>9</w:t>
            </w:r>
          </w:p>
        </w:tc>
        <w:tc>
          <w:tcPr>
            <w:tcW w:w="851" w:type="dxa"/>
          </w:tcPr>
          <w:p w14:paraId="0EA44C76" w14:textId="77777777" w:rsidR="00421B75" w:rsidRPr="009569BA" w:rsidRDefault="00421B75" w:rsidP="009E3E64">
            <w:pPr>
              <w:jc w:val="center"/>
              <w:rPr>
                <w:b/>
                <w:sz w:val="22"/>
                <w:szCs w:val="22"/>
              </w:rPr>
            </w:pPr>
            <w:r w:rsidRPr="009569BA">
              <w:rPr>
                <w:b/>
                <w:sz w:val="22"/>
                <w:szCs w:val="22"/>
              </w:rPr>
              <w:t>6.6</w:t>
            </w:r>
          </w:p>
        </w:tc>
        <w:tc>
          <w:tcPr>
            <w:tcW w:w="1554" w:type="dxa"/>
            <w:tcBorders>
              <w:right w:val="single" w:sz="4" w:space="0" w:color="auto"/>
            </w:tcBorders>
          </w:tcPr>
          <w:p w14:paraId="50160828" w14:textId="77777777" w:rsidR="00421B75" w:rsidRPr="009569BA" w:rsidRDefault="00421B75" w:rsidP="009E3E64">
            <w:pPr>
              <w:jc w:val="center"/>
              <w:rPr>
                <w:b/>
                <w:sz w:val="22"/>
                <w:szCs w:val="22"/>
              </w:rPr>
            </w:pPr>
            <w:r w:rsidRPr="009569BA">
              <w:rPr>
                <w:b/>
                <w:sz w:val="22"/>
                <w:szCs w:val="22"/>
              </w:rPr>
              <w:t>3.5-12.0</w:t>
            </w:r>
          </w:p>
        </w:tc>
      </w:tr>
      <w:tr w:rsidR="00421B75" w:rsidRPr="009569BA" w14:paraId="54E4DB0B" w14:textId="77777777" w:rsidTr="00EA164A">
        <w:tc>
          <w:tcPr>
            <w:tcW w:w="1985" w:type="dxa"/>
            <w:tcBorders>
              <w:left w:val="single" w:sz="4" w:space="0" w:color="auto"/>
            </w:tcBorders>
          </w:tcPr>
          <w:p w14:paraId="5D9067A5" w14:textId="77777777" w:rsidR="00421B75" w:rsidRPr="009569BA" w:rsidRDefault="00421B75" w:rsidP="009E3E64">
            <w:pPr>
              <w:rPr>
                <w:b/>
                <w:sz w:val="22"/>
                <w:szCs w:val="22"/>
              </w:rPr>
            </w:pPr>
            <w:r w:rsidRPr="009569BA">
              <w:rPr>
                <w:b/>
                <w:sz w:val="22"/>
                <w:szCs w:val="22"/>
              </w:rPr>
              <w:t>obstruction</w:t>
            </w:r>
          </w:p>
        </w:tc>
        <w:tc>
          <w:tcPr>
            <w:tcW w:w="2126" w:type="dxa"/>
          </w:tcPr>
          <w:p w14:paraId="07E4FDE3" w14:textId="77777777" w:rsidR="00421B75" w:rsidRPr="009569BA" w:rsidRDefault="00421B75" w:rsidP="009E3E64">
            <w:pPr>
              <w:rPr>
                <w:sz w:val="22"/>
                <w:szCs w:val="22"/>
              </w:rPr>
            </w:pPr>
            <w:r w:rsidRPr="009569BA">
              <w:rPr>
                <w:sz w:val="22"/>
                <w:szCs w:val="22"/>
              </w:rPr>
              <w:t>Jejunum</w:t>
            </w:r>
          </w:p>
        </w:tc>
        <w:tc>
          <w:tcPr>
            <w:tcW w:w="2126" w:type="dxa"/>
          </w:tcPr>
          <w:p w14:paraId="76EC91E1" w14:textId="77777777" w:rsidR="00421B75" w:rsidRPr="009569BA" w:rsidRDefault="00421B75" w:rsidP="009E3E64">
            <w:pPr>
              <w:rPr>
                <w:sz w:val="22"/>
                <w:szCs w:val="22"/>
              </w:rPr>
            </w:pPr>
          </w:p>
        </w:tc>
        <w:tc>
          <w:tcPr>
            <w:tcW w:w="709" w:type="dxa"/>
          </w:tcPr>
          <w:p w14:paraId="6CA54937" w14:textId="77777777" w:rsidR="00421B75" w:rsidRPr="009569BA" w:rsidRDefault="00421B75" w:rsidP="009E3E64">
            <w:pPr>
              <w:jc w:val="center"/>
              <w:rPr>
                <w:sz w:val="22"/>
                <w:szCs w:val="22"/>
              </w:rPr>
            </w:pPr>
            <w:r w:rsidRPr="009569BA">
              <w:rPr>
                <w:sz w:val="22"/>
                <w:szCs w:val="22"/>
              </w:rPr>
              <w:t>4</w:t>
            </w:r>
          </w:p>
        </w:tc>
        <w:tc>
          <w:tcPr>
            <w:tcW w:w="851" w:type="dxa"/>
          </w:tcPr>
          <w:p w14:paraId="1BF6B327"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62438F7F" w14:textId="77777777" w:rsidR="00421B75" w:rsidRPr="009569BA" w:rsidRDefault="00421B75" w:rsidP="009E3E64">
            <w:pPr>
              <w:jc w:val="center"/>
              <w:rPr>
                <w:sz w:val="22"/>
                <w:szCs w:val="22"/>
              </w:rPr>
            </w:pPr>
            <w:r w:rsidRPr="009569BA">
              <w:rPr>
                <w:sz w:val="22"/>
                <w:szCs w:val="22"/>
              </w:rPr>
              <w:t>0.01-4.0</w:t>
            </w:r>
          </w:p>
        </w:tc>
      </w:tr>
      <w:tr w:rsidR="00421B75" w:rsidRPr="009569BA" w14:paraId="356482B0" w14:textId="77777777" w:rsidTr="00EA164A">
        <w:tc>
          <w:tcPr>
            <w:tcW w:w="1985" w:type="dxa"/>
            <w:tcBorders>
              <w:left w:val="single" w:sz="4" w:space="0" w:color="auto"/>
            </w:tcBorders>
          </w:tcPr>
          <w:p w14:paraId="6AB42204" w14:textId="77777777" w:rsidR="00421B75" w:rsidRPr="009569BA" w:rsidRDefault="00421B75" w:rsidP="009E3E64">
            <w:pPr>
              <w:rPr>
                <w:b/>
                <w:sz w:val="22"/>
                <w:szCs w:val="22"/>
              </w:rPr>
            </w:pPr>
            <w:r w:rsidRPr="009569BA">
              <w:rPr>
                <w:b/>
                <w:sz w:val="22"/>
                <w:szCs w:val="22"/>
              </w:rPr>
              <w:t xml:space="preserve">       </w:t>
            </w:r>
          </w:p>
        </w:tc>
        <w:tc>
          <w:tcPr>
            <w:tcW w:w="2126" w:type="dxa"/>
          </w:tcPr>
          <w:p w14:paraId="1B89D84F" w14:textId="77777777" w:rsidR="00421B75" w:rsidRPr="009569BA" w:rsidRDefault="00421B75" w:rsidP="009E3E64">
            <w:pPr>
              <w:rPr>
                <w:sz w:val="22"/>
                <w:szCs w:val="22"/>
              </w:rPr>
            </w:pPr>
            <w:r w:rsidRPr="009569BA">
              <w:rPr>
                <w:sz w:val="22"/>
                <w:szCs w:val="22"/>
              </w:rPr>
              <w:t>Stomach</w:t>
            </w:r>
          </w:p>
        </w:tc>
        <w:tc>
          <w:tcPr>
            <w:tcW w:w="2126" w:type="dxa"/>
          </w:tcPr>
          <w:p w14:paraId="123C14E9" w14:textId="77777777" w:rsidR="00421B75" w:rsidRPr="009569BA" w:rsidRDefault="00421B75" w:rsidP="009E3E64">
            <w:pPr>
              <w:rPr>
                <w:sz w:val="22"/>
                <w:szCs w:val="22"/>
              </w:rPr>
            </w:pPr>
            <w:r w:rsidRPr="009569BA">
              <w:rPr>
                <w:sz w:val="22"/>
                <w:szCs w:val="22"/>
              </w:rPr>
              <w:t>Ulceration (n=1)</w:t>
            </w:r>
          </w:p>
        </w:tc>
        <w:tc>
          <w:tcPr>
            <w:tcW w:w="709" w:type="dxa"/>
          </w:tcPr>
          <w:p w14:paraId="25FAE9B1" w14:textId="77777777" w:rsidR="00421B75" w:rsidRPr="009569BA" w:rsidRDefault="00421B75" w:rsidP="009E3E64">
            <w:pPr>
              <w:jc w:val="center"/>
              <w:rPr>
                <w:sz w:val="22"/>
                <w:szCs w:val="22"/>
              </w:rPr>
            </w:pPr>
            <w:r w:rsidRPr="009569BA">
              <w:rPr>
                <w:sz w:val="22"/>
                <w:szCs w:val="22"/>
              </w:rPr>
              <w:t>2</w:t>
            </w:r>
          </w:p>
        </w:tc>
        <w:tc>
          <w:tcPr>
            <w:tcW w:w="851" w:type="dxa"/>
          </w:tcPr>
          <w:p w14:paraId="25E3E3E0" w14:textId="77777777" w:rsidR="00421B75" w:rsidRPr="009569BA" w:rsidRDefault="00421B75" w:rsidP="009E3E64">
            <w:pPr>
              <w:jc w:val="center"/>
              <w:rPr>
                <w:sz w:val="22"/>
                <w:szCs w:val="22"/>
              </w:rPr>
            </w:pPr>
            <w:r w:rsidRPr="009569BA">
              <w:rPr>
                <w:sz w:val="22"/>
                <w:szCs w:val="22"/>
              </w:rPr>
              <w:t>1.5</w:t>
            </w:r>
          </w:p>
        </w:tc>
        <w:tc>
          <w:tcPr>
            <w:tcW w:w="1554" w:type="dxa"/>
            <w:tcBorders>
              <w:right w:val="single" w:sz="4" w:space="0" w:color="auto"/>
            </w:tcBorders>
          </w:tcPr>
          <w:p w14:paraId="32A9C12C" w14:textId="77777777" w:rsidR="00421B75" w:rsidRPr="009569BA" w:rsidRDefault="00421B75" w:rsidP="009E3E64">
            <w:pPr>
              <w:jc w:val="center"/>
              <w:rPr>
                <w:sz w:val="22"/>
                <w:szCs w:val="22"/>
              </w:rPr>
            </w:pPr>
            <w:r w:rsidRPr="009569BA">
              <w:rPr>
                <w:sz w:val="22"/>
                <w:szCs w:val="22"/>
              </w:rPr>
              <w:t>0.04-5.2</w:t>
            </w:r>
          </w:p>
        </w:tc>
      </w:tr>
      <w:tr w:rsidR="00421B75" w:rsidRPr="009569BA" w14:paraId="5B053F52" w14:textId="77777777" w:rsidTr="00EA164A">
        <w:tc>
          <w:tcPr>
            <w:tcW w:w="1985" w:type="dxa"/>
            <w:tcBorders>
              <w:left w:val="single" w:sz="4" w:space="0" w:color="auto"/>
            </w:tcBorders>
          </w:tcPr>
          <w:p w14:paraId="6BF65B46" w14:textId="77777777" w:rsidR="00421B75" w:rsidRPr="009569BA" w:rsidRDefault="00421B75" w:rsidP="009E3E64">
            <w:pPr>
              <w:rPr>
                <w:b/>
                <w:sz w:val="22"/>
                <w:szCs w:val="22"/>
              </w:rPr>
            </w:pPr>
          </w:p>
        </w:tc>
        <w:tc>
          <w:tcPr>
            <w:tcW w:w="2126" w:type="dxa"/>
          </w:tcPr>
          <w:p w14:paraId="65187541" w14:textId="77777777" w:rsidR="00421B75" w:rsidRPr="009569BA" w:rsidRDefault="00421B75" w:rsidP="009E3E64">
            <w:pPr>
              <w:rPr>
                <w:sz w:val="22"/>
                <w:szCs w:val="22"/>
              </w:rPr>
            </w:pPr>
            <w:r w:rsidRPr="009569BA">
              <w:rPr>
                <w:sz w:val="22"/>
                <w:szCs w:val="22"/>
              </w:rPr>
              <w:t>Duodenum</w:t>
            </w:r>
          </w:p>
        </w:tc>
        <w:tc>
          <w:tcPr>
            <w:tcW w:w="2126" w:type="dxa"/>
          </w:tcPr>
          <w:p w14:paraId="76571CF2" w14:textId="77777777" w:rsidR="00421B75" w:rsidRPr="009569BA" w:rsidRDefault="00421B75" w:rsidP="009E3E64">
            <w:pPr>
              <w:rPr>
                <w:sz w:val="22"/>
                <w:szCs w:val="22"/>
              </w:rPr>
            </w:pPr>
            <w:r w:rsidRPr="009569BA">
              <w:rPr>
                <w:sz w:val="22"/>
                <w:szCs w:val="22"/>
              </w:rPr>
              <w:t>Ulceration</w:t>
            </w:r>
          </w:p>
        </w:tc>
        <w:tc>
          <w:tcPr>
            <w:tcW w:w="709" w:type="dxa"/>
          </w:tcPr>
          <w:p w14:paraId="06FE640F" w14:textId="77777777" w:rsidR="00421B75" w:rsidRPr="009569BA" w:rsidRDefault="00421B75" w:rsidP="009E3E64">
            <w:pPr>
              <w:jc w:val="center"/>
              <w:rPr>
                <w:sz w:val="22"/>
                <w:szCs w:val="22"/>
              </w:rPr>
            </w:pPr>
            <w:r w:rsidRPr="009569BA">
              <w:rPr>
                <w:sz w:val="22"/>
                <w:szCs w:val="22"/>
              </w:rPr>
              <w:t>1</w:t>
            </w:r>
          </w:p>
        </w:tc>
        <w:tc>
          <w:tcPr>
            <w:tcW w:w="851" w:type="dxa"/>
          </w:tcPr>
          <w:p w14:paraId="6851358A"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0E7FE1C7" w14:textId="77777777" w:rsidR="00421B75" w:rsidRPr="009569BA" w:rsidRDefault="00421B75" w:rsidP="009E3E64">
            <w:pPr>
              <w:jc w:val="center"/>
              <w:rPr>
                <w:sz w:val="22"/>
                <w:szCs w:val="22"/>
              </w:rPr>
            </w:pPr>
            <w:r w:rsidRPr="009569BA">
              <w:rPr>
                <w:sz w:val="22"/>
                <w:szCs w:val="22"/>
              </w:rPr>
              <w:t>0.01-4.0</w:t>
            </w:r>
          </w:p>
        </w:tc>
      </w:tr>
      <w:tr w:rsidR="00421B75" w:rsidRPr="009569BA" w14:paraId="6A493778" w14:textId="77777777" w:rsidTr="00EA164A">
        <w:tc>
          <w:tcPr>
            <w:tcW w:w="1985" w:type="dxa"/>
            <w:tcBorders>
              <w:left w:val="single" w:sz="4" w:space="0" w:color="auto"/>
            </w:tcBorders>
          </w:tcPr>
          <w:p w14:paraId="735B172F" w14:textId="77777777" w:rsidR="00421B75" w:rsidRPr="009569BA" w:rsidRDefault="00421B75" w:rsidP="009E3E64">
            <w:pPr>
              <w:rPr>
                <w:b/>
                <w:sz w:val="22"/>
                <w:szCs w:val="22"/>
              </w:rPr>
            </w:pPr>
          </w:p>
        </w:tc>
        <w:tc>
          <w:tcPr>
            <w:tcW w:w="2126" w:type="dxa"/>
          </w:tcPr>
          <w:p w14:paraId="08956395" w14:textId="77777777" w:rsidR="00421B75" w:rsidRPr="009569BA" w:rsidRDefault="00421B75" w:rsidP="009E3E64">
            <w:pPr>
              <w:rPr>
                <w:sz w:val="22"/>
                <w:szCs w:val="22"/>
              </w:rPr>
            </w:pPr>
            <w:proofErr w:type="spellStart"/>
            <w:r w:rsidRPr="009569BA">
              <w:rPr>
                <w:sz w:val="22"/>
                <w:szCs w:val="22"/>
              </w:rPr>
              <w:t>Illeum</w:t>
            </w:r>
            <w:proofErr w:type="spellEnd"/>
          </w:p>
        </w:tc>
        <w:tc>
          <w:tcPr>
            <w:tcW w:w="2126" w:type="dxa"/>
          </w:tcPr>
          <w:p w14:paraId="661A0832" w14:textId="77777777" w:rsidR="00421B75" w:rsidRPr="009569BA" w:rsidRDefault="00421B75" w:rsidP="009E3E64">
            <w:pPr>
              <w:rPr>
                <w:sz w:val="22"/>
                <w:szCs w:val="22"/>
              </w:rPr>
            </w:pPr>
          </w:p>
        </w:tc>
        <w:tc>
          <w:tcPr>
            <w:tcW w:w="709" w:type="dxa"/>
          </w:tcPr>
          <w:p w14:paraId="0FB9416E" w14:textId="77777777" w:rsidR="00421B75" w:rsidRPr="009569BA" w:rsidRDefault="00421B75" w:rsidP="009E3E64">
            <w:pPr>
              <w:jc w:val="center"/>
              <w:rPr>
                <w:sz w:val="22"/>
                <w:szCs w:val="22"/>
              </w:rPr>
            </w:pPr>
            <w:r w:rsidRPr="009569BA">
              <w:rPr>
                <w:sz w:val="22"/>
                <w:szCs w:val="22"/>
              </w:rPr>
              <w:t>1</w:t>
            </w:r>
          </w:p>
        </w:tc>
        <w:tc>
          <w:tcPr>
            <w:tcW w:w="851" w:type="dxa"/>
          </w:tcPr>
          <w:p w14:paraId="510FD594"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67816694" w14:textId="77777777" w:rsidR="00421B75" w:rsidRPr="009569BA" w:rsidRDefault="00421B75" w:rsidP="009E3E64">
            <w:pPr>
              <w:jc w:val="center"/>
              <w:rPr>
                <w:sz w:val="22"/>
                <w:szCs w:val="22"/>
              </w:rPr>
            </w:pPr>
            <w:r w:rsidRPr="009569BA">
              <w:rPr>
                <w:sz w:val="22"/>
                <w:szCs w:val="22"/>
              </w:rPr>
              <w:t>0.01-4.0</w:t>
            </w:r>
          </w:p>
        </w:tc>
      </w:tr>
      <w:tr w:rsidR="00421B75" w:rsidRPr="009569BA" w14:paraId="47C7195D" w14:textId="77777777" w:rsidTr="00EA164A">
        <w:tc>
          <w:tcPr>
            <w:tcW w:w="1985" w:type="dxa"/>
            <w:tcBorders>
              <w:left w:val="single" w:sz="4" w:space="0" w:color="auto"/>
            </w:tcBorders>
          </w:tcPr>
          <w:p w14:paraId="15E1F287" w14:textId="77777777" w:rsidR="00421B75" w:rsidRPr="009569BA" w:rsidRDefault="00421B75" w:rsidP="009E3E64">
            <w:pPr>
              <w:rPr>
                <w:b/>
                <w:sz w:val="22"/>
                <w:szCs w:val="22"/>
              </w:rPr>
            </w:pPr>
          </w:p>
        </w:tc>
        <w:tc>
          <w:tcPr>
            <w:tcW w:w="2126" w:type="dxa"/>
          </w:tcPr>
          <w:p w14:paraId="1821E928" w14:textId="77777777" w:rsidR="00421B75" w:rsidRPr="009569BA" w:rsidRDefault="00421B75" w:rsidP="009E3E64">
            <w:pPr>
              <w:rPr>
                <w:sz w:val="22"/>
                <w:szCs w:val="22"/>
              </w:rPr>
            </w:pPr>
            <w:r w:rsidRPr="009569BA">
              <w:rPr>
                <w:sz w:val="22"/>
                <w:szCs w:val="22"/>
              </w:rPr>
              <w:t>Rectum</w:t>
            </w:r>
          </w:p>
        </w:tc>
        <w:tc>
          <w:tcPr>
            <w:tcW w:w="2126" w:type="dxa"/>
          </w:tcPr>
          <w:p w14:paraId="67FA5B47" w14:textId="77777777" w:rsidR="00421B75" w:rsidRPr="009569BA" w:rsidRDefault="00421B75" w:rsidP="009E3E64">
            <w:pPr>
              <w:rPr>
                <w:sz w:val="22"/>
                <w:szCs w:val="22"/>
              </w:rPr>
            </w:pPr>
            <w:r w:rsidRPr="009569BA">
              <w:rPr>
                <w:sz w:val="22"/>
                <w:szCs w:val="22"/>
              </w:rPr>
              <w:t>Impaction</w:t>
            </w:r>
          </w:p>
        </w:tc>
        <w:tc>
          <w:tcPr>
            <w:tcW w:w="709" w:type="dxa"/>
          </w:tcPr>
          <w:p w14:paraId="0A8C9208" w14:textId="77777777" w:rsidR="00421B75" w:rsidRPr="009569BA" w:rsidRDefault="00421B75" w:rsidP="009E3E64">
            <w:pPr>
              <w:jc w:val="center"/>
              <w:rPr>
                <w:sz w:val="22"/>
                <w:szCs w:val="22"/>
              </w:rPr>
            </w:pPr>
            <w:r w:rsidRPr="009569BA">
              <w:rPr>
                <w:sz w:val="22"/>
                <w:szCs w:val="22"/>
              </w:rPr>
              <w:t>1</w:t>
            </w:r>
          </w:p>
        </w:tc>
        <w:tc>
          <w:tcPr>
            <w:tcW w:w="851" w:type="dxa"/>
          </w:tcPr>
          <w:p w14:paraId="4DCAEB36"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7CAE5A32" w14:textId="77777777" w:rsidR="00421B75" w:rsidRPr="009569BA" w:rsidRDefault="00421B75" w:rsidP="009E3E64">
            <w:pPr>
              <w:jc w:val="center"/>
              <w:rPr>
                <w:sz w:val="22"/>
                <w:szCs w:val="22"/>
              </w:rPr>
            </w:pPr>
            <w:r w:rsidRPr="009569BA">
              <w:rPr>
                <w:sz w:val="22"/>
                <w:szCs w:val="22"/>
              </w:rPr>
              <w:t>0.01-4.0</w:t>
            </w:r>
          </w:p>
        </w:tc>
      </w:tr>
      <w:tr w:rsidR="00421B75" w:rsidRPr="009569BA" w14:paraId="71B417ED" w14:textId="77777777" w:rsidTr="00EA164A">
        <w:tc>
          <w:tcPr>
            <w:tcW w:w="1985" w:type="dxa"/>
            <w:tcBorders>
              <w:left w:val="single" w:sz="4" w:space="0" w:color="auto"/>
            </w:tcBorders>
          </w:tcPr>
          <w:p w14:paraId="3C24DF86" w14:textId="77777777" w:rsidR="00421B75" w:rsidRPr="009569BA" w:rsidRDefault="00421B75" w:rsidP="009E3E64">
            <w:pPr>
              <w:rPr>
                <w:b/>
                <w:sz w:val="22"/>
                <w:szCs w:val="22"/>
              </w:rPr>
            </w:pPr>
          </w:p>
        </w:tc>
        <w:tc>
          <w:tcPr>
            <w:tcW w:w="2126" w:type="dxa"/>
          </w:tcPr>
          <w:p w14:paraId="6D9FF03E" w14:textId="77777777" w:rsidR="00421B75" w:rsidRPr="009569BA" w:rsidRDefault="00421B75" w:rsidP="009E3E64">
            <w:pPr>
              <w:rPr>
                <w:b/>
                <w:sz w:val="22"/>
                <w:szCs w:val="22"/>
              </w:rPr>
            </w:pPr>
          </w:p>
        </w:tc>
        <w:tc>
          <w:tcPr>
            <w:tcW w:w="2126" w:type="dxa"/>
          </w:tcPr>
          <w:p w14:paraId="2BD06F30" w14:textId="77777777" w:rsidR="00421B75" w:rsidRPr="009569BA" w:rsidRDefault="00421B75" w:rsidP="009E3E64">
            <w:pPr>
              <w:rPr>
                <w:sz w:val="22"/>
                <w:szCs w:val="22"/>
              </w:rPr>
            </w:pPr>
          </w:p>
        </w:tc>
        <w:tc>
          <w:tcPr>
            <w:tcW w:w="709" w:type="dxa"/>
          </w:tcPr>
          <w:p w14:paraId="7646573B" w14:textId="77777777" w:rsidR="00421B75" w:rsidRPr="009569BA" w:rsidRDefault="00421B75" w:rsidP="009E3E64">
            <w:pPr>
              <w:jc w:val="center"/>
              <w:rPr>
                <w:b/>
                <w:sz w:val="22"/>
                <w:szCs w:val="22"/>
              </w:rPr>
            </w:pPr>
          </w:p>
        </w:tc>
        <w:tc>
          <w:tcPr>
            <w:tcW w:w="851" w:type="dxa"/>
          </w:tcPr>
          <w:p w14:paraId="038D67A0" w14:textId="77777777" w:rsidR="00421B75" w:rsidRPr="009569BA" w:rsidRDefault="00421B75" w:rsidP="009E3E64">
            <w:pPr>
              <w:jc w:val="center"/>
              <w:rPr>
                <w:b/>
                <w:sz w:val="22"/>
                <w:szCs w:val="22"/>
              </w:rPr>
            </w:pPr>
          </w:p>
        </w:tc>
        <w:tc>
          <w:tcPr>
            <w:tcW w:w="1554" w:type="dxa"/>
            <w:tcBorders>
              <w:right w:val="single" w:sz="4" w:space="0" w:color="auto"/>
            </w:tcBorders>
          </w:tcPr>
          <w:p w14:paraId="62CD1BE5" w14:textId="77777777" w:rsidR="00421B75" w:rsidRPr="009569BA" w:rsidRDefault="00421B75" w:rsidP="009E3E64">
            <w:pPr>
              <w:jc w:val="center"/>
              <w:rPr>
                <w:b/>
                <w:sz w:val="22"/>
                <w:szCs w:val="22"/>
              </w:rPr>
            </w:pPr>
          </w:p>
        </w:tc>
      </w:tr>
      <w:tr w:rsidR="00421B75" w:rsidRPr="009569BA" w14:paraId="49B0EF49" w14:textId="77777777" w:rsidTr="00EA164A">
        <w:tc>
          <w:tcPr>
            <w:tcW w:w="1985" w:type="dxa"/>
            <w:tcBorders>
              <w:left w:val="single" w:sz="4" w:space="0" w:color="auto"/>
            </w:tcBorders>
          </w:tcPr>
          <w:p w14:paraId="2506C2FB" w14:textId="77777777" w:rsidR="00421B75" w:rsidRPr="009569BA" w:rsidRDefault="00421B75" w:rsidP="009E3E64">
            <w:pPr>
              <w:rPr>
                <w:b/>
                <w:sz w:val="22"/>
                <w:szCs w:val="22"/>
              </w:rPr>
            </w:pPr>
            <w:r w:rsidRPr="009569BA">
              <w:rPr>
                <w:b/>
                <w:sz w:val="22"/>
                <w:szCs w:val="22"/>
              </w:rPr>
              <w:t>DOD</w:t>
            </w:r>
          </w:p>
        </w:tc>
        <w:tc>
          <w:tcPr>
            <w:tcW w:w="2126" w:type="dxa"/>
          </w:tcPr>
          <w:p w14:paraId="0F72CF9C" w14:textId="77777777" w:rsidR="00421B75" w:rsidRPr="009569BA" w:rsidRDefault="00421B75" w:rsidP="009E3E64">
            <w:pPr>
              <w:rPr>
                <w:b/>
                <w:sz w:val="22"/>
                <w:szCs w:val="22"/>
              </w:rPr>
            </w:pPr>
            <w:r w:rsidRPr="009569BA">
              <w:rPr>
                <w:b/>
                <w:sz w:val="22"/>
                <w:szCs w:val="22"/>
              </w:rPr>
              <w:t>All</w:t>
            </w:r>
          </w:p>
        </w:tc>
        <w:tc>
          <w:tcPr>
            <w:tcW w:w="2126" w:type="dxa"/>
          </w:tcPr>
          <w:p w14:paraId="42933E88" w14:textId="77777777" w:rsidR="00421B75" w:rsidRPr="009569BA" w:rsidRDefault="00421B75" w:rsidP="009E3E64">
            <w:pPr>
              <w:rPr>
                <w:sz w:val="22"/>
                <w:szCs w:val="22"/>
              </w:rPr>
            </w:pPr>
          </w:p>
        </w:tc>
        <w:tc>
          <w:tcPr>
            <w:tcW w:w="709" w:type="dxa"/>
          </w:tcPr>
          <w:p w14:paraId="25D2BD5A" w14:textId="77777777" w:rsidR="00421B75" w:rsidRPr="009569BA" w:rsidRDefault="00421B75" w:rsidP="009E3E64">
            <w:pPr>
              <w:jc w:val="center"/>
              <w:rPr>
                <w:b/>
                <w:sz w:val="22"/>
                <w:szCs w:val="22"/>
              </w:rPr>
            </w:pPr>
            <w:r w:rsidRPr="009569BA">
              <w:rPr>
                <w:b/>
                <w:sz w:val="22"/>
                <w:szCs w:val="22"/>
              </w:rPr>
              <w:t>3</w:t>
            </w:r>
          </w:p>
        </w:tc>
        <w:tc>
          <w:tcPr>
            <w:tcW w:w="851" w:type="dxa"/>
          </w:tcPr>
          <w:p w14:paraId="20B6E649" w14:textId="77777777" w:rsidR="00421B75" w:rsidRPr="009569BA" w:rsidRDefault="00421B75" w:rsidP="009E3E64">
            <w:pPr>
              <w:jc w:val="center"/>
              <w:rPr>
                <w:b/>
                <w:sz w:val="22"/>
                <w:szCs w:val="22"/>
              </w:rPr>
            </w:pPr>
            <w:r w:rsidRPr="009569BA">
              <w:rPr>
                <w:b/>
                <w:sz w:val="22"/>
                <w:szCs w:val="22"/>
              </w:rPr>
              <w:t>2.2</w:t>
            </w:r>
          </w:p>
        </w:tc>
        <w:tc>
          <w:tcPr>
            <w:tcW w:w="1554" w:type="dxa"/>
            <w:tcBorders>
              <w:right w:val="single" w:sz="4" w:space="0" w:color="auto"/>
            </w:tcBorders>
          </w:tcPr>
          <w:p w14:paraId="23AD4807" w14:textId="77777777" w:rsidR="00421B75" w:rsidRPr="009569BA" w:rsidRDefault="00421B75" w:rsidP="009E3E64">
            <w:pPr>
              <w:jc w:val="center"/>
              <w:rPr>
                <w:b/>
                <w:sz w:val="22"/>
                <w:szCs w:val="22"/>
              </w:rPr>
            </w:pPr>
            <w:r w:rsidRPr="009569BA">
              <w:rPr>
                <w:b/>
                <w:sz w:val="22"/>
                <w:szCs w:val="22"/>
              </w:rPr>
              <w:t>0.7-6.2</w:t>
            </w:r>
          </w:p>
        </w:tc>
      </w:tr>
      <w:tr w:rsidR="00421B75" w:rsidRPr="009569BA" w14:paraId="3D80263A" w14:textId="77777777" w:rsidTr="00EA164A">
        <w:tc>
          <w:tcPr>
            <w:tcW w:w="1985" w:type="dxa"/>
            <w:tcBorders>
              <w:left w:val="single" w:sz="4" w:space="0" w:color="auto"/>
            </w:tcBorders>
          </w:tcPr>
          <w:p w14:paraId="23D8ACF2" w14:textId="77777777" w:rsidR="00421B75" w:rsidRPr="009569BA" w:rsidRDefault="00421B75" w:rsidP="009E3E64">
            <w:pPr>
              <w:rPr>
                <w:b/>
                <w:sz w:val="22"/>
                <w:szCs w:val="22"/>
              </w:rPr>
            </w:pPr>
          </w:p>
        </w:tc>
        <w:tc>
          <w:tcPr>
            <w:tcW w:w="2126" w:type="dxa"/>
          </w:tcPr>
          <w:p w14:paraId="4A6F8932" w14:textId="77777777" w:rsidR="00421B75" w:rsidRPr="009569BA" w:rsidRDefault="00421B75" w:rsidP="009E3E64">
            <w:pPr>
              <w:rPr>
                <w:sz w:val="22"/>
                <w:szCs w:val="22"/>
              </w:rPr>
            </w:pPr>
            <w:r w:rsidRPr="009569BA">
              <w:rPr>
                <w:sz w:val="22"/>
                <w:szCs w:val="22"/>
              </w:rPr>
              <w:t>OCD</w:t>
            </w:r>
          </w:p>
        </w:tc>
        <w:tc>
          <w:tcPr>
            <w:tcW w:w="2126" w:type="dxa"/>
          </w:tcPr>
          <w:p w14:paraId="33EF0F5E" w14:textId="77777777" w:rsidR="00421B75" w:rsidRPr="009569BA" w:rsidRDefault="00421B75" w:rsidP="009E3E64">
            <w:pPr>
              <w:rPr>
                <w:sz w:val="22"/>
                <w:szCs w:val="22"/>
              </w:rPr>
            </w:pPr>
          </w:p>
        </w:tc>
        <w:tc>
          <w:tcPr>
            <w:tcW w:w="709" w:type="dxa"/>
          </w:tcPr>
          <w:p w14:paraId="752D5892" w14:textId="77777777" w:rsidR="00421B75" w:rsidRPr="009569BA" w:rsidRDefault="00421B75" w:rsidP="009E3E64">
            <w:pPr>
              <w:jc w:val="center"/>
              <w:rPr>
                <w:sz w:val="22"/>
                <w:szCs w:val="22"/>
              </w:rPr>
            </w:pPr>
            <w:r w:rsidRPr="009569BA">
              <w:rPr>
                <w:sz w:val="22"/>
                <w:szCs w:val="22"/>
              </w:rPr>
              <w:t>1</w:t>
            </w:r>
          </w:p>
        </w:tc>
        <w:tc>
          <w:tcPr>
            <w:tcW w:w="851" w:type="dxa"/>
          </w:tcPr>
          <w:p w14:paraId="67ABC78E"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44138FCB" w14:textId="77777777" w:rsidR="00421B75" w:rsidRPr="009569BA" w:rsidRDefault="00421B75" w:rsidP="009E3E64">
            <w:pPr>
              <w:jc w:val="center"/>
              <w:rPr>
                <w:sz w:val="22"/>
                <w:szCs w:val="22"/>
              </w:rPr>
            </w:pPr>
            <w:r w:rsidRPr="009569BA">
              <w:rPr>
                <w:sz w:val="22"/>
                <w:szCs w:val="22"/>
              </w:rPr>
              <w:t>0.01-4.0</w:t>
            </w:r>
          </w:p>
        </w:tc>
      </w:tr>
      <w:tr w:rsidR="00421B75" w:rsidRPr="009569BA" w14:paraId="71EAB48D" w14:textId="77777777" w:rsidTr="00EA164A">
        <w:tc>
          <w:tcPr>
            <w:tcW w:w="1985" w:type="dxa"/>
            <w:tcBorders>
              <w:left w:val="single" w:sz="4" w:space="0" w:color="auto"/>
            </w:tcBorders>
          </w:tcPr>
          <w:p w14:paraId="784763D9" w14:textId="77777777" w:rsidR="00421B75" w:rsidRPr="009569BA" w:rsidRDefault="00421B75" w:rsidP="009E3E64">
            <w:pPr>
              <w:rPr>
                <w:b/>
                <w:sz w:val="22"/>
                <w:szCs w:val="22"/>
              </w:rPr>
            </w:pPr>
          </w:p>
        </w:tc>
        <w:tc>
          <w:tcPr>
            <w:tcW w:w="2126" w:type="dxa"/>
          </w:tcPr>
          <w:p w14:paraId="65CE616F" w14:textId="77777777" w:rsidR="00421B75" w:rsidRPr="009569BA" w:rsidRDefault="00421B75" w:rsidP="009E3E64">
            <w:pPr>
              <w:rPr>
                <w:sz w:val="22"/>
                <w:szCs w:val="22"/>
              </w:rPr>
            </w:pPr>
            <w:r w:rsidRPr="009569BA">
              <w:rPr>
                <w:sz w:val="22"/>
                <w:szCs w:val="22"/>
              </w:rPr>
              <w:t>CVM</w:t>
            </w:r>
          </w:p>
        </w:tc>
        <w:tc>
          <w:tcPr>
            <w:tcW w:w="2126" w:type="dxa"/>
          </w:tcPr>
          <w:p w14:paraId="397CC4DA" w14:textId="77777777" w:rsidR="00421B75" w:rsidRPr="009569BA" w:rsidRDefault="00421B75" w:rsidP="009E3E64">
            <w:pPr>
              <w:rPr>
                <w:sz w:val="22"/>
                <w:szCs w:val="22"/>
              </w:rPr>
            </w:pPr>
          </w:p>
        </w:tc>
        <w:tc>
          <w:tcPr>
            <w:tcW w:w="709" w:type="dxa"/>
          </w:tcPr>
          <w:p w14:paraId="0298BDC2" w14:textId="77777777" w:rsidR="00421B75" w:rsidRPr="009569BA" w:rsidRDefault="00421B75" w:rsidP="009E3E64">
            <w:pPr>
              <w:jc w:val="center"/>
              <w:rPr>
                <w:sz w:val="22"/>
                <w:szCs w:val="22"/>
              </w:rPr>
            </w:pPr>
            <w:r w:rsidRPr="009569BA">
              <w:rPr>
                <w:sz w:val="22"/>
                <w:szCs w:val="22"/>
              </w:rPr>
              <w:t>1</w:t>
            </w:r>
          </w:p>
        </w:tc>
        <w:tc>
          <w:tcPr>
            <w:tcW w:w="851" w:type="dxa"/>
          </w:tcPr>
          <w:p w14:paraId="38B477CB"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7E64890D" w14:textId="77777777" w:rsidR="00421B75" w:rsidRPr="009569BA" w:rsidRDefault="00421B75" w:rsidP="009E3E64">
            <w:pPr>
              <w:jc w:val="center"/>
              <w:rPr>
                <w:sz w:val="22"/>
                <w:szCs w:val="22"/>
              </w:rPr>
            </w:pPr>
            <w:r w:rsidRPr="009569BA">
              <w:rPr>
                <w:sz w:val="22"/>
                <w:szCs w:val="22"/>
              </w:rPr>
              <w:t>0.01-4.0</w:t>
            </w:r>
          </w:p>
        </w:tc>
      </w:tr>
      <w:tr w:rsidR="00421B75" w:rsidRPr="009569BA" w14:paraId="07882E6B" w14:textId="77777777" w:rsidTr="00EA164A">
        <w:tc>
          <w:tcPr>
            <w:tcW w:w="1985" w:type="dxa"/>
            <w:tcBorders>
              <w:left w:val="single" w:sz="4" w:space="0" w:color="auto"/>
            </w:tcBorders>
          </w:tcPr>
          <w:p w14:paraId="541D76BD" w14:textId="77777777" w:rsidR="00421B75" w:rsidRPr="009569BA" w:rsidRDefault="00421B75" w:rsidP="009E3E64">
            <w:pPr>
              <w:rPr>
                <w:b/>
                <w:sz w:val="22"/>
                <w:szCs w:val="22"/>
              </w:rPr>
            </w:pPr>
          </w:p>
        </w:tc>
        <w:tc>
          <w:tcPr>
            <w:tcW w:w="2126" w:type="dxa"/>
          </w:tcPr>
          <w:p w14:paraId="096111B2" w14:textId="77777777" w:rsidR="00421B75" w:rsidRPr="009569BA" w:rsidRDefault="00421B75" w:rsidP="009E3E64">
            <w:pPr>
              <w:rPr>
                <w:sz w:val="22"/>
                <w:szCs w:val="22"/>
              </w:rPr>
            </w:pPr>
            <w:r w:rsidRPr="009569BA">
              <w:rPr>
                <w:sz w:val="22"/>
                <w:szCs w:val="22"/>
              </w:rPr>
              <w:t>Subchondral Cyst</w:t>
            </w:r>
          </w:p>
        </w:tc>
        <w:tc>
          <w:tcPr>
            <w:tcW w:w="2126" w:type="dxa"/>
          </w:tcPr>
          <w:p w14:paraId="6BF095C1" w14:textId="77777777" w:rsidR="00421B75" w:rsidRPr="009569BA" w:rsidRDefault="00421B75" w:rsidP="009E3E64">
            <w:pPr>
              <w:rPr>
                <w:sz w:val="22"/>
                <w:szCs w:val="22"/>
              </w:rPr>
            </w:pPr>
          </w:p>
        </w:tc>
        <w:tc>
          <w:tcPr>
            <w:tcW w:w="709" w:type="dxa"/>
          </w:tcPr>
          <w:p w14:paraId="07AE00E2" w14:textId="77777777" w:rsidR="00421B75" w:rsidRPr="009569BA" w:rsidRDefault="00421B75" w:rsidP="009E3E64">
            <w:pPr>
              <w:jc w:val="center"/>
              <w:rPr>
                <w:sz w:val="22"/>
                <w:szCs w:val="22"/>
              </w:rPr>
            </w:pPr>
            <w:r w:rsidRPr="009569BA">
              <w:rPr>
                <w:sz w:val="22"/>
                <w:szCs w:val="22"/>
              </w:rPr>
              <w:t>1</w:t>
            </w:r>
          </w:p>
        </w:tc>
        <w:tc>
          <w:tcPr>
            <w:tcW w:w="851" w:type="dxa"/>
          </w:tcPr>
          <w:p w14:paraId="396483A4" w14:textId="77777777" w:rsidR="00421B75" w:rsidRPr="009569BA" w:rsidRDefault="00421B75" w:rsidP="009E3E64">
            <w:pPr>
              <w:jc w:val="center"/>
              <w:rPr>
                <w:sz w:val="22"/>
                <w:szCs w:val="22"/>
              </w:rPr>
            </w:pPr>
            <w:r w:rsidRPr="009569BA">
              <w:rPr>
                <w:sz w:val="22"/>
                <w:szCs w:val="22"/>
              </w:rPr>
              <w:t>0.7</w:t>
            </w:r>
          </w:p>
        </w:tc>
        <w:tc>
          <w:tcPr>
            <w:tcW w:w="1554" w:type="dxa"/>
            <w:tcBorders>
              <w:right w:val="single" w:sz="4" w:space="0" w:color="auto"/>
            </w:tcBorders>
          </w:tcPr>
          <w:p w14:paraId="601B047E" w14:textId="77777777" w:rsidR="00421B75" w:rsidRPr="009569BA" w:rsidRDefault="00421B75" w:rsidP="009E3E64">
            <w:pPr>
              <w:jc w:val="center"/>
              <w:rPr>
                <w:sz w:val="22"/>
                <w:szCs w:val="22"/>
              </w:rPr>
            </w:pPr>
            <w:r w:rsidRPr="009569BA">
              <w:rPr>
                <w:sz w:val="22"/>
                <w:szCs w:val="22"/>
              </w:rPr>
              <w:t>0.01-4.0</w:t>
            </w:r>
          </w:p>
        </w:tc>
      </w:tr>
      <w:tr w:rsidR="00421B75" w:rsidRPr="009569BA" w14:paraId="4152B984" w14:textId="77777777" w:rsidTr="00EA164A">
        <w:tc>
          <w:tcPr>
            <w:tcW w:w="1985" w:type="dxa"/>
            <w:tcBorders>
              <w:left w:val="single" w:sz="4" w:space="0" w:color="auto"/>
            </w:tcBorders>
          </w:tcPr>
          <w:p w14:paraId="0E696DC8" w14:textId="77777777" w:rsidR="00421B75" w:rsidRPr="009569BA" w:rsidRDefault="00421B75" w:rsidP="009E3E64">
            <w:pPr>
              <w:rPr>
                <w:b/>
                <w:sz w:val="22"/>
                <w:szCs w:val="22"/>
              </w:rPr>
            </w:pPr>
          </w:p>
        </w:tc>
        <w:tc>
          <w:tcPr>
            <w:tcW w:w="2126" w:type="dxa"/>
          </w:tcPr>
          <w:p w14:paraId="7DA539E4" w14:textId="77777777" w:rsidR="00421B75" w:rsidRPr="009569BA" w:rsidRDefault="00421B75" w:rsidP="009E3E64">
            <w:pPr>
              <w:rPr>
                <w:b/>
                <w:sz w:val="22"/>
                <w:szCs w:val="22"/>
              </w:rPr>
            </w:pPr>
          </w:p>
        </w:tc>
        <w:tc>
          <w:tcPr>
            <w:tcW w:w="2126" w:type="dxa"/>
          </w:tcPr>
          <w:p w14:paraId="46AACE6C" w14:textId="77777777" w:rsidR="00421B75" w:rsidRPr="009569BA" w:rsidRDefault="00421B75" w:rsidP="009E3E64">
            <w:pPr>
              <w:rPr>
                <w:sz w:val="22"/>
                <w:szCs w:val="22"/>
              </w:rPr>
            </w:pPr>
          </w:p>
        </w:tc>
        <w:tc>
          <w:tcPr>
            <w:tcW w:w="709" w:type="dxa"/>
          </w:tcPr>
          <w:p w14:paraId="21BDE2F9" w14:textId="77777777" w:rsidR="00421B75" w:rsidRPr="009569BA" w:rsidRDefault="00421B75" w:rsidP="009E3E64">
            <w:pPr>
              <w:jc w:val="center"/>
              <w:rPr>
                <w:b/>
                <w:sz w:val="22"/>
                <w:szCs w:val="22"/>
              </w:rPr>
            </w:pPr>
          </w:p>
        </w:tc>
        <w:tc>
          <w:tcPr>
            <w:tcW w:w="851" w:type="dxa"/>
          </w:tcPr>
          <w:p w14:paraId="0CB926DA" w14:textId="77777777" w:rsidR="00421B75" w:rsidRPr="009569BA" w:rsidRDefault="00421B75" w:rsidP="009E3E64">
            <w:pPr>
              <w:jc w:val="center"/>
              <w:rPr>
                <w:b/>
                <w:sz w:val="22"/>
                <w:szCs w:val="22"/>
              </w:rPr>
            </w:pPr>
          </w:p>
        </w:tc>
        <w:tc>
          <w:tcPr>
            <w:tcW w:w="1554" w:type="dxa"/>
            <w:tcBorders>
              <w:right w:val="single" w:sz="4" w:space="0" w:color="auto"/>
            </w:tcBorders>
          </w:tcPr>
          <w:p w14:paraId="36143C1B" w14:textId="77777777" w:rsidR="00421B75" w:rsidRPr="009569BA" w:rsidRDefault="00421B75" w:rsidP="009E3E64">
            <w:pPr>
              <w:jc w:val="center"/>
              <w:rPr>
                <w:b/>
                <w:sz w:val="22"/>
                <w:szCs w:val="22"/>
              </w:rPr>
            </w:pPr>
          </w:p>
        </w:tc>
      </w:tr>
      <w:tr w:rsidR="00421B75" w:rsidRPr="009569BA" w14:paraId="6CF8E6F2" w14:textId="77777777" w:rsidTr="00EA164A">
        <w:tc>
          <w:tcPr>
            <w:tcW w:w="1985" w:type="dxa"/>
            <w:tcBorders>
              <w:left w:val="single" w:sz="4" w:space="0" w:color="auto"/>
            </w:tcBorders>
          </w:tcPr>
          <w:p w14:paraId="1DA3D166" w14:textId="77777777" w:rsidR="00421B75" w:rsidRPr="009569BA" w:rsidRDefault="00421B75" w:rsidP="009E3E64">
            <w:pPr>
              <w:rPr>
                <w:b/>
                <w:sz w:val="22"/>
                <w:szCs w:val="22"/>
              </w:rPr>
            </w:pPr>
            <w:r w:rsidRPr="009569BA">
              <w:rPr>
                <w:b/>
                <w:sz w:val="22"/>
                <w:szCs w:val="22"/>
              </w:rPr>
              <w:t>Enteritis/colitis</w:t>
            </w:r>
          </w:p>
        </w:tc>
        <w:tc>
          <w:tcPr>
            <w:tcW w:w="2126" w:type="dxa"/>
          </w:tcPr>
          <w:p w14:paraId="30A504BB" w14:textId="77777777" w:rsidR="00421B75" w:rsidRPr="009569BA" w:rsidRDefault="00421B75" w:rsidP="009E3E64">
            <w:pPr>
              <w:rPr>
                <w:b/>
                <w:sz w:val="22"/>
                <w:szCs w:val="22"/>
              </w:rPr>
            </w:pPr>
            <w:r w:rsidRPr="009569BA">
              <w:rPr>
                <w:b/>
                <w:sz w:val="22"/>
                <w:szCs w:val="22"/>
              </w:rPr>
              <w:t>All</w:t>
            </w:r>
          </w:p>
        </w:tc>
        <w:tc>
          <w:tcPr>
            <w:tcW w:w="2126" w:type="dxa"/>
          </w:tcPr>
          <w:p w14:paraId="45B34922" w14:textId="77777777" w:rsidR="00421B75" w:rsidRPr="009569BA" w:rsidRDefault="00421B75" w:rsidP="009E3E64">
            <w:pPr>
              <w:rPr>
                <w:sz w:val="22"/>
                <w:szCs w:val="22"/>
              </w:rPr>
            </w:pPr>
          </w:p>
        </w:tc>
        <w:tc>
          <w:tcPr>
            <w:tcW w:w="709" w:type="dxa"/>
          </w:tcPr>
          <w:p w14:paraId="0A0976F8" w14:textId="77777777" w:rsidR="00421B75" w:rsidRPr="009569BA" w:rsidRDefault="00421B75" w:rsidP="009E3E64">
            <w:pPr>
              <w:jc w:val="center"/>
              <w:rPr>
                <w:b/>
                <w:sz w:val="22"/>
                <w:szCs w:val="22"/>
              </w:rPr>
            </w:pPr>
            <w:r w:rsidRPr="009569BA">
              <w:rPr>
                <w:b/>
                <w:sz w:val="22"/>
                <w:szCs w:val="22"/>
              </w:rPr>
              <w:t>3</w:t>
            </w:r>
          </w:p>
        </w:tc>
        <w:tc>
          <w:tcPr>
            <w:tcW w:w="851" w:type="dxa"/>
          </w:tcPr>
          <w:p w14:paraId="2825C4DD" w14:textId="77777777" w:rsidR="00421B75" w:rsidRPr="009569BA" w:rsidRDefault="00421B75" w:rsidP="009E3E64">
            <w:pPr>
              <w:jc w:val="center"/>
              <w:rPr>
                <w:b/>
                <w:sz w:val="22"/>
                <w:szCs w:val="22"/>
              </w:rPr>
            </w:pPr>
            <w:r w:rsidRPr="009569BA">
              <w:rPr>
                <w:b/>
                <w:sz w:val="22"/>
                <w:szCs w:val="22"/>
              </w:rPr>
              <w:t>2.2</w:t>
            </w:r>
          </w:p>
        </w:tc>
        <w:tc>
          <w:tcPr>
            <w:tcW w:w="1554" w:type="dxa"/>
            <w:tcBorders>
              <w:right w:val="single" w:sz="4" w:space="0" w:color="auto"/>
            </w:tcBorders>
          </w:tcPr>
          <w:p w14:paraId="4BFE11AD" w14:textId="77777777" w:rsidR="00421B75" w:rsidRPr="009569BA" w:rsidRDefault="00421B75" w:rsidP="009E3E64">
            <w:pPr>
              <w:jc w:val="center"/>
              <w:rPr>
                <w:b/>
                <w:sz w:val="22"/>
                <w:szCs w:val="22"/>
              </w:rPr>
            </w:pPr>
            <w:r w:rsidRPr="009569BA">
              <w:rPr>
                <w:b/>
                <w:sz w:val="22"/>
                <w:szCs w:val="22"/>
              </w:rPr>
              <w:t>0.7-6.2</w:t>
            </w:r>
          </w:p>
        </w:tc>
      </w:tr>
      <w:tr w:rsidR="00421B75" w:rsidRPr="009569BA" w14:paraId="4D26A5EA" w14:textId="77777777" w:rsidTr="00EA164A">
        <w:tc>
          <w:tcPr>
            <w:tcW w:w="1985" w:type="dxa"/>
            <w:tcBorders>
              <w:left w:val="single" w:sz="4" w:space="0" w:color="auto"/>
            </w:tcBorders>
          </w:tcPr>
          <w:p w14:paraId="23C0CE99" w14:textId="77777777" w:rsidR="00421B75" w:rsidRPr="009569BA" w:rsidRDefault="00421B75" w:rsidP="009E3E64">
            <w:pPr>
              <w:rPr>
                <w:b/>
                <w:sz w:val="22"/>
                <w:szCs w:val="22"/>
              </w:rPr>
            </w:pPr>
          </w:p>
        </w:tc>
        <w:tc>
          <w:tcPr>
            <w:tcW w:w="2126" w:type="dxa"/>
          </w:tcPr>
          <w:p w14:paraId="36C280A6" w14:textId="77777777" w:rsidR="00421B75" w:rsidRPr="009569BA" w:rsidRDefault="00421B75" w:rsidP="009E3E64">
            <w:pPr>
              <w:rPr>
                <w:sz w:val="22"/>
                <w:szCs w:val="22"/>
              </w:rPr>
            </w:pPr>
            <w:r w:rsidRPr="009569BA">
              <w:rPr>
                <w:sz w:val="22"/>
                <w:szCs w:val="22"/>
              </w:rPr>
              <w:t>Drug induced</w:t>
            </w:r>
          </w:p>
        </w:tc>
        <w:tc>
          <w:tcPr>
            <w:tcW w:w="2126" w:type="dxa"/>
          </w:tcPr>
          <w:p w14:paraId="5ECE3B91" w14:textId="77777777" w:rsidR="00421B75" w:rsidRPr="009569BA" w:rsidRDefault="00421B75" w:rsidP="009E3E64">
            <w:pPr>
              <w:rPr>
                <w:sz w:val="22"/>
                <w:szCs w:val="22"/>
              </w:rPr>
            </w:pPr>
          </w:p>
        </w:tc>
        <w:tc>
          <w:tcPr>
            <w:tcW w:w="709" w:type="dxa"/>
          </w:tcPr>
          <w:p w14:paraId="28D00CA8" w14:textId="77777777" w:rsidR="00421B75" w:rsidRPr="009569BA" w:rsidRDefault="00421B75" w:rsidP="009E3E64">
            <w:pPr>
              <w:jc w:val="center"/>
              <w:rPr>
                <w:sz w:val="22"/>
                <w:szCs w:val="22"/>
              </w:rPr>
            </w:pPr>
            <w:r w:rsidRPr="009569BA">
              <w:rPr>
                <w:sz w:val="22"/>
                <w:szCs w:val="22"/>
              </w:rPr>
              <w:t>2</w:t>
            </w:r>
          </w:p>
        </w:tc>
        <w:tc>
          <w:tcPr>
            <w:tcW w:w="851" w:type="dxa"/>
          </w:tcPr>
          <w:p w14:paraId="508260D9" w14:textId="77777777" w:rsidR="00421B75" w:rsidRPr="009569BA" w:rsidRDefault="00421B75" w:rsidP="009E3E64">
            <w:pPr>
              <w:jc w:val="center"/>
              <w:rPr>
                <w:sz w:val="22"/>
                <w:szCs w:val="22"/>
              </w:rPr>
            </w:pPr>
            <w:r w:rsidRPr="009569BA">
              <w:rPr>
                <w:sz w:val="22"/>
                <w:szCs w:val="22"/>
              </w:rPr>
              <w:t>1.5</w:t>
            </w:r>
          </w:p>
        </w:tc>
        <w:tc>
          <w:tcPr>
            <w:tcW w:w="1554" w:type="dxa"/>
            <w:tcBorders>
              <w:right w:val="single" w:sz="4" w:space="0" w:color="auto"/>
            </w:tcBorders>
          </w:tcPr>
          <w:p w14:paraId="34CA3A2D" w14:textId="77777777" w:rsidR="00421B75" w:rsidRPr="009569BA" w:rsidRDefault="00421B75" w:rsidP="009E3E64">
            <w:pPr>
              <w:jc w:val="center"/>
              <w:rPr>
                <w:sz w:val="22"/>
                <w:szCs w:val="22"/>
              </w:rPr>
            </w:pPr>
            <w:r w:rsidRPr="009569BA">
              <w:rPr>
                <w:sz w:val="22"/>
                <w:szCs w:val="22"/>
              </w:rPr>
              <w:t>0.04-5.2</w:t>
            </w:r>
          </w:p>
        </w:tc>
      </w:tr>
      <w:tr w:rsidR="00421B75" w:rsidRPr="009569BA" w14:paraId="2E2372BA" w14:textId="77777777" w:rsidTr="00EA164A">
        <w:tc>
          <w:tcPr>
            <w:tcW w:w="1985" w:type="dxa"/>
            <w:tcBorders>
              <w:left w:val="single" w:sz="4" w:space="0" w:color="auto"/>
            </w:tcBorders>
          </w:tcPr>
          <w:p w14:paraId="5EB7EC7B" w14:textId="77777777" w:rsidR="00421B75" w:rsidRPr="009569BA" w:rsidRDefault="00421B75" w:rsidP="009E3E64">
            <w:pPr>
              <w:rPr>
                <w:b/>
                <w:sz w:val="22"/>
                <w:szCs w:val="22"/>
              </w:rPr>
            </w:pPr>
          </w:p>
        </w:tc>
        <w:tc>
          <w:tcPr>
            <w:tcW w:w="2126" w:type="dxa"/>
          </w:tcPr>
          <w:p w14:paraId="50F808CB" w14:textId="77777777" w:rsidR="00421B75" w:rsidRPr="009569BA" w:rsidRDefault="00421B75" w:rsidP="009E3E64">
            <w:pPr>
              <w:rPr>
                <w:b/>
                <w:sz w:val="22"/>
                <w:szCs w:val="22"/>
              </w:rPr>
            </w:pPr>
          </w:p>
        </w:tc>
        <w:tc>
          <w:tcPr>
            <w:tcW w:w="2126" w:type="dxa"/>
          </w:tcPr>
          <w:p w14:paraId="567632FB" w14:textId="77777777" w:rsidR="00421B75" w:rsidRPr="009569BA" w:rsidRDefault="00421B75" w:rsidP="009E3E64">
            <w:pPr>
              <w:rPr>
                <w:sz w:val="22"/>
                <w:szCs w:val="22"/>
              </w:rPr>
            </w:pPr>
          </w:p>
        </w:tc>
        <w:tc>
          <w:tcPr>
            <w:tcW w:w="709" w:type="dxa"/>
          </w:tcPr>
          <w:p w14:paraId="0F8E9BDB" w14:textId="77777777" w:rsidR="00421B75" w:rsidRPr="009569BA" w:rsidRDefault="00421B75" w:rsidP="009E3E64">
            <w:pPr>
              <w:jc w:val="center"/>
              <w:rPr>
                <w:b/>
                <w:sz w:val="22"/>
                <w:szCs w:val="22"/>
              </w:rPr>
            </w:pPr>
          </w:p>
        </w:tc>
        <w:tc>
          <w:tcPr>
            <w:tcW w:w="851" w:type="dxa"/>
          </w:tcPr>
          <w:p w14:paraId="6CFDDDC6" w14:textId="77777777" w:rsidR="00421B75" w:rsidRPr="009569BA" w:rsidRDefault="00421B75" w:rsidP="009E3E64">
            <w:pPr>
              <w:jc w:val="center"/>
              <w:rPr>
                <w:b/>
                <w:sz w:val="22"/>
                <w:szCs w:val="22"/>
              </w:rPr>
            </w:pPr>
          </w:p>
        </w:tc>
        <w:tc>
          <w:tcPr>
            <w:tcW w:w="1554" w:type="dxa"/>
            <w:tcBorders>
              <w:right w:val="single" w:sz="4" w:space="0" w:color="auto"/>
            </w:tcBorders>
          </w:tcPr>
          <w:p w14:paraId="6231DE21" w14:textId="77777777" w:rsidR="00421B75" w:rsidRPr="009569BA" w:rsidRDefault="00421B75" w:rsidP="009E3E64">
            <w:pPr>
              <w:rPr>
                <w:b/>
                <w:sz w:val="22"/>
                <w:szCs w:val="22"/>
              </w:rPr>
            </w:pPr>
          </w:p>
        </w:tc>
      </w:tr>
      <w:tr w:rsidR="00421B75" w:rsidRPr="009569BA" w14:paraId="75B50ADF" w14:textId="77777777" w:rsidTr="00EA164A">
        <w:tc>
          <w:tcPr>
            <w:tcW w:w="1985" w:type="dxa"/>
            <w:tcBorders>
              <w:left w:val="single" w:sz="4" w:space="0" w:color="auto"/>
              <w:bottom w:val="single" w:sz="4" w:space="0" w:color="auto"/>
            </w:tcBorders>
          </w:tcPr>
          <w:p w14:paraId="20F52223" w14:textId="77777777" w:rsidR="00421B75" w:rsidRPr="009569BA" w:rsidRDefault="00421B75" w:rsidP="009E3E64">
            <w:pPr>
              <w:rPr>
                <w:b/>
                <w:sz w:val="22"/>
                <w:szCs w:val="22"/>
              </w:rPr>
            </w:pPr>
            <w:r w:rsidRPr="009569BA">
              <w:rPr>
                <w:b/>
                <w:sz w:val="22"/>
                <w:szCs w:val="22"/>
              </w:rPr>
              <w:t>Other causes*</w:t>
            </w:r>
          </w:p>
        </w:tc>
        <w:tc>
          <w:tcPr>
            <w:tcW w:w="2126" w:type="dxa"/>
            <w:tcBorders>
              <w:bottom w:val="single" w:sz="4" w:space="0" w:color="auto"/>
            </w:tcBorders>
          </w:tcPr>
          <w:p w14:paraId="772B6703" w14:textId="77777777" w:rsidR="00421B75" w:rsidRPr="009569BA" w:rsidRDefault="00421B75" w:rsidP="009E3E64">
            <w:pPr>
              <w:rPr>
                <w:b/>
                <w:sz w:val="22"/>
                <w:szCs w:val="22"/>
              </w:rPr>
            </w:pPr>
            <w:r w:rsidRPr="009569BA">
              <w:rPr>
                <w:b/>
                <w:sz w:val="22"/>
                <w:szCs w:val="22"/>
              </w:rPr>
              <w:t>All</w:t>
            </w:r>
          </w:p>
        </w:tc>
        <w:tc>
          <w:tcPr>
            <w:tcW w:w="2126" w:type="dxa"/>
            <w:tcBorders>
              <w:bottom w:val="single" w:sz="4" w:space="0" w:color="auto"/>
            </w:tcBorders>
          </w:tcPr>
          <w:p w14:paraId="571BD72C" w14:textId="77777777" w:rsidR="00421B75" w:rsidRPr="009569BA" w:rsidRDefault="00421B75" w:rsidP="009E3E64">
            <w:pPr>
              <w:rPr>
                <w:sz w:val="22"/>
                <w:szCs w:val="22"/>
              </w:rPr>
            </w:pPr>
          </w:p>
        </w:tc>
        <w:tc>
          <w:tcPr>
            <w:tcW w:w="709" w:type="dxa"/>
            <w:tcBorders>
              <w:bottom w:val="single" w:sz="4" w:space="0" w:color="auto"/>
            </w:tcBorders>
          </w:tcPr>
          <w:p w14:paraId="621AA134" w14:textId="77777777" w:rsidR="00421B75" w:rsidRPr="009569BA" w:rsidRDefault="00421B75" w:rsidP="009E3E64">
            <w:pPr>
              <w:jc w:val="center"/>
              <w:rPr>
                <w:b/>
                <w:sz w:val="22"/>
                <w:szCs w:val="22"/>
              </w:rPr>
            </w:pPr>
            <w:r w:rsidRPr="009569BA">
              <w:rPr>
                <w:b/>
                <w:sz w:val="22"/>
                <w:szCs w:val="22"/>
              </w:rPr>
              <w:t>15</w:t>
            </w:r>
          </w:p>
        </w:tc>
        <w:tc>
          <w:tcPr>
            <w:tcW w:w="851" w:type="dxa"/>
            <w:tcBorders>
              <w:bottom w:val="single" w:sz="4" w:space="0" w:color="auto"/>
            </w:tcBorders>
          </w:tcPr>
          <w:p w14:paraId="32A72926" w14:textId="77777777" w:rsidR="00421B75" w:rsidRPr="009569BA" w:rsidRDefault="00421B75" w:rsidP="009E3E64">
            <w:pPr>
              <w:jc w:val="center"/>
              <w:rPr>
                <w:b/>
                <w:sz w:val="22"/>
                <w:szCs w:val="22"/>
              </w:rPr>
            </w:pPr>
          </w:p>
        </w:tc>
        <w:tc>
          <w:tcPr>
            <w:tcW w:w="1554" w:type="dxa"/>
            <w:tcBorders>
              <w:bottom w:val="single" w:sz="4" w:space="0" w:color="auto"/>
              <w:right w:val="single" w:sz="4" w:space="0" w:color="auto"/>
            </w:tcBorders>
          </w:tcPr>
          <w:p w14:paraId="51E267CD" w14:textId="77777777" w:rsidR="00421B75" w:rsidRPr="009569BA" w:rsidRDefault="00421B75" w:rsidP="009E3E64">
            <w:pPr>
              <w:rPr>
                <w:b/>
                <w:sz w:val="22"/>
                <w:szCs w:val="22"/>
              </w:rPr>
            </w:pPr>
          </w:p>
        </w:tc>
      </w:tr>
    </w:tbl>
    <w:p w14:paraId="3D6F0054" w14:textId="77777777" w:rsidR="00421B75" w:rsidRPr="009569BA" w:rsidRDefault="00421B75" w:rsidP="009569BA">
      <w:pPr>
        <w:spacing w:line="480" w:lineRule="auto"/>
      </w:pPr>
      <w:r>
        <w:t>PA</w:t>
      </w:r>
      <w:r w:rsidRPr="009569BA">
        <w:t xml:space="preserve">S = Perinatal asphyxia syndrome, </w:t>
      </w:r>
      <w:r>
        <w:t>GI</w:t>
      </w:r>
      <w:r w:rsidRPr="009569BA">
        <w:t>= Gastrointestinal</w:t>
      </w:r>
      <w:r>
        <w:t>, DOD = Developmental orthopedic disease, OC</w:t>
      </w:r>
      <w:r w:rsidRPr="009569BA">
        <w:t>D =</w:t>
      </w:r>
      <w:r>
        <w:t xml:space="preserve"> </w:t>
      </w:r>
      <w:r w:rsidRPr="009569BA">
        <w:t>Osteochondrosis dissecans</w:t>
      </w:r>
      <w:r>
        <w:t xml:space="preserve">, CVM </w:t>
      </w:r>
      <w:r w:rsidRPr="009569BA">
        <w:t xml:space="preserve">= Cervical vertebral malformation. </w:t>
      </w:r>
    </w:p>
    <w:p w14:paraId="666C5EF8" w14:textId="77777777" w:rsidR="00421B75" w:rsidRPr="009569BA" w:rsidRDefault="00421B75" w:rsidP="009569BA">
      <w:pPr>
        <w:spacing w:line="480" w:lineRule="auto"/>
      </w:pPr>
      <w:r w:rsidRPr="009569BA">
        <w:lastRenderedPageBreak/>
        <w:t xml:space="preserve">*Other non-infectious causes of mortality where case numbers did not allow further </w:t>
      </w:r>
      <w:proofErr w:type="spellStart"/>
      <w:r w:rsidRPr="009569BA">
        <w:t>categorisation</w:t>
      </w:r>
      <w:proofErr w:type="spellEnd"/>
      <w:r w:rsidRPr="009569BA">
        <w:t xml:space="preserve"> included neonatal </w:t>
      </w:r>
      <w:proofErr w:type="spellStart"/>
      <w:r w:rsidRPr="009569BA">
        <w:t>isoerythrolysis</w:t>
      </w:r>
      <w:proofErr w:type="spellEnd"/>
      <w:r w:rsidRPr="009569BA">
        <w:t xml:space="preserve">, hepatopathy, </w:t>
      </w:r>
      <w:proofErr w:type="spellStart"/>
      <w:r w:rsidRPr="009569BA">
        <w:t>ischaemia</w:t>
      </w:r>
      <w:proofErr w:type="spellEnd"/>
      <w:r w:rsidRPr="009569BA">
        <w:t xml:space="preserve">/infarction, pulmonary oedema, </w:t>
      </w:r>
      <w:r>
        <w:t xml:space="preserve">acquired </w:t>
      </w:r>
      <w:proofErr w:type="spellStart"/>
      <w:r w:rsidRPr="009569BA">
        <w:t>megaoesophagus</w:t>
      </w:r>
      <w:proofErr w:type="spellEnd"/>
      <w:r w:rsidRPr="009569BA">
        <w:t xml:space="preserve">, aspiration pneumonia (drowning), immune mediated synovitis, neoplasia, ethmoidal thrombus, tracheal rupture and cerebral trauma. </w:t>
      </w:r>
    </w:p>
    <w:p w14:paraId="668442BB" w14:textId="77777777" w:rsidR="00421B75" w:rsidRDefault="00421B75" w:rsidP="00600095">
      <w:pPr>
        <w:spacing w:after="200" w:line="276" w:lineRule="auto"/>
        <w:outlineLvl w:val="0"/>
      </w:pPr>
      <w:r w:rsidRPr="00E32F69">
        <w:br w:type="page"/>
      </w:r>
    </w:p>
    <w:p w14:paraId="7B00FCB0" w14:textId="77777777" w:rsidR="00421B75" w:rsidRDefault="00421B75" w:rsidP="00600095">
      <w:pPr>
        <w:spacing w:after="200" w:line="276" w:lineRule="auto"/>
        <w:outlineLvl w:val="0"/>
        <w:rPr>
          <w:b/>
        </w:rPr>
      </w:pPr>
      <w:r>
        <w:rPr>
          <w:b/>
        </w:rPr>
        <w:lastRenderedPageBreak/>
        <w:t>Table 2</w:t>
      </w:r>
    </w:p>
    <w:p w14:paraId="6FEAD655" w14:textId="77777777" w:rsidR="00421B75" w:rsidRPr="00633C52" w:rsidRDefault="00421B75" w:rsidP="001C7D1B">
      <w:pPr>
        <w:spacing w:line="480" w:lineRule="auto"/>
        <w:rPr>
          <w:b/>
        </w:rPr>
      </w:pPr>
      <w:r>
        <w:t>C</w:t>
      </w:r>
      <w:r w:rsidRPr="00633C52">
        <w:t xml:space="preserve">ongenital defects affecting the musculoskeletal system, reported as the cause of </w:t>
      </w:r>
      <w:r>
        <w:t>death amongst</w:t>
      </w:r>
      <w:r w:rsidRPr="00633C52">
        <w:t xml:space="preserve"> 137 Thoroughbreds aged between birth and 18 months presented for post-mortem </w:t>
      </w:r>
      <w:r>
        <w:t xml:space="preserve">examination </w:t>
      </w:r>
      <w:r w:rsidRPr="00633C52">
        <w:t>to a pathology laboratory in Newmarket</w:t>
      </w:r>
      <w:r>
        <w:t>, UK,</w:t>
      </w:r>
      <w:r w:rsidRPr="00633C52">
        <w:t xml:space="preserve"> between 2006 and 2020</w:t>
      </w:r>
      <w:r>
        <w:t>. Proportions and 95% confidence intervals (CI) given of total cases where congenital defects were reported as the case of death.</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694"/>
        <w:gridCol w:w="850"/>
        <w:gridCol w:w="851"/>
        <w:gridCol w:w="1417"/>
      </w:tblGrid>
      <w:tr w:rsidR="00421B75" w:rsidRPr="00BD6C5D" w14:paraId="765FC22E" w14:textId="77777777" w:rsidTr="00260F40">
        <w:tc>
          <w:tcPr>
            <w:tcW w:w="2835" w:type="dxa"/>
            <w:tcBorders>
              <w:top w:val="single" w:sz="4" w:space="0" w:color="auto"/>
              <w:left w:val="single" w:sz="4" w:space="0" w:color="auto"/>
              <w:bottom w:val="single" w:sz="4" w:space="0" w:color="auto"/>
            </w:tcBorders>
          </w:tcPr>
          <w:p w14:paraId="1F2D7863" w14:textId="77777777" w:rsidR="00421B75" w:rsidRPr="00BD6C5D" w:rsidRDefault="00421B75" w:rsidP="002F603B">
            <w:pPr>
              <w:rPr>
                <w:rFonts w:cs="Arial"/>
                <w:b/>
                <w:sz w:val="22"/>
              </w:rPr>
            </w:pPr>
            <w:r w:rsidRPr="00BD6C5D">
              <w:rPr>
                <w:rFonts w:cs="Arial"/>
                <w:b/>
                <w:sz w:val="22"/>
              </w:rPr>
              <w:t>Congenital def</w:t>
            </w:r>
            <w:r>
              <w:rPr>
                <w:rFonts w:cs="Arial"/>
                <w:b/>
                <w:sz w:val="22"/>
              </w:rPr>
              <w:t>ect</w:t>
            </w:r>
          </w:p>
        </w:tc>
        <w:tc>
          <w:tcPr>
            <w:tcW w:w="2694" w:type="dxa"/>
            <w:tcBorders>
              <w:top w:val="single" w:sz="4" w:space="0" w:color="auto"/>
              <w:left w:val="nil"/>
              <w:bottom w:val="single" w:sz="4" w:space="0" w:color="auto"/>
            </w:tcBorders>
          </w:tcPr>
          <w:p w14:paraId="2E702B08" w14:textId="77777777" w:rsidR="00421B75" w:rsidRPr="00BD6C5D" w:rsidRDefault="00421B75" w:rsidP="002F603B">
            <w:pPr>
              <w:rPr>
                <w:rFonts w:cs="Arial"/>
                <w:sz w:val="22"/>
              </w:rPr>
            </w:pPr>
            <w:r w:rsidRPr="00BD6C5D">
              <w:rPr>
                <w:rFonts w:cs="Arial"/>
                <w:b/>
                <w:sz w:val="22"/>
              </w:rPr>
              <w:t>Anatomical location</w:t>
            </w:r>
          </w:p>
        </w:tc>
        <w:tc>
          <w:tcPr>
            <w:tcW w:w="850" w:type="dxa"/>
            <w:tcBorders>
              <w:top w:val="single" w:sz="4" w:space="0" w:color="auto"/>
              <w:left w:val="nil"/>
              <w:bottom w:val="single" w:sz="4" w:space="0" w:color="auto"/>
            </w:tcBorders>
          </w:tcPr>
          <w:p w14:paraId="202FAD2C" w14:textId="77777777" w:rsidR="00421B75" w:rsidRPr="00BD6C5D" w:rsidRDefault="00421B75" w:rsidP="002F603B">
            <w:pPr>
              <w:rPr>
                <w:rFonts w:cs="Arial"/>
                <w:b/>
                <w:sz w:val="22"/>
              </w:rPr>
            </w:pPr>
            <w:r>
              <w:rPr>
                <w:rFonts w:cs="Arial"/>
                <w:b/>
                <w:sz w:val="22"/>
              </w:rPr>
              <w:t>n</w:t>
            </w:r>
          </w:p>
        </w:tc>
        <w:tc>
          <w:tcPr>
            <w:tcW w:w="851" w:type="dxa"/>
            <w:tcBorders>
              <w:top w:val="single" w:sz="4" w:space="0" w:color="auto"/>
              <w:bottom w:val="single" w:sz="4" w:space="0" w:color="auto"/>
            </w:tcBorders>
          </w:tcPr>
          <w:p w14:paraId="60132D9A" w14:textId="77777777" w:rsidR="00421B75" w:rsidRPr="00BD6C5D" w:rsidRDefault="00421B75" w:rsidP="002F603B">
            <w:pPr>
              <w:rPr>
                <w:rFonts w:cs="Arial"/>
                <w:b/>
                <w:sz w:val="22"/>
              </w:rPr>
            </w:pPr>
            <w:r w:rsidRPr="00BD6C5D">
              <w:rPr>
                <w:rFonts w:cs="Arial"/>
                <w:b/>
                <w:sz w:val="22"/>
              </w:rPr>
              <w:t>%</w:t>
            </w:r>
          </w:p>
        </w:tc>
        <w:tc>
          <w:tcPr>
            <w:tcW w:w="1417" w:type="dxa"/>
            <w:tcBorders>
              <w:top w:val="single" w:sz="4" w:space="0" w:color="auto"/>
              <w:bottom w:val="single" w:sz="4" w:space="0" w:color="auto"/>
              <w:right w:val="single" w:sz="4" w:space="0" w:color="auto"/>
            </w:tcBorders>
          </w:tcPr>
          <w:p w14:paraId="5AC944C3" w14:textId="77777777" w:rsidR="00421B75" w:rsidRPr="00BD6C5D" w:rsidRDefault="00421B75" w:rsidP="002F603B">
            <w:pPr>
              <w:rPr>
                <w:rFonts w:cs="Arial"/>
                <w:b/>
                <w:sz w:val="22"/>
              </w:rPr>
            </w:pPr>
            <w:r w:rsidRPr="00BD6C5D">
              <w:rPr>
                <w:rFonts w:cs="Arial"/>
                <w:b/>
                <w:sz w:val="22"/>
              </w:rPr>
              <w:t>95%CI</w:t>
            </w:r>
          </w:p>
        </w:tc>
      </w:tr>
      <w:tr w:rsidR="00421B75" w:rsidRPr="00BD6C5D" w14:paraId="216574B6" w14:textId="77777777" w:rsidTr="00260F40">
        <w:tc>
          <w:tcPr>
            <w:tcW w:w="2835" w:type="dxa"/>
            <w:tcBorders>
              <w:left w:val="single" w:sz="4" w:space="0" w:color="auto"/>
            </w:tcBorders>
          </w:tcPr>
          <w:p w14:paraId="52A95AA4" w14:textId="77777777" w:rsidR="00421B75" w:rsidRPr="00BD6C5D" w:rsidRDefault="00421B75" w:rsidP="002F603B">
            <w:pPr>
              <w:rPr>
                <w:rFonts w:cs="Arial"/>
                <w:b/>
                <w:sz w:val="22"/>
              </w:rPr>
            </w:pPr>
            <w:r w:rsidRPr="00BD6C5D">
              <w:rPr>
                <w:rFonts w:cs="Arial"/>
                <w:b/>
                <w:sz w:val="22"/>
              </w:rPr>
              <w:t>All</w:t>
            </w:r>
          </w:p>
        </w:tc>
        <w:tc>
          <w:tcPr>
            <w:tcW w:w="2694" w:type="dxa"/>
          </w:tcPr>
          <w:p w14:paraId="46073033" w14:textId="77777777" w:rsidR="00421B75" w:rsidRPr="00BD6C5D" w:rsidRDefault="00421B75" w:rsidP="002F603B">
            <w:pPr>
              <w:rPr>
                <w:rFonts w:cs="Arial"/>
                <w:sz w:val="22"/>
              </w:rPr>
            </w:pPr>
          </w:p>
        </w:tc>
        <w:tc>
          <w:tcPr>
            <w:tcW w:w="850" w:type="dxa"/>
          </w:tcPr>
          <w:p w14:paraId="1CD10094" w14:textId="77777777" w:rsidR="00421B75" w:rsidRPr="00BD6C5D" w:rsidRDefault="00421B75" w:rsidP="002F603B">
            <w:pPr>
              <w:rPr>
                <w:rFonts w:cs="Arial"/>
                <w:sz w:val="22"/>
              </w:rPr>
            </w:pPr>
            <w:r w:rsidRPr="00BD6C5D">
              <w:rPr>
                <w:rFonts w:cs="Arial"/>
                <w:sz w:val="22"/>
              </w:rPr>
              <w:t>21</w:t>
            </w:r>
          </w:p>
        </w:tc>
        <w:tc>
          <w:tcPr>
            <w:tcW w:w="851" w:type="dxa"/>
          </w:tcPr>
          <w:p w14:paraId="190FDE66" w14:textId="77777777" w:rsidR="00421B75" w:rsidRPr="00BD6C5D" w:rsidRDefault="00421B75" w:rsidP="002F603B">
            <w:pPr>
              <w:rPr>
                <w:rFonts w:cs="Arial"/>
                <w:sz w:val="22"/>
              </w:rPr>
            </w:pPr>
          </w:p>
        </w:tc>
        <w:tc>
          <w:tcPr>
            <w:tcW w:w="1417" w:type="dxa"/>
            <w:tcBorders>
              <w:right w:val="single" w:sz="4" w:space="0" w:color="auto"/>
            </w:tcBorders>
          </w:tcPr>
          <w:p w14:paraId="10D39E1D" w14:textId="77777777" w:rsidR="00421B75" w:rsidRPr="00BD6C5D" w:rsidRDefault="00421B75" w:rsidP="002F603B">
            <w:pPr>
              <w:rPr>
                <w:rFonts w:cs="Arial"/>
                <w:sz w:val="22"/>
              </w:rPr>
            </w:pPr>
          </w:p>
        </w:tc>
      </w:tr>
      <w:tr w:rsidR="00421B75" w:rsidRPr="00BD6C5D" w14:paraId="49D7A019" w14:textId="77777777" w:rsidTr="00260F40">
        <w:tc>
          <w:tcPr>
            <w:tcW w:w="2835" w:type="dxa"/>
            <w:tcBorders>
              <w:left w:val="single" w:sz="4" w:space="0" w:color="auto"/>
            </w:tcBorders>
          </w:tcPr>
          <w:p w14:paraId="4C3B2A1B" w14:textId="77777777" w:rsidR="00421B75" w:rsidRPr="00BD6C5D" w:rsidRDefault="00421B75" w:rsidP="002F603B">
            <w:pPr>
              <w:rPr>
                <w:rFonts w:cs="Arial"/>
                <w:b/>
                <w:sz w:val="22"/>
              </w:rPr>
            </w:pPr>
          </w:p>
        </w:tc>
        <w:tc>
          <w:tcPr>
            <w:tcW w:w="2694" w:type="dxa"/>
          </w:tcPr>
          <w:p w14:paraId="14CB2C4C" w14:textId="77777777" w:rsidR="00421B75" w:rsidRPr="00BD6C5D" w:rsidRDefault="00421B75" w:rsidP="002F603B">
            <w:pPr>
              <w:rPr>
                <w:rFonts w:cs="Arial"/>
                <w:sz w:val="22"/>
              </w:rPr>
            </w:pPr>
          </w:p>
        </w:tc>
        <w:tc>
          <w:tcPr>
            <w:tcW w:w="850" w:type="dxa"/>
          </w:tcPr>
          <w:p w14:paraId="516F14F5" w14:textId="77777777" w:rsidR="00421B75" w:rsidRPr="00BD6C5D" w:rsidRDefault="00421B75" w:rsidP="002F603B">
            <w:pPr>
              <w:rPr>
                <w:rFonts w:cs="Arial"/>
                <w:sz w:val="22"/>
              </w:rPr>
            </w:pPr>
          </w:p>
        </w:tc>
        <w:tc>
          <w:tcPr>
            <w:tcW w:w="851" w:type="dxa"/>
          </w:tcPr>
          <w:p w14:paraId="2D83E16F" w14:textId="77777777" w:rsidR="00421B75" w:rsidRPr="00BD6C5D" w:rsidRDefault="00421B75" w:rsidP="002F603B">
            <w:pPr>
              <w:rPr>
                <w:rFonts w:cs="Arial"/>
                <w:sz w:val="22"/>
              </w:rPr>
            </w:pPr>
          </w:p>
        </w:tc>
        <w:tc>
          <w:tcPr>
            <w:tcW w:w="1417" w:type="dxa"/>
            <w:tcBorders>
              <w:right w:val="single" w:sz="4" w:space="0" w:color="auto"/>
            </w:tcBorders>
          </w:tcPr>
          <w:p w14:paraId="376C1E6A" w14:textId="77777777" w:rsidR="00421B75" w:rsidRPr="00BD6C5D" w:rsidRDefault="00421B75" w:rsidP="002F603B">
            <w:pPr>
              <w:rPr>
                <w:rFonts w:cs="Arial"/>
                <w:sz w:val="22"/>
              </w:rPr>
            </w:pPr>
          </w:p>
        </w:tc>
      </w:tr>
      <w:tr w:rsidR="00421B75" w:rsidRPr="00BD6C5D" w14:paraId="5F2B6865" w14:textId="77777777" w:rsidTr="00260F40">
        <w:tc>
          <w:tcPr>
            <w:tcW w:w="2835" w:type="dxa"/>
            <w:tcBorders>
              <w:left w:val="single" w:sz="4" w:space="0" w:color="auto"/>
            </w:tcBorders>
          </w:tcPr>
          <w:p w14:paraId="7025C5E2" w14:textId="77777777" w:rsidR="00421B75" w:rsidRPr="00BD6C5D" w:rsidRDefault="00421B75" w:rsidP="002F603B">
            <w:pPr>
              <w:rPr>
                <w:rFonts w:cs="Arial"/>
                <w:b/>
                <w:sz w:val="22"/>
              </w:rPr>
            </w:pPr>
            <w:r w:rsidRPr="00BD6C5D">
              <w:rPr>
                <w:rFonts w:cs="Arial"/>
                <w:b/>
                <w:sz w:val="22"/>
              </w:rPr>
              <w:t>Contracture</w:t>
            </w:r>
          </w:p>
        </w:tc>
        <w:tc>
          <w:tcPr>
            <w:tcW w:w="2694" w:type="dxa"/>
          </w:tcPr>
          <w:p w14:paraId="74255108" w14:textId="77777777" w:rsidR="00421B75" w:rsidRPr="00BD6C5D" w:rsidRDefault="00421B75" w:rsidP="002F603B">
            <w:pPr>
              <w:rPr>
                <w:rFonts w:cs="Arial"/>
                <w:sz w:val="22"/>
              </w:rPr>
            </w:pPr>
            <w:r w:rsidRPr="00BD6C5D">
              <w:rPr>
                <w:rFonts w:cs="Arial"/>
                <w:sz w:val="22"/>
              </w:rPr>
              <w:t>All</w:t>
            </w:r>
          </w:p>
        </w:tc>
        <w:tc>
          <w:tcPr>
            <w:tcW w:w="850" w:type="dxa"/>
          </w:tcPr>
          <w:p w14:paraId="56A28954" w14:textId="77777777" w:rsidR="00421B75" w:rsidRPr="00BD6C5D" w:rsidRDefault="00421B75" w:rsidP="002F603B">
            <w:pPr>
              <w:rPr>
                <w:rFonts w:cs="Arial"/>
                <w:sz w:val="22"/>
              </w:rPr>
            </w:pPr>
            <w:r w:rsidRPr="00BD6C5D">
              <w:rPr>
                <w:rFonts w:cs="Arial"/>
                <w:sz w:val="22"/>
              </w:rPr>
              <w:t>11</w:t>
            </w:r>
          </w:p>
        </w:tc>
        <w:tc>
          <w:tcPr>
            <w:tcW w:w="851" w:type="dxa"/>
          </w:tcPr>
          <w:p w14:paraId="347B4B3C" w14:textId="77777777" w:rsidR="00421B75" w:rsidRPr="00BD6C5D" w:rsidRDefault="00421B75" w:rsidP="002F603B">
            <w:pPr>
              <w:rPr>
                <w:rFonts w:cs="Arial"/>
                <w:sz w:val="22"/>
              </w:rPr>
            </w:pPr>
            <w:r w:rsidRPr="00BD6C5D">
              <w:rPr>
                <w:rFonts w:cs="Arial"/>
                <w:sz w:val="22"/>
              </w:rPr>
              <w:t>52.4</w:t>
            </w:r>
          </w:p>
        </w:tc>
        <w:tc>
          <w:tcPr>
            <w:tcW w:w="1417" w:type="dxa"/>
            <w:tcBorders>
              <w:right w:val="single" w:sz="4" w:space="0" w:color="auto"/>
            </w:tcBorders>
          </w:tcPr>
          <w:p w14:paraId="79020FF7" w14:textId="77777777" w:rsidR="00421B75" w:rsidRPr="00BD6C5D" w:rsidRDefault="00421B75" w:rsidP="002F603B">
            <w:pPr>
              <w:rPr>
                <w:rFonts w:cs="Arial"/>
                <w:sz w:val="22"/>
              </w:rPr>
            </w:pPr>
            <w:r w:rsidRPr="00BD6C5D">
              <w:rPr>
                <w:rFonts w:cs="Arial"/>
                <w:sz w:val="22"/>
              </w:rPr>
              <w:t>32.4-71.7</w:t>
            </w:r>
          </w:p>
        </w:tc>
      </w:tr>
      <w:tr w:rsidR="00421B75" w:rsidRPr="00BD6C5D" w14:paraId="76D1E46A" w14:textId="77777777" w:rsidTr="00260F40">
        <w:tc>
          <w:tcPr>
            <w:tcW w:w="2835" w:type="dxa"/>
            <w:tcBorders>
              <w:left w:val="single" w:sz="4" w:space="0" w:color="auto"/>
            </w:tcBorders>
          </w:tcPr>
          <w:p w14:paraId="1F50D9AA" w14:textId="77777777" w:rsidR="00421B75" w:rsidRPr="00BD6C5D" w:rsidRDefault="00421B75" w:rsidP="002F603B">
            <w:pPr>
              <w:rPr>
                <w:rFonts w:cs="Arial"/>
                <w:b/>
                <w:sz w:val="22"/>
              </w:rPr>
            </w:pPr>
          </w:p>
        </w:tc>
        <w:tc>
          <w:tcPr>
            <w:tcW w:w="2694" w:type="dxa"/>
          </w:tcPr>
          <w:p w14:paraId="7BBB029B" w14:textId="77777777" w:rsidR="00421B75" w:rsidRPr="00BD6C5D" w:rsidRDefault="00421B75" w:rsidP="002F603B">
            <w:pPr>
              <w:rPr>
                <w:rFonts w:cs="Arial"/>
                <w:sz w:val="22"/>
              </w:rPr>
            </w:pPr>
            <w:r w:rsidRPr="00BD6C5D">
              <w:rPr>
                <w:rFonts w:cs="Arial"/>
                <w:sz w:val="22"/>
              </w:rPr>
              <w:t>Carpus</w:t>
            </w:r>
          </w:p>
        </w:tc>
        <w:tc>
          <w:tcPr>
            <w:tcW w:w="850" w:type="dxa"/>
          </w:tcPr>
          <w:p w14:paraId="505FE8D2" w14:textId="77777777" w:rsidR="00421B75" w:rsidRPr="00BD6C5D" w:rsidRDefault="00421B75" w:rsidP="002F603B">
            <w:pPr>
              <w:rPr>
                <w:rFonts w:cs="Arial"/>
                <w:sz w:val="22"/>
              </w:rPr>
            </w:pPr>
            <w:r w:rsidRPr="00BD6C5D">
              <w:rPr>
                <w:rFonts w:cs="Arial"/>
                <w:sz w:val="22"/>
              </w:rPr>
              <w:t>7</w:t>
            </w:r>
          </w:p>
        </w:tc>
        <w:tc>
          <w:tcPr>
            <w:tcW w:w="851" w:type="dxa"/>
          </w:tcPr>
          <w:p w14:paraId="0A73AB84" w14:textId="77777777" w:rsidR="00421B75" w:rsidRPr="00BD6C5D" w:rsidRDefault="00421B75" w:rsidP="002F603B">
            <w:pPr>
              <w:rPr>
                <w:rFonts w:cs="Arial"/>
                <w:sz w:val="22"/>
              </w:rPr>
            </w:pPr>
            <w:r w:rsidRPr="00BD6C5D">
              <w:rPr>
                <w:rFonts w:cs="Arial"/>
                <w:sz w:val="22"/>
              </w:rPr>
              <w:t>33.3</w:t>
            </w:r>
          </w:p>
        </w:tc>
        <w:tc>
          <w:tcPr>
            <w:tcW w:w="1417" w:type="dxa"/>
            <w:tcBorders>
              <w:right w:val="single" w:sz="4" w:space="0" w:color="auto"/>
            </w:tcBorders>
          </w:tcPr>
          <w:p w14:paraId="128797A9" w14:textId="77777777" w:rsidR="00421B75" w:rsidRPr="00BD6C5D" w:rsidRDefault="00421B75" w:rsidP="002F603B">
            <w:pPr>
              <w:rPr>
                <w:rFonts w:cs="Arial"/>
                <w:sz w:val="22"/>
              </w:rPr>
            </w:pPr>
            <w:r w:rsidRPr="00BD6C5D">
              <w:rPr>
                <w:rFonts w:cs="Arial"/>
                <w:sz w:val="22"/>
              </w:rPr>
              <w:t>17.2-54.6</w:t>
            </w:r>
          </w:p>
        </w:tc>
      </w:tr>
      <w:tr w:rsidR="00421B75" w:rsidRPr="00BD6C5D" w14:paraId="36C01C7A" w14:textId="77777777" w:rsidTr="00260F40">
        <w:tc>
          <w:tcPr>
            <w:tcW w:w="2835" w:type="dxa"/>
            <w:tcBorders>
              <w:left w:val="single" w:sz="4" w:space="0" w:color="auto"/>
            </w:tcBorders>
          </w:tcPr>
          <w:p w14:paraId="6D34B549" w14:textId="77777777" w:rsidR="00421B75" w:rsidRPr="00BD6C5D" w:rsidRDefault="00421B75" w:rsidP="002F603B">
            <w:pPr>
              <w:rPr>
                <w:rFonts w:cs="Arial"/>
                <w:b/>
                <w:sz w:val="22"/>
              </w:rPr>
            </w:pPr>
          </w:p>
        </w:tc>
        <w:tc>
          <w:tcPr>
            <w:tcW w:w="2694" w:type="dxa"/>
          </w:tcPr>
          <w:p w14:paraId="1A1B9840" w14:textId="77777777" w:rsidR="00421B75" w:rsidRPr="00BD6C5D" w:rsidRDefault="00421B75" w:rsidP="002F603B">
            <w:pPr>
              <w:rPr>
                <w:rFonts w:cs="Arial"/>
                <w:sz w:val="22"/>
              </w:rPr>
            </w:pPr>
            <w:r w:rsidRPr="00BD6C5D">
              <w:rPr>
                <w:rFonts w:cs="Arial"/>
                <w:sz w:val="22"/>
              </w:rPr>
              <w:t>Carpus and fetlock</w:t>
            </w:r>
          </w:p>
        </w:tc>
        <w:tc>
          <w:tcPr>
            <w:tcW w:w="850" w:type="dxa"/>
          </w:tcPr>
          <w:p w14:paraId="2FAC83ED" w14:textId="77777777" w:rsidR="00421B75" w:rsidRPr="00BD6C5D" w:rsidRDefault="00421B75" w:rsidP="002F603B">
            <w:pPr>
              <w:rPr>
                <w:rFonts w:cs="Arial"/>
                <w:sz w:val="22"/>
              </w:rPr>
            </w:pPr>
            <w:r w:rsidRPr="00BD6C5D">
              <w:rPr>
                <w:rFonts w:cs="Arial"/>
                <w:sz w:val="22"/>
              </w:rPr>
              <w:t>4</w:t>
            </w:r>
          </w:p>
        </w:tc>
        <w:tc>
          <w:tcPr>
            <w:tcW w:w="851" w:type="dxa"/>
          </w:tcPr>
          <w:p w14:paraId="084DE92D" w14:textId="77777777" w:rsidR="00421B75" w:rsidRPr="00BD6C5D" w:rsidRDefault="00421B75" w:rsidP="002F603B">
            <w:pPr>
              <w:rPr>
                <w:rFonts w:cs="Arial"/>
                <w:sz w:val="22"/>
              </w:rPr>
            </w:pPr>
            <w:r w:rsidRPr="00BD6C5D">
              <w:rPr>
                <w:rFonts w:cs="Arial"/>
                <w:sz w:val="22"/>
              </w:rPr>
              <w:t>19.0</w:t>
            </w:r>
          </w:p>
        </w:tc>
        <w:tc>
          <w:tcPr>
            <w:tcW w:w="1417" w:type="dxa"/>
            <w:tcBorders>
              <w:right w:val="single" w:sz="4" w:space="0" w:color="auto"/>
            </w:tcBorders>
          </w:tcPr>
          <w:p w14:paraId="2FF7212A" w14:textId="77777777" w:rsidR="00421B75" w:rsidRPr="00BD6C5D" w:rsidRDefault="00421B75" w:rsidP="002F603B">
            <w:pPr>
              <w:rPr>
                <w:rFonts w:cs="Arial"/>
                <w:sz w:val="22"/>
              </w:rPr>
            </w:pPr>
            <w:r w:rsidRPr="00BD6C5D">
              <w:rPr>
                <w:rFonts w:cs="Arial"/>
                <w:sz w:val="22"/>
              </w:rPr>
              <w:t>7.7-40.0</w:t>
            </w:r>
          </w:p>
        </w:tc>
      </w:tr>
      <w:tr w:rsidR="00421B75" w:rsidRPr="00BD6C5D" w14:paraId="72A45D89" w14:textId="77777777" w:rsidTr="00260F40">
        <w:tc>
          <w:tcPr>
            <w:tcW w:w="2835" w:type="dxa"/>
            <w:tcBorders>
              <w:left w:val="single" w:sz="4" w:space="0" w:color="auto"/>
            </w:tcBorders>
          </w:tcPr>
          <w:p w14:paraId="03115475" w14:textId="77777777" w:rsidR="00421B75" w:rsidRPr="00BD6C5D" w:rsidRDefault="00421B75" w:rsidP="002F603B">
            <w:pPr>
              <w:rPr>
                <w:rFonts w:cs="Arial"/>
                <w:b/>
                <w:sz w:val="22"/>
              </w:rPr>
            </w:pPr>
          </w:p>
        </w:tc>
        <w:tc>
          <w:tcPr>
            <w:tcW w:w="2694" w:type="dxa"/>
          </w:tcPr>
          <w:p w14:paraId="4AE1C1B4" w14:textId="77777777" w:rsidR="00421B75" w:rsidRPr="00BD6C5D" w:rsidRDefault="00421B75" w:rsidP="002F603B">
            <w:pPr>
              <w:rPr>
                <w:rFonts w:cs="Arial"/>
                <w:sz w:val="22"/>
              </w:rPr>
            </w:pPr>
          </w:p>
        </w:tc>
        <w:tc>
          <w:tcPr>
            <w:tcW w:w="850" w:type="dxa"/>
          </w:tcPr>
          <w:p w14:paraId="51D0EEE2" w14:textId="77777777" w:rsidR="00421B75" w:rsidRPr="00BD6C5D" w:rsidRDefault="00421B75" w:rsidP="002F603B">
            <w:pPr>
              <w:rPr>
                <w:rFonts w:cs="Arial"/>
                <w:sz w:val="22"/>
              </w:rPr>
            </w:pPr>
          </w:p>
        </w:tc>
        <w:tc>
          <w:tcPr>
            <w:tcW w:w="851" w:type="dxa"/>
          </w:tcPr>
          <w:p w14:paraId="5769326F" w14:textId="77777777" w:rsidR="00421B75" w:rsidRPr="00BD6C5D" w:rsidRDefault="00421B75" w:rsidP="002F603B">
            <w:pPr>
              <w:rPr>
                <w:rFonts w:cs="Arial"/>
                <w:sz w:val="22"/>
              </w:rPr>
            </w:pPr>
          </w:p>
        </w:tc>
        <w:tc>
          <w:tcPr>
            <w:tcW w:w="1417" w:type="dxa"/>
            <w:tcBorders>
              <w:right w:val="single" w:sz="4" w:space="0" w:color="auto"/>
            </w:tcBorders>
          </w:tcPr>
          <w:p w14:paraId="79C0C076" w14:textId="77777777" w:rsidR="00421B75" w:rsidRPr="00BD6C5D" w:rsidRDefault="00421B75" w:rsidP="002F603B">
            <w:pPr>
              <w:rPr>
                <w:rFonts w:cs="Arial"/>
                <w:sz w:val="22"/>
              </w:rPr>
            </w:pPr>
          </w:p>
        </w:tc>
      </w:tr>
      <w:tr w:rsidR="00421B75" w:rsidRPr="00BD6C5D" w14:paraId="5289F723" w14:textId="77777777" w:rsidTr="00260F40">
        <w:tc>
          <w:tcPr>
            <w:tcW w:w="2835" w:type="dxa"/>
            <w:tcBorders>
              <w:left w:val="single" w:sz="4" w:space="0" w:color="auto"/>
            </w:tcBorders>
          </w:tcPr>
          <w:p w14:paraId="26A5358D" w14:textId="77777777" w:rsidR="00421B75" w:rsidRPr="00BD6C5D" w:rsidRDefault="00421B75" w:rsidP="002F603B">
            <w:pPr>
              <w:rPr>
                <w:rFonts w:cs="Arial"/>
                <w:b/>
                <w:sz w:val="22"/>
              </w:rPr>
            </w:pPr>
            <w:r w:rsidRPr="00BD6C5D">
              <w:rPr>
                <w:rFonts w:cs="Arial"/>
                <w:b/>
                <w:sz w:val="22"/>
              </w:rPr>
              <w:t>Contracture and scoliosis</w:t>
            </w:r>
          </w:p>
        </w:tc>
        <w:tc>
          <w:tcPr>
            <w:tcW w:w="2694" w:type="dxa"/>
          </w:tcPr>
          <w:p w14:paraId="2B04218A" w14:textId="77777777" w:rsidR="00421B75" w:rsidRPr="00BD6C5D" w:rsidRDefault="00421B75" w:rsidP="002F603B">
            <w:pPr>
              <w:rPr>
                <w:rFonts w:cs="Arial"/>
                <w:sz w:val="22"/>
              </w:rPr>
            </w:pPr>
            <w:r w:rsidRPr="00BD6C5D">
              <w:rPr>
                <w:rFonts w:cs="Arial"/>
                <w:sz w:val="22"/>
              </w:rPr>
              <w:t>All</w:t>
            </w:r>
          </w:p>
        </w:tc>
        <w:tc>
          <w:tcPr>
            <w:tcW w:w="850" w:type="dxa"/>
          </w:tcPr>
          <w:p w14:paraId="58877144" w14:textId="77777777" w:rsidR="00421B75" w:rsidRPr="00BD6C5D" w:rsidRDefault="00421B75" w:rsidP="002F603B">
            <w:pPr>
              <w:rPr>
                <w:rFonts w:cs="Arial"/>
                <w:sz w:val="22"/>
              </w:rPr>
            </w:pPr>
            <w:r w:rsidRPr="00BD6C5D">
              <w:rPr>
                <w:rFonts w:cs="Arial"/>
                <w:sz w:val="22"/>
              </w:rPr>
              <w:t>3</w:t>
            </w:r>
          </w:p>
        </w:tc>
        <w:tc>
          <w:tcPr>
            <w:tcW w:w="851" w:type="dxa"/>
          </w:tcPr>
          <w:p w14:paraId="5F111824" w14:textId="77777777" w:rsidR="00421B75" w:rsidRPr="00BD6C5D" w:rsidRDefault="00421B75" w:rsidP="002F603B">
            <w:pPr>
              <w:rPr>
                <w:rFonts w:cs="Arial"/>
                <w:sz w:val="22"/>
              </w:rPr>
            </w:pPr>
            <w:r w:rsidRPr="00BD6C5D">
              <w:rPr>
                <w:rFonts w:cs="Arial"/>
                <w:sz w:val="22"/>
              </w:rPr>
              <w:t>14.3</w:t>
            </w:r>
          </w:p>
        </w:tc>
        <w:tc>
          <w:tcPr>
            <w:tcW w:w="1417" w:type="dxa"/>
            <w:tcBorders>
              <w:right w:val="single" w:sz="4" w:space="0" w:color="auto"/>
            </w:tcBorders>
          </w:tcPr>
          <w:p w14:paraId="2DD80022" w14:textId="77777777" w:rsidR="00421B75" w:rsidRPr="00BD6C5D" w:rsidRDefault="00421B75" w:rsidP="002F603B">
            <w:pPr>
              <w:rPr>
                <w:rFonts w:cs="Arial"/>
                <w:sz w:val="22"/>
              </w:rPr>
            </w:pPr>
            <w:r w:rsidRPr="00BD6C5D">
              <w:rPr>
                <w:rFonts w:cs="Arial"/>
                <w:sz w:val="22"/>
              </w:rPr>
              <w:t>5.0-34.6</w:t>
            </w:r>
          </w:p>
        </w:tc>
      </w:tr>
      <w:tr w:rsidR="00421B75" w:rsidRPr="00BD6C5D" w14:paraId="6AE4E918" w14:textId="77777777" w:rsidTr="00260F40">
        <w:tc>
          <w:tcPr>
            <w:tcW w:w="2835" w:type="dxa"/>
            <w:tcBorders>
              <w:left w:val="single" w:sz="4" w:space="0" w:color="auto"/>
            </w:tcBorders>
          </w:tcPr>
          <w:p w14:paraId="11DACAF1" w14:textId="77777777" w:rsidR="00421B75" w:rsidRPr="00BD6C5D" w:rsidRDefault="00421B75" w:rsidP="002F603B">
            <w:pPr>
              <w:rPr>
                <w:rFonts w:cs="Arial"/>
                <w:b/>
                <w:sz w:val="22"/>
              </w:rPr>
            </w:pPr>
          </w:p>
        </w:tc>
        <w:tc>
          <w:tcPr>
            <w:tcW w:w="2694" w:type="dxa"/>
          </w:tcPr>
          <w:p w14:paraId="11A82F22" w14:textId="77777777" w:rsidR="00421B75" w:rsidRPr="00BD6C5D" w:rsidRDefault="00421B75" w:rsidP="002F603B">
            <w:pPr>
              <w:rPr>
                <w:rFonts w:cs="Arial"/>
                <w:sz w:val="22"/>
              </w:rPr>
            </w:pPr>
            <w:r w:rsidRPr="00BD6C5D">
              <w:rPr>
                <w:rFonts w:cs="Arial"/>
                <w:sz w:val="22"/>
              </w:rPr>
              <w:t>Vertebrae and carpus</w:t>
            </w:r>
          </w:p>
        </w:tc>
        <w:tc>
          <w:tcPr>
            <w:tcW w:w="850" w:type="dxa"/>
          </w:tcPr>
          <w:p w14:paraId="7C24EBF0" w14:textId="77777777" w:rsidR="00421B75" w:rsidRPr="00BD6C5D" w:rsidRDefault="00421B75" w:rsidP="002F603B">
            <w:pPr>
              <w:rPr>
                <w:rFonts w:cs="Arial"/>
                <w:sz w:val="22"/>
              </w:rPr>
            </w:pPr>
            <w:r w:rsidRPr="00BD6C5D">
              <w:rPr>
                <w:rFonts w:cs="Arial"/>
                <w:sz w:val="22"/>
              </w:rPr>
              <w:t>2</w:t>
            </w:r>
          </w:p>
        </w:tc>
        <w:tc>
          <w:tcPr>
            <w:tcW w:w="851" w:type="dxa"/>
          </w:tcPr>
          <w:p w14:paraId="2F7C460F" w14:textId="77777777" w:rsidR="00421B75" w:rsidRPr="00BD6C5D" w:rsidRDefault="00421B75" w:rsidP="002F603B">
            <w:pPr>
              <w:rPr>
                <w:rFonts w:cs="Arial"/>
                <w:sz w:val="22"/>
              </w:rPr>
            </w:pPr>
            <w:r w:rsidRPr="00BD6C5D">
              <w:rPr>
                <w:rFonts w:cs="Arial"/>
                <w:sz w:val="22"/>
              </w:rPr>
              <w:t>9.5</w:t>
            </w:r>
          </w:p>
        </w:tc>
        <w:tc>
          <w:tcPr>
            <w:tcW w:w="1417" w:type="dxa"/>
            <w:tcBorders>
              <w:right w:val="single" w:sz="4" w:space="0" w:color="auto"/>
            </w:tcBorders>
          </w:tcPr>
          <w:p w14:paraId="4D986844" w14:textId="77777777" w:rsidR="00421B75" w:rsidRPr="00BD6C5D" w:rsidRDefault="00421B75" w:rsidP="002F603B">
            <w:pPr>
              <w:rPr>
                <w:rFonts w:cs="Arial"/>
                <w:sz w:val="22"/>
              </w:rPr>
            </w:pPr>
            <w:r w:rsidRPr="00BD6C5D">
              <w:rPr>
                <w:rFonts w:cs="Arial"/>
                <w:sz w:val="22"/>
              </w:rPr>
              <w:t>2.6-28.9</w:t>
            </w:r>
          </w:p>
        </w:tc>
      </w:tr>
      <w:tr w:rsidR="00421B75" w:rsidRPr="00BD6C5D" w14:paraId="6EC69DE1" w14:textId="77777777" w:rsidTr="00260F40">
        <w:tc>
          <w:tcPr>
            <w:tcW w:w="2835" w:type="dxa"/>
            <w:tcBorders>
              <w:left w:val="single" w:sz="4" w:space="0" w:color="auto"/>
            </w:tcBorders>
          </w:tcPr>
          <w:p w14:paraId="6ACF293D" w14:textId="77777777" w:rsidR="00421B75" w:rsidRPr="00BD6C5D" w:rsidRDefault="00421B75" w:rsidP="002F603B">
            <w:pPr>
              <w:rPr>
                <w:rFonts w:cs="Arial"/>
                <w:b/>
                <w:sz w:val="22"/>
              </w:rPr>
            </w:pPr>
          </w:p>
        </w:tc>
        <w:tc>
          <w:tcPr>
            <w:tcW w:w="2694" w:type="dxa"/>
          </w:tcPr>
          <w:p w14:paraId="286DFC2D" w14:textId="77777777" w:rsidR="00421B75" w:rsidRPr="00BD6C5D" w:rsidRDefault="00421B75" w:rsidP="002F603B">
            <w:pPr>
              <w:rPr>
                <w:rFonts w:cs="Arial"/>
                <w:sz w:val="22"/>
              </w:rPr>
            </w:pPr>
            <w:r w:rsidRPr="00BD6C5D">
              <w:rPr>
                <w:rFonts w:cs="Arial"/>
                <w:sz w:val="22"/>
              </w:rPr>
              <w:t>Vertebrae and fetlock</w:t>
            </w:r>
          </w:p>
        </w:tc>
        <w:tc>
          <w:tcPr>
            <w:tcW w:w="850" w:type="dxa"/>
          </w:tcPr>
          <w:p w14:paraId="1E701D4C" w14:textId="77777777" w:rsidR="00421B75" w:rsidRPr="00BD6C5D" w:rsidRDefault="00421B75" w:rsidP="002F603B">
            <w:pPr>
              <w:rPr>
                <w:rFonts w:cs="Arial"/>
                <w:sz w:val="22"/>
              </w:rPr>
            </w:pPr>
            <w:r w:rsidRPr="00BD6C5D">
              <w:rPr>
                <w:rFonts w:cs="Arial"/>
                <w:sz w:val="22"/>
              </w:rPr>
              <w:t>1</w:t>
            </w:r>
          </w:p>
        </w:tc>
        <w:tc>
          <w:tcPr>
            <w:tcW w:w="851" w:type="dxa"/>
          </w:tcPr>
          <w:p w14:paraId="4E20A302" w14:textId="77777777" w:rsidR="00421B75" w:rsidRPr="00BD6C5D" w:rsidRDefault="00421B75" w:rsidP="002F603B">
            <w:pPr>
              <w:rPr>
                <w:rFonts w:cs="Arial"/>
                <w:sz w:val="22"/>
              </w:rPr>
            </w:pPr>
            <w:r w:rsidRPr="00BD6C5D">
              <w:rPr>
                <w:rFonts w:cs="Arial"/>
                <w:sz w:val="22"/>
              </w:rPr>
              <w:t>4.8</w:t>
            </w:r>
          </w:p>
        </w:tc>
        <w:tc>
          <w:tcPr>
            <w:tcW w:w="1417" w:type="dxa"/>
            <w:tcBorders>
              <w:right w:val="single" w:sz="4" w:space="0" w:color="auto"/>
            </w:tcBorders>
          </w:tcPr>
          <w:p w14:paraId="551A589F" w14:textId="77777777" w:rsidR="00421B75" w:rsidRPr="00BD6C5D" w:rsidRDefault="00421B75" w:rsidP="002F603B">
            <w:pPr>
              <w:rPr>
                <w:rFonts w:cs="Arial"/>
                <w:sz w:val="22"/>
              </w:rPr>
            </w:pPr>
            <w:r w:rsidRPr="00BD6C5D">
              <w:rPr>
                <w:rFonts w:cs="Arial"/>
                <w:sz w:val="22"/>
              </w:rPr>
              <w:t>0.01-22.7</w:t>
            </w:r>
          </w:p>
        </w:tc>
      </w:tr>
      <w:tr w:rsidR="00421B75" w:rsidRPr="00BD6C5D" w14:paraId="260FDBBF" w14:textId="77777777" w:rsidTr="00260F40">
        <w:tc>
          <w:tcPr>
            <w:tcW w:w="2835" w:type="dxa"/>
            <w:tcBorders>
              <w:left w:val="single" w:sz="4" w:space="0" w:color="auto"/>
            </w:tcBorders>
          </w:tcPr>
          <w:p w14:paraId="54A3C3F0" w14:textId="77777777" w:rsidR="00421B75" w:rsidRPr="00BD6C5D" w:rsidRDefault="00421B75" w:rsidP="002F603B">
            <w:pPr>
              <w:rPr>
                <w:rFonts w:cs="Arial"/>
                <w:b/>
                <w:sz w:val="22"/>
              </w:rPr>
            </w:pPr>
          </w:p>
        </w:tc>
        <w:tc>
          <w:tcPr>
            <w:tcW w:w="2694" w:type="dxa"/>
          </w:tcPr>
          <w:p w14:paraId="29A0AA20" w14:textId="77777777" w:rsidR="00421B75" w:rsidRPr="00BD6C5D" w:rsidRDefault="00421B75" w:rsidP="002F603B">
            <w:pPr>
              <w:rPr>
                <w:rFonts w:cs="Arial"/>
                <w:sz w:val="22"/>
              </w:rPr>
            </w:pPr>
          </w:p>
        </w:tc>
        <w:tc>
          <w:tcPr>
            <w:tcW w:w="850" w:type="dxa"/>
          </w:tcPr>
          <w:p w14:paraId="13AB6299" w14:textId="77777777" w:rsidR="00421B75" w:rsidRPr="00BD6C5D" w:rsidRDefault="00421B75" w:rsidP="002F603B">
            <w:pPr>
              <w:rPr>
                <w:rFonts w:cs="Arial"/>
                <w:sz w:val="22"/>
              </w:rPr>
            </w:pPr>
          </w:p>
        </w:tc>
        <w:tc>
          <w:tcPr>
            <w:tcW w:w="851" w:type="dxa"/>
          </w:tcPr>
          <w:p w14:paraId="30F23A4F" w14:textId="77777777" w:rsidR="00421B75" w:rsidRPr="00BD6C5D" w:rsidRDefault="00421B75" w:rsidP="002F603B">
            <w:pPr>
              <w:rPr>
                <w:rFonts w:cs="Arial"/>
                <w:sz w:val="22"/>
              </w:rPr>
            </w:pPr>
          </w:p>
        </w:tc>
        <w:tc>
          <w:tcPr>
            <w:tcW w:w="1417" w:type="dxa"/>
            <w:tcBorders>
              <w:right w:val="single" w:sz="4" w:space="0" w:color="auto"/>
            </w:tcBorders>
          </w:tcPr>
          <w:p w14:paraId="57B3C16A" w14:textId="77777777" w:rsidR="00421B75" w:rsidRPr="00BD6C5D" w:rsidRDefault="00421B75" w:rsidP="002F603B">
            <w:pPr>
              <w:rPr>
                <w:rFonts w:cs="Arial"/>
                <w:sz w:val="22"/>
              </w:rPr>
            </w:pPr>
          </w:p>
        </w:tc>
      </w:tr>
      <w:tr w:rsidR="00421B75" w:rsidRPr="00BD6C5D" w14:paraId="7DCC96E0" w14:textId="77777777" w:rsidTr="00260F40">
        <w:tc>
          <w:tcPr>
            <w:tcW w:w="2835" w:type="dxa"/>
            <w:tcBorders>
              <w:left w:val="single" w:sz="4" w:space="0" w:color="auto"/>
            </w:tcBorders>
          </w:tcPr>
          <w:p w14:paraId="496DF8DD" w14:textId="77777777" w:rsidR="00421B75" w:rsidRPr="00BD6C5D" w:rsidRDefault="00421B75" w:rsidP="002F603B">
            <w:pPr>
              <w:rPr>
                <w:rFonts w:cs="Arial"/>
                <w:b/>
                <w:sz w:val="22"/>
              </w:rPr>
            </w:pPr>
            <w:r w:rsidRPr="00BD6C5D">
              <w:rPr>
                <w:rFonts w:cs="Arial"/>
                <w:b/>
                <w:sz w:val="22"/>
              </w:rPr>
              <w:t>Angular deformity</w:t>
            </w:r>
          </w:p>
        </w:tc>
        <w:tc>
          <w:tcPr>
            <w:tcW w:w="2694" w:type="dxa"/>
          </w:tcPr>
          <w:p w14:paraId="1AF12542" w14:textId="77777777" w:rsidR="00421B75" w:rsidRPr="00BD6C5D" w:rsidRDefault="00421B75" w:rsidP="002F603B">
            <w:pPr>
              <w:rPr>
                <w:rFonts w:cs="Arial"/>
                <w:sz w:val="22"/>
              </w:rPr>
            </w:pPr>
            <w:r w:rsidRPr="00BD6C5D">
              <w:rPr>
                <w:rFonts w:cs="Arial"/>
                <w:sz w:val="22"/>
              </w:rPr>
              <w:t>All</w:t>
            </w:r>
          </w:p>
        </w:tc>
        <w:tc>
          <w:tcPr>
            <w:tcW w:w="850" w:type="dxa"/>
          </w:tcPr>
          <w:p w14:paraId="302F08D4" w14:textId="77777777" w:rsidR="00421B75" w:rsidRPr="00BD6C5D" w:rsidRDefault="00421B75" w:rsidP="002F603B">
            <w:pPr>
              <w:rPr>
                <w:rFonts w:cs="Arial"/>
                <w:sz w:val="22"/>
              </w:rPr>
            </w:pPr>
            <w:r w:rsidRPr="00BD6C5D">
              <w:rPr>
                <w:rFonts w:cs="Arial"/>
                <w:sz w:val="22"/>
              </w:rPr>
              <w:t>3</w:t>
            </w:r>
          </w:p>
        </w:tc>
        <w:tc>
          <w:tcPr>
            <w:tcW w:w="851" w:type="dxa"/>
          </w:tcPr>
          <w:p w14:paraId="17727B2B" w14:textId="77777777" w:rsidR="00421B75" w:rsidRPr="00BD6C5D" w:rsidRDefault="00421B75" w:rsidP="002F603B">
            <w:pPr>
              <w:rPr>
                <w:rFonts w:cs="Arial"/>
                <w:sz w:val="22"/>
              </w:rPr>
            </w:pPr>
            <w:r w:rsidRPr="00BD6C5D">
              <w:rPr>
                <w:rFonts w:cs="Arial"/>
                <w:sz w:val="22"/>
              </w:rPr>
              <w:t>14.3</w:t>
            </w:r>
          </w:p>
        </w:tc>
        <w:tc>
          <w:tcPr>
            <w:tcW w:w="1417" w:type="dxa"/>
            <w:tcBorders>
              <w:right w:val="single" w:sz="4" w:space="0" w:color="auto"/>
            </w:tcBorders>
          </w:tcPr>
          <w:p w14:paraId="1DEBE568" w14:textId="77777777" w:rsidR="00421B75" w:rsidRPr="00BD6C5D" w:rsidRDefault="00421B75" w:rsidP="002F603B">
            <w:pPr>
              <w:rPr>
                <w:rFonts w:cs="Arial"/>
                <w:sz w:val="22"/>
              </w:rPr>
            </w:pPr>
            <w:r w:rsidRPr="00BD6C5D">
              <w:rPr>
                <w:rFonts w:cs="Arial"/>
                <w:sz w:val="22"/>
              </w:rPr>
              <w:t>5.0-34.6</w:t>
            </w:r>
          </w:p>
        </w:tc>
      </w:tr>
      <w:tr w:rsidR="00421B75" w:rsidRPr="00BD6C5D" w14:paraId="5D6153B1" w14:textId="77777777" w:rsidTr="00260F40">
        <w:tc>
          <w:tcPr>
            <w:tcW w:w="2835" w:type="dxa"/>
            <w:tcBorders>
              <w:left w:val="single" w:sz="4" w:space="0" w:color="auto"/>
            </w:tcBorders>
          </w:tcPr>
          <w:p w14:paraId="2CC5163F" w14:textId="77777777" w:rsidR="00421B75" w:rsidRPr="00BD6C5D" w:rsidRDefault="00421B75" w:rsidP="002F603B">
            <w:pPr>
              <w:rPr>
                <w:rFonts w:cs="Arial"/>
                <w:b/>
                <w:sz w:val="22"/>
              </w:rPr>
            </w:pPr>
          </w:p>
        </w:tc>
        <w:tc>
          <w:tcPr>
            <w:tcW w:w="2694" w:type="dxa"/>
          </w:tcPr>
          <w:p w14:paraId="1FF346EE" w14:textId="77777777" w:rsidR="00421B75" w:rsidRPr="00BD6C5D" w:rsidRDefault="00421B75" w:rsidP="002F603B">
            <w:pPr>
              <w:rPr>
                <w:rFonts w:cs="Arial"/>
                <w:sz w:val="22"/>
              </w:rPr>
            </w:pPr>
            <w:r w:rsidRPr="00BD6C5D">
              <w:rPr>
                <w:rFonts w:cs="Arial"/>
                <w:sz w:val="22"/>
              </w:rPr>
              <w:t>Carpus</w:t>
            </w:r>
          </w:p>
        </w:tc>
        <w:tc>
          <w:tcPr>
            <w:tcW w:w="850" w:type="dxa"/>
          </w:tcPr>
          <w:p w14:paraId="52F4DC58" w14:textId="77777777" w:rsidR="00421B75" w:rsidRPr="00BD6C5D" w:rsidRDefault="00421B75" w:rsidP="002F603B">
            <w:pPr>
              <w:rPr>
                <w:rFonts w:cs="Arial"/>
                <w:sz w:val="22"/>
              </w:rPr>
            </w:pPr>
            <w:r w:rsidRPr="00BD6C5D">
              <w:rPr>
                <w:rFonts w:cs="Arial"/>
                <w:sz w:val="22"/>
              </w:rPr>
              <w:t>2</w:t>
            </w:r>
          </w:p>
        </w:tc>
        <w:tc>
          <w:tcPr>
            <w:tcW w:w="851" w:type="dxa"/>
          </w:tcPr>
          <w:p w14:paraId="16B60B8A" w14:textId="77777777" w:rsidR="00421B75" w:rsidRPr="00BD6C5D" w:rsidRDefault="00421B75" w:rsidP="002F603B">
            <w:pPr>
              <w:rPr>
                <w:rFonts w:cs="Arial"/>
                <w:sz w:val="22"/>
              </w:rPr>
            </w:pPr>
            <w:r w:rsidRPr="00BD6C5D">
              <w:rPr>
                <w:rFonts w:cs="Arial"/>
                <w:sz w:val="22"/>
              </w:rPr>
              <w:t>9.5</w:t>
            </w:r>
          </w:p>
        </w:tc>
        <w:tc>
          <w:tcPr>
            <w:tcW w:w="1417" w:type="dxa"/>
            <w:tcBorders>
              <w:right w:val="single" w:sz="4" w:space="0" w:color="auto"/>
            </w:tcBorders>
          </w:tcPr>
          <w:p w14:paraId="60E5725D" w14:textId="77777777" w:rsidR="00421B75" w:rsidRPr="00BD6C5D" w:rsidRDefault="00421B75" w:rsidP="002F603B">
            <w:pPr>
              <w:rPr>
                <w:rFonts w:cs="Arial"/>
                <w:sz w:val="22"/>
              </w:rPr>
            </w:pPr>
            <w:r w:rsidRPr="00BD6C5D">
              <w:rPr>
                <w:rFonts w:cs="Arial"/>
                <w:sz w:val="22"/>
              </w:rPr>
              <w:t>2.6-28.9</w:t>
            </w:r>
          </w:p>
        </w:tc>
      </w:tr>
      <w:tr w:rsidR="00421B75" w:rsidRPr="00BD6C5D" w14:paraId="4EA70F12" w14:textId="77777777" w:rsidTr="00260F40">
        <w:tc>
          <w:tcPr>
            <w:tcW w:w="2835" w:type="dxa"/>
            <w:tcBorders>
              <w:left w:val="single" w:sz="4" w:space="0" w:color="auto"/>
            </w:tcBorders>
          </w:tcPr>
          <w:p w14:paraId="79D49B71" w14:textId="77777777" w:rsidR="00421B75" w:rsidRPr="00BD6C5D" w:rsidRDefault="00421B75" w:rsidP="002F603B">
            <w:pPr>
              <w:rPr>
                <w:rFonts w:cs="Arial"/>
                <w:b/>
                <w:sz w:val="22"/>
              </w:rPr>
            </w:pPr>
          </w:p>
        </w:tc>
        <w:tc>
          <w:tcPr>
            <w:tcW w:w="2694" w:type="dxa"/>
          </w:tcPr>
          <w:p w14:paraId="6C5C3EB3" w14:textId="77777777" w:rsidR="00421B75" w:rsidRPr="00BD6C5D" w:rsidRDefault="00421B75" w:rsidP="002F603B">
            <w:pPr>
              <w:rPr>
                <w:rFonts w:cs="Arial"/>
                <w:sz w:val="22"/>
              </w:rPr>
            </w:pPr>
            <w:r w:rsidRPr="00BD6C5D">
              <w:rPr>
                <w:rFonts w:cs="Arial"/>
                <w:sz w:val="22"/>
              </w:rPr>
              <w:t>Tarsus</w:t>
            </w:r>
          </w:p>
        </w:tc>
        <w:tc>
          <w:tcPr>
            <w:tcW w:w="850" w:type="dxa"/>
          </w:tcPr>
          <w:p w14:paraId="29DE5496" w14:textId="77777777" w:rsidR="00421B75" w:rsidRPr="00BD6C5D" w:rsidRDefault="00421B75" w:rsidP="002F603B">
            <w:pPr>
              <w:rPr>
                <w:rFonts w:cs="Arial"/>
                <w:sz w:val="22"/>
              </w:rPr>
            </w:pPr>
            <w:r w:rsidRPr="00BD6C5D">
              <w:rPr>
                <w:rFonts w:cs="Arial"/>
                <w:sz w:val="22"/>
              </w:rPr>
              <w:t>1</w:t>
            </w:r>
          </w:p>
        </w:tc>
        <w:tc>
          <w:tcPr>
            <w:tcW w:w="851" w:type="dxa"/>
          </w:tcPr>
          <w:p w14:paraId="515FC633" w14:textId="77777777" w:rsidR="00421B75" w:rsidRPr="00BD6C5D" w:rsidRDefault="00421B75" w:rsidP="002F603B">
            <w:pPr>
              <w:rPr>
                <w:rFonts w:cs="Arial"/>
                <w:sz w:val="22"/>
              </w:rPr>
            </w:pPr>
            <w:r w:rsidRPr="00BD6C5D">
              <w:rPr>
                <w:rFonts w:cs="Arial"/>
                <w:sz w:val="22"/>
              </w:rPr>
              <w:t>4.8</w:t>
            </w:r>
          </w:p>
        </w:tc>
        <w:tc>
          <w:tcPr>
            <w:tcW w:w="1417" w:type="dxa"/>
            <w:tcBorders>
              <w:right w:val="single" w:sz="4" w:space="0" w:color="auto"/>
            </w:tcBorders>
          </w:tcPr>
          <w:p w14:paraId="624365D9" w14:textId="77777777" w:rsidR="00421B75" w:rsidRPr="00BD6C5D" w:rsidRDefault="00421B75" w:rsidP="002F603B">
            <w:pPr>
              <w:rPr>
                <w:rFonts w:cs="Arial"/>
                <w:sz w:val="22"/>
              </w:rPr>
            </w:pPr>
            <w:r w:rsidRPr="00BD6C5D">
              <w:rPr>
                <w:rFonts w:cs="Arial"/>
                <w:sz w:val="22"/>
              </w:rPr>
              <w:t>0.01-22.7</w:t>
            </w:r>
          </w:p>
        </w:tc>
      </w:tr>
      <w:tr w:rsidR="00421B75" w:rsidRPr="00BD6C5D" w14:paraId="75E19F02" w14:textId="77777777" w:rsidTr="00260F40">
        <w:tc>
          <w:tcPr>
            <w:tcW w:w="2835" w:type="dxa"/>
            <w:tcBorders>
              <w:left w:val="single" w:sz="4" w:space="0" w:color="auto"/>
            </w:tcBorders>
          </w:tcPr>
          <w:p w14:paraId="79FA0C30" w14:textId="77777777" w:rsidR="00421B75" w:rsidRPr="00BD6C5D" w:rsidRDefault="00421B75" w:rsidP="002F603B">
            <w:pPr>
              <w:rPr>
                <w:rFonts w:cs="Arial"/>
                <w:b/>
                <w:sz w:val="22"/>
              </w:rPr>
            </w:pPr>
          </w:p>
        </w:tc>
        <w:tc>
          <w:tcPr>
            <w:tcW w:w="2694" w:type="dxa"/>
          </w:tcPr>
          <w:p w14:paraId="08B287CD" w14:textId="77777777" w:rsidR="00421B75" w:rsidRPr="00BD6C5D" w:rsidRDefault="00421B75" w:rsidP="002F603B">
            <w:pPr>
              <w:rPr>
                <w:rFonts w:cs="Arial"/>
                <w:sz w:val="22"/>
              </w:rPr>
            </w:pPr>
          </w:p>
        </w:tc>
        <w:tc>
          <w:tcPr>
            <w:tcW w:w="850" w:type="dxa"/>
          </w:tcPr>
          <w:p w14:paraId="4410686A" w14:textId="77777777" w:rsidR="00421B75" w:rsidRPr="00BD6C5D" w:rsidRDefault="00421B75" w:rsidP="002F603B">
            <w:pPr>
              <w:rPr>
                <w:rFonts w:cs="Arial"/>
                <w:sz w:val="22"/>
              </w:rPr>
            </w:pPr>
          </w:p>
        </w:tc>
        <w:tc>
          <w:tcPr>
            <w:tcW w:w="851" w:type="dxa"/>
          </w:tcPr>
          <w:p w14:paraId="4482730A" w14:textId="77777777" w:rsidR="00421B75" w:rsidRPr="00BD6C5D" w:rsidRDefault="00421B75" w:rsidP="002F603B">
            <w:pPr>
              <w:rPr>
                <w:rFonts w:cs="Arial"/>
                <w:sz w:val="22"/>
              </w:rPr>
            </w:pPr>
          </w:p>
        </w:tc>
        <w:tc>
          <w:tcPr>
            <w:tcW w:w="1417" w:type="dxa"/>
            <w:tcBorders>
              <w:right w:val="single" w:sz="4" w:space="0" w:color="auto"/>
            </w:tcBorders>
          </w:tcPr>
          <w:p w14:paraId="5B8419E0" w14:textId="77777777" w:rsidR="00421B75" w:rsidRPr="00BD6C5D" w:rsidRDefault="00421B75" w:rsidP="002F603B">
            <w:pPr>
              <w:rPr>
                <w:rFonts w:cs="Arial"/>
                <w:sz w:val="22"/>
              </w:rPr>
            </w:pPr>
          </w:p>
        </w:tc>
      </w:tr>
      <w:tr w:rsidR="00421B75" w:rsidRPr="00BD6C5D" w14:paraId="7BD5E4BE" w14:textId="77777777" w:rsidTr="00260F40">
        <w:tc>
          <w:tcPr>
            <w:tcW w:w="2835" w:type="dxa"/>
            <w:tcBorders>
              <w:left w:val="single" w:sz="4" w:space="0" w:color="auto"/>
            </w:tcBorders>
          </w:tcPr>
          <w:p w14:paraId="6B9DFA7F" w14:textId="77777777" w:rsidR="00421B75" w:rsidRPr="00BD6C5D" w:rsidRDefault="00421B75" w:rsidP="002F603B">
            <w:pPr>
              <w:rPr>
                <w:rFonts w:cs="Arial"/>
                <w:b/>
                <w:sz w:val="22"/>
              </w:rPr>
            </w:pPr>
            <w:r w:rsidRPr="00BD6C5D">
              <w:rPr>
                <w:rFonts w:cs="Arial"/>
                <w:b/>
                <w:sz w:val="22"/>
              </w:rPr>
              <w:t>Hyperextension</w:t>
            </w:r>
          </w:p>
        </w:tc>
        <w:tc>
          <w:tcPr>
            <w:tcW w:w="2694" w:type="dxa"/>
          </w:tcPr>
          <w:p w14:paraId="269FD432" w14:textId="77777777" w:rsidR="00421B75" w:rsidRPr="00BD6C5D" w:rsidRDefault="00421B75" w:rsidP="002F603B">
            <w:pPr>
              <w:rPr>
                <w:rFonts w:cs="Arial"/>
                <w:sz w:val="22"/>
              </w:rPr>
            </w:pPr>
            <w:r w:rsidRPr="00BD6C5D">
              <w:rPr>
                <w:rFonts w:cs="Arial"/>
                <w:sz w:val="22"/>
              </w:rPr>
              <w:t>Fetlock</w:t>
            </w:r>
          </w:p>
        </w:tc>
        <w:tc>
          <w:tcPr>
            <w:tcW w:w="850" w:type="dxa"/>
          </w:tcPr>
          <w:p w14:paraId="5C9C57F5" w14:textId="77777777" w:rsidR="00421B75" w:rsidRPr="00BD6C5D" w:rsidRDefault="00421B75" w:rsidP="002F603B">
            <w:pPr>
              <w:rPr>
                <w:rFonts w:cs="Arial"/>
                <w:sz w:val="22"/>
              </w:rPr>
            </w:pPr>
            <w:r w:rsidRPr="00BD6C5D">
              <w:rPr>
                <w:rFonts w:cs="Arial"/>
                <w:sz w:val="22"/>
              </w:rPr>
              <w:t>1</w:t>
            </w:r>
          </w:p>
        </w:tc>
        <w:tc>
          <w:tcPr>
            <w:tcW w:w="851" w:type="dxa"/>
          </w:tcPr>
          <w:p w14:paraId="74E72B04" w14:textId="77777777" w:rsidR="00421B75" w:rsidRPr="00BD6C5D" w:rsidRDefault="00421B75" w:rsidP="002F603B">
            <w:pPr>
              <w:rPr>
                <w:rFonts w:cs="Arial"/>
                <w:sz w:val="22"/>
              </w:rPr>
            </w:pPr>
            <w:r w:rsidRPr="00BD6C5D">
              <w:rPr>
                <w:rFonts w:cs="Arial"/>
                <w:sz w:val="22"/>
              </w:rPr>
              <w:t>4.8</w:t>
            </w:r>
          </w:p>
        </w:tc>
        <w:tc>
          <w:tcPr>
            <w:tcW w:w="1417" w:type="dxa"/>
            <w:tcBorders>
              <w:right w:val="single" w:sz="4" w:space="0" w:color="auto"/>
            </w:tcBorders>
          </w:tcPr>
          <w:p w14:paraId="636A3090" w14:textId="77777777" w:rsidR="00421B75" w:rsidRPr="00BD6C5D" w:rsidRDefault="00421B75" w:rsidP="002F603B">
            <w:pPr>
              <w:rPr>
                <w:rFonts w:cs="Arial"/>
                <w:sz w:val="22"/>
              </w:rPr>
            </w:pPr>
            <w:r w:rsidRPr="00BD6C5D">
              <w:rPr>
                <w:rFonts w:cs="Arial"/>
                <w:sz w:val="22"/>
              </w:rPr>
              <w:t>0.01-22.7</w:t>
            </w:r>
          </w:p>
        </w:tc>
      </w:tr>
      <w:tr w:rsidR="00421B75" w:rsidRPr="00BD6C5D" w14:paraId="62DC2662" w14:textId="77777777" w:rsidTr="00260F40">
        <w:tc>
          <w:tcPr>
            <w:tcW w:w="2835" w:type="dxa"/>
            <w:tcBorders>
              <w:left w:val="single" w:sz="4" w:space="0" w:color="auto"/>
            </w:tcBorders>
          </w:tcPr>
          <w:p w14:paraId="57B54475" w14:textId="77777777" w:rsidR="00421B75" w:rsidRPr="00BD6C5D" w:rsidRDefault="00421B75" w:rsidP="002F603B">
            <w:pPr>
              <w:rPr>
                <w:rFonts w:cs="Arial"/>
                <w:b/>
                <w:sz w:val="22"/>
              </w:rPr>
            </w:pPr>
          </w:p>
        </w:tc>
        <w:tc>
          <w:tcPr>
            <w:tcW w:w="2694" w:type="dxa"/>
          </w:tcPr>
          <w:p w14:paraId="60102B06" w14:textId="77777777" w:rsidR="00421B75" w:rsidRPr="00BD6C5D" w:rsidRDefault="00421B75" w:rsidP="002F603B">
            <w:pPr>
              <w:rPr>
                <w:rFonts w:cs="Arial"/>
                <w:sz w:val="22"/>
              </w:rPr>
            </w:pPr>
          </w:p>
        </w:tc>
        <w:tc>
          <w:tcPr>
            <w:tcW w:w="850" w:type="dxa"/>
          </w:tcPr>
          <w:p w14:paraId="674F5BF2" w14:textId="77777777" w:rsidR="00421B75" w:rsidRPr="00BD6C5D" w:rsidRDefault="00421B75" w:rsidP="002F603B">
            <w:pPr>
              <w:rPr>
                <w:rFonts w:cs="Arial"/>
                <w:sz w:val="22"/>
              </w:rPr>
            </w:pPr>
          </w:p>
        </w:tc>
        <w:tc>
          <w:tcPr>
            <w:tcW w:w="851" w:type="dxa"/>
          </w:tcPr>
          <w:p w14:paraId="6A8739CA" w14:textId="77777777" w:rsidR="00421B75" w:rsidRPr="00BD6C5D" w:rsidRDefault="00421B75" w:rsidP="002F603B">
            <w:pPr>
              <w:rPr>
                <w:rFonts w:cs="Arial"/>
                <w:sz w:val="22"/>
              </w:rPr>
            </w:pPr>
          </w:p>
        </w:tc>
        <w:tc>
          <w:tcPr>
            <w:tcW w:w="1417" w:type="dxa"/>
            <w:tcBorders>
              <w:right w:val="single" w:sz="4" w:space="0" w:color="auto"/>
            </w:tcBorders>
          </w:tcPr>
          <w:p w14:paraId="60C0E348" w14:textId="77777777" w:rsidR="00421B75" w:rsidRPr="00BD6C5D" w:rsidRDefault="00421B75" w:rsidP="002F603B">
            <w:pPr>
              <w:rPr>
                <w:rFonts w:cs="Arial"/>
                <w:sz w:val="22"/>
              </w:rPr>
            </w:pPr>
          </w:p>
        </w:tc>
      </w:tr>
      <w:tr w:rsidR="00421B75" w:rsidRPr="00BD6C5D" w14:paraId="780DF29F" w14:textId="77777777" w:rsidTr="00260F40">
        <w:tc>
          <w:tcPr>
            <w:tcW w:w="2835" w:type="dxa"/>
            <w:tcBorders>
              <w:left w:val="single" w:sz="4" w:space="0" w:color="auto"/>
            </w:tcBorders>
          </w:tcPr>
          <w:p w14:paraId="32B966A7" w14:textId="77777777" w:rsidR="00421B75" w:rsidRPr="00BD6C5D" w:rsidRDefault="00421B75" w:rsidP="002F603B">
            <w:pPr>
              <w:rPr>
                <w:rFonts w:cs="Arial"/>
                <w:b/>
                <w:sz w:val="22"/>
              </w:rPr>
            </w:pPr>
            <w:r w:rsidRPr="00BD6C5D">
              <w:rPr>
                <w:rFonts w:cs="Arial"/>
                <w:b/>
                <w:sz w:val="22"/>
              </w:rPr>
              <w:t>Scoliosis</w:t>
            </w:r>
          </w:p>
        </w:tc>
        <w:tc>
          <w:tcPr>
            <w:tcW w:w="2694" w:type="dxa"/>
          </w:tcPr>
          <w:p w14:paraId="0DA3E179" w14:textId="77777777" w:rsidR="00421B75" w:rsidRPr="00BD6C5D" w:rsidRDefault="00421B75" w:rsidP="002F603B">
            <w:pPr>
              <w:rPr>
                <w:rFonts w:cs="Arial"/>
                <w:sz w:val="22"/>
              </w:rPr>
            </w:pPr>
            <w:r w:rsidRPr="00BD6C5D">
              <w:rPr>
                <w:rFonts w:cs="Arial"/>
                <w:sz w:val="22"/>
              </w:rPr>
              <w:t>Vertebrae</w:t>
            </w:r>
          </w:p>
        </w:tc>
        <w:tc>
          <w:tcPr>
            <w:tcW w:w="850" w:type="dxa"/>
          </w:tcPr>
          <w:p w14:paraId="630D9966" w14:textId="77777777" w:rsidR="00421B75" w:rsidRPr="00BD6C5D" w:rsidRDefault="00421B75" w:rsidP="002F603B">
            <w:pPr>
              <w:rPr>
                <w:rFonts w:cs="Arial"/>
                <w:sz w:val="22"/>
              </w:rPr>
            </w:pPr>
            <w:r w:rsidRPr="00BD6C5D">
              <w:rPr>
                <w:rFonts w:cs="Arial"/>
                <w:sz w:val="22"/>
              </w:rPr>
              <w:t>1</w:t>
            </w:r>
          </w:p>
        </w:tc>
        <w:tc>
          <w:tcPr>
            <w:tcW w:w="851" w:type="dxa"/>
          </w:tcPr>
          <w:p w14:paraId="1BC2D1F9" w14:textId="77777777" w:rsidR="00421B75" w:rsidRPr="00BD6C5D" w:rsidRDefault="00421B75" w:rsidP="002F603B">
            <w:pPr>
              <w:rPr>
                <w:rFonts w:cs="Arial"/>
                <w:sz w:val="22"/>
              </w:rPr>
            </w:pPr>
            <w:r w:rsidRPr="00BD6C5D">
              <w:rPr>
                <w:rFonts w:cs="Arial"/>
                <w:sz w:val="22"/>
              </w:rPr>
              <w:t>4.8</w:t>
            </w:r>
          </w:p>
        </w:tc>
        <w:tc>
          <w:tcPr>
            <w:tcW w:w="1417" w:type="dxa"/>
            <w:tcBorders>
              <w:right w:val="single" w:sz="4" w:space="0" w:color="auto"/>
            </w:tcBorders>
          </w:tcPr>
          <w:p w14:paraId="1BFDF0DC" w14:textId="77777777" w:rsidR="00421B75" w:rsidRPr="00BD6C5D" w:rsidRDefault="00421B75" w:rsidP="002F603B">
            <w:pPr>
              <w:rPr>
                <w:rFonts w:cs="Arial"/>
                <w:sz w:val="22"/>
              </w:rPr>
            </w:pPr>
            <w:r w:rsidRPr="00BD6C5D">
              <w:rPr>
                <w:rFonts w:cs="Arial"/>
                <w:sz w:val="22"/>
              </w:rPr>
              <w:t>0.01-22.7</w:t>
            </w:r>
          </w:p>
        </w:tc>
      </w:tr>
      <w:tr w:rsidR="00421B75" w:rsidRPr="00BD6C5D" w14:paraId="768F0516" w14:textId="77777777" w:rsidTr="00260F40">
        <w:tc>
          <w:tcPr>
            <w:tcW w:w="2835" w:type="dxa"/>
            <w:tcBorders>
              <w:left w:val="single" w:sz="4" w:space="0" w:color="auto"/>
            </w:tcBorders>
          </w:tcPr>
          <w:p w14:paraId="4A21C1A3" w14:textId="77777777" w:rsidR="00421B75" w:rsidRPr="00BD6C5D" w:rsidRDefault="00421B75" w:rsidP="002F603B">
            <w:pPr>
              <w:rPr>
                <w:rFonts w:cs="Arial"/>
                <w:b/>
                <w:sz w:val="22"/>
              </w:rPr>
            </w:pPr>
          </w:p>
        </w:tc>
        <w:tc>
          <w:tcPr>
            <w:tcW w:w="2694" w:type="dxa"/>
          </w:tcPr>
          <w:p w14:paraId="0C0E5812" w14:textId="77777777" w:rsidR="00421B75" w:rsidRPr="00BD6C5D" w:rsidRDefault="00421B75" w:rsidP="002F603B">
            <w:pPr>
              <w:rPr>
                <w:rFonts w:cs="Arial"/>
                <w:sz w:val="22"/>
              </w:rPr>
            </w:pPr>
          </w:p>
        </w:tc>
        <w:tc>
          <w:tcPr>
            <w:tcW w:w="850" w:type="dxa"/>
          </w:tcPr>
          <w:p w14:paraId="1D555374" w14:textId="77777777" w:rsidR="00421B75" w:rsidRPr="00BD6C5D" w:rsidRDefault="00421B75" w:rsidP="002F603B">
            <w:pPr>
              <w:rPr>
                <w:rFonts w:cs="Arial"/>
                <w:sz w:val="22"/>
              </w:rPr>
            </w:pPr>
          </w:p>
        </w:tc>
        <w:tc>
          <w:tcPr>
            <w:tcW w:w="851" w:type="dxa"/>
          </w:tcPr>
          <w:p w14:paraId="6D6F435C" w14:textId="77777777" w:rsidR="00421B75" w:rsidRPr="00BD6C5D" w:rsidRDefault="00421B75" w:rsidP="002F603B">
            <w:pPr>
              <w:rPr>
                <w:rFonts w:cs="Arial"/>
                <w:sz w:val="22"/>
              </w:rPr>
            </w:pPr>
          </w:p>
        </w:tc>
        <w:tc>
          <w:tcPr>
            <w:tcW w:w="1417" w:type="dxa"/>
            <w:tcBorders>
              <w:right w:val="single" w:sz="4" w:space="0" w:color="auto"/>
            </w:tcBorders>
          </w:tcPr>
          <w:p w14:paraId="6077FF6E" w14:textId="77777777" w:rsidR="00421B75" w:rsidRPr="00BD6C5D" w:rsidRDefault="00421B75" w:rsidP="002F603B">
            <w:pPr>
              <w:rPr>
                <w:rFonts w:cs="Arial"/>
                <w:sz w:val="22"/>
              </w:rPr>
            </w:pPr>
          </w:p>
        </w:tc>
      </w:tr>
      <w:tr w:rsidR="00421B75" w:rsidRPr="00BD6C5D" w14:paraId="6EFDAC55" w14:textId="77777777" w:rsidTr="00260F40">
        <w:tc>
          <w:tcPr>
            <w:tcW w:w="2835" w:type="dxa"/>
            <w:tcBorders>
              <w:left w:val="single" w:sz="4" w:space="0" w:color="auto"/>
            </w:tcBorders>
          </w:tcPr>
          <w:p w14:paraId="67C30CEF" w14:textId="77777777" w:rsidR="00421B75" w:rsidRPr="00BD6C5D" w:rsidRDefault="00421B75" w:rsidP="002F603B">
            <w:pPr>
              <w:rPr>
                <w:rFonts w:cs="Arial"/>
                <w:b/>
                <w:sz w:val="22"/>
              </w:rPr>
            </w:pPr>
            <w:r w:rsidRPr="00BD6C5D">
              <w:rPr>
                <w:rFonts w:cs="Arial"/>
                <w:b/>
                <w:sz w:val="22"/>
              </w:rPr>
              <w:t>Kyphosis</w:t>
            </w:r>
          </w:p>
        </w:tc>
        <w:tc>
          <w:tcPr>
            <w:tcW w:w="2694" w:type="dxa"/>
          </w:tcPr>
          <w:p w14:paraId="40D4150D" w14:textId="77777777" w:rsidR="00421B75" w:rsidRPr="00BD6C5D" w:rsidRDefault="00421B75" w:rsidP="002F603B">
            <w:pPr>
              <w:rPr>
                <w:rFonts w:cs="Arial"/>
                <w:sz w:val="22"/>
              </w:rPr>
            </w:pPr>
            <w:r w:rsidRPr="00BD6C5D">
              <w:rPr>
                <w:rFonts w:cs="Arial"/>
                <w:sz w:val="22"/>
              </w:rPr>
              <w:t>Vertebrae</w:t>
            </w:r>
          </w:p>
        </w:tc>
        <w:tc>
          <w:tcPr>
            <w:tcW w:w="850" w:type="dxa"/>
          </w:tcPr>
          <w:p w14:paraId="2338609A" w14:textId="77777777" w:rsidR="00421B75" w:rsidRPr="00BD6C5D" w:rsidRDefault="00421B75" w:rsidP="002F603B">
            <w:pPr>
              <w:rPr>
                <w:rFonts w:cs="Arial"/>
                <w:sz w:val="22"/>
              </w:rPr>
            </w:pPr>
            <w:r w:rsidRPr="00BD6C5D">
              <w:rPr>
                <w:rFonts w:cs="Arial"/>
                <w:sz w:val="22"/>
              </w:rPr>
              <w:t>1</w:t>
            </w:r>
          </w:p>
        </w:tc>
        <w:tc>
          <w:tcPr>
            <w:tcW w:w="851" w:type="dxa"/>
          </w:tcPr>
          <w:p w14:paraId="44DEB55C" w14:textId="77777777" w:rsidR="00421B75" w:rsidRPr="00BD6C5D" w:rsidRDefault="00421B75" w:rsidP="002F603B">
            <w:pPr>
              <w:rPr>
                <w:rFonts w:cs="Arial"/>
                <w:sz w:val="22"/>
              </w:rPr>
            </w:pPr>
            <w:r w:rsidRPr="00BD6C5D">
              <w:rPr>
                <w:rFonts w:cs="Arial"/>
                <w:sz w:val="22"/>
              </w:rPr>
              <w:t>4.8</w:t>
            </w:r>
          </w:p>
        </w:tc>
        <w:tc>
          <w:tcPr>
            <w:tcW w:w="1417" w:type="dxa"/>
            <w:tcBorders>
              <w:right w:val="single" w:sz="4" w:space="0" w:color="auto"/>
            </w:tcBorders>
          </w:tcPr>
          <w:p w14:paraId="2EE053DA" w14:textId="77777777" w:rsidR="00421B75" w:rsidRPr="00BD6C5D" w:rsidRDefault="00421B75" w:rsidP="002F603B">
            <w:pPr>
              <w:rPr>
                <w:rFonts w:cs="Arial"/>
                <w:sz w:val="22"/>
              </w:rPr>
            </w:pPr>
            <w:r w:rsidRPr="00BD6C5D">
              <w:rPr>
                <w:rFonts w:cs="Arial"/>
                <w:sz w:val="22"/>
              </w:rPr>
              <w:t>0.01-22.7</w:t>
            </w:r>
          </w:p>
        </w:tc>
      </w:tr>
      <w:tr w:rsidR="00421B75" w:rsidRPr="00BD6C5D" w14:paraId="24A4B45A" w14:textId="77777777" w:rsidTr="00260F40">
        <w:tc>
          <w:tcPr>
            <w:tcW w:w="2835" w:type="dxa"/>
            <w:tcBorders>
              <w:left w:val="single" w:sz="4" w:space="0" w:color="auto"/>
            </w:tcBorders>
          </w:tcPr>
          <w:p w14:paraId="14C9266D" w14:textId="77777777" w:rsidR="00421B75" w:rsidRPr="00BD6C5D" w:rsidRDefault="00421B75" w:rsidP="002F603B">
            <w:pPr>
              <w:rPr>
                <w:rFonts w:cs="Arial"/>
                <w:b/>
                <w:sz w:val="22"/>
              </w:rPr>
            </w:pPr>
          </w:p>
        </w:tc>
        <w:tc>
          <w:tcPr>
            <w:tcW w:w="2694" w:type="dxa"/>
          </w:tcPr>
          <w:p w14:paraId="03D3ECA8" w14:textId="77777777" w:rsidR="00421B75" w:rsidRPr="00BD6C5D" w:rsidRDefault="00421B75" w:rsidP="002F603B">
            <w:pPr>
              <w:rPr>
                <w:rFonts w:cs="Arial"/>
                <w:sz w:val="22"/>
              </w:rPr>
            </w:pPr>
          </w:p>
        </w:tc>
        <w:tc>
          <w:tcPr>
            <w:tcW w:w="850" w:type="dxa"/>
          </w:tcPr>
          <w:p w14:paraId="742AA053" w14:textId="77777777" w:rsidR="00421B75" w:rsidRPr="00BD6C5D" w:rsidRDefault="00421B75" w:rsidP="002F603B">
            <w:pPr>
              <w:rPr>
                <w:rFonts w:cs="Arial"/>
                <w:sz w:val="22"/>
              </w:rPr>
            </w:pPr>
          </w:p>
        </w:tc>
        <w:tc>
          <w:tcPr>
            <w:tcW w:w="851" w:type="dxa"/>
          </w:tcPr>
          <w:p w14:paraId="2255924E" w14:textId="77777777" w:rsidR="00421B75" w:rsidRPr="00BD6C5D" w:rsidRDefault="00421B75" w:rsidP="002F603B">
            <w:pPr>
              <w:rPr>
                <w:rFonts w:cs="Arial"/>
                <w:sz w:val="22"/>
              </w:rPr>
            </w:pPr>
          </w:p>
        </w:tc>
        <w:tc>
          <w:tcPr>
            <w:tcW w:w="1417" w:type="dxa"/>
            <w:tcBorders>
              <w:right w:val="single" w:sz="4" w:space="0" w:color="auto"/>
            </w:tcBorders>
          </w:tcPr>
          <w:p w14:paraId="47DA8171" w14:textId="77777777" w:rsidR="00421B75" w:rsidRPr="00BD6C5D" w:rsidRDefault="00421B75" w:rsidP="002F603B">
            <w:pPr>
              <w:rPr>
                <w:rFonts w:cs="Arial"/>
                <w:sz w:val="22"/>
              </w:rPr>
            </w:pPr>
          </w:p>
        </w:tc>
      </w:tr>
      <w:tr w:rsidR="00421B75" w:rsidRPr="00BD6C5D" w14:paraId="30C95953" w14:textId="77777777" w:rsidTr="00260F40">
        <w:tc>
          <w:tcPr>
            <w:tcW w:w="2835" w:type="dxa"/>
            <w:tcBorders>
              <w:left w:val="single" w:sz="4" w:space="0" w:color="auto"/>
              <w:bottom w:val="single" w:sz="4" w:space="0" w:color="auto"/>
            </w:tcBorders>
          </w:tcPr>
          <w:p w14:paraId="5DA7B48A" w14:textId="77777777" w:rsidR="00421B75" w:rsidRPr="00BD6C5D" w:rsidRDefault="00421B75" w:rsidP="002F603B">
            <w:pPr>
              <w:rPr>
                <w:rFonts w:cs="Arial"/>
                <w:b/>
                <w:sz w:val="22"/>
              </w:rPr>
            </w:pPr>
            <w:r w:rsidRPr="00BD6C5D">
              <w:rPr>
                <w:rFonts w:cs="Arial"/>
                <w:b/>
                <w:sz w:val="22"/>
              </w:rPr>
              <w:t>Incomplete ossification</w:t>
            </w:r>
          </w:p>
        </w:tc>
        <w:tc>
          <w:tcPr>
            <w:tcW w:w="2694" w:type="dxa"/>
            <w:tcBorders>
              <w:bottom w:val="single" w:sz="4" w:space="0" w:color="auto"/>
            </w:tcBorders>
          </w:tcPr>
          <w:p w14:paraId="05C5F5CB" w14:textId="77777777" w:rsidR="00421B75" w:rsidRPr="00BD6C5D" w:rsidRDefault="00421B75" w:rsidP="002F603B">
            <w:pPr>
              <w:rPr>
                <w:rFonts w:cs="Arial"/>
                <w:sz w:val="22"/>
              </w:rPr>
            </w:pPr>
            <w:r w:rsidRPr="00BD6C5D">
              <w:rPr>
                <w:rFonts w:cs="Arial"/>
                <w:sz w:val="22"/>
              </w:rPr>
              <w:t>Tarsus</w:t>
            </w:r>
          </w:p>
        </w:tc>
        <w:tc>
          <w:tcPr>
            <w:tcW w:w="850" w:type="dxa"/>
            <w:tcBorders>
              <w:bottom w:val="single" w:sz="4" w:space="0" w:color="auto"/>
            </w:tcBorders>
          </w:tcPr>
          <w:p w14:paraId="16731031" w14:textId="77777777" w:rsidR="00421B75" w:rsidRPr="00BD6C5D" w:rsidRDefault="00421B75" w:rsidP="002F603B">
            <w:pPr>
              <w:rPr>
                <w:rFonts w:cs="Arial"/>
                <w:sz w:val="22"/>
              </w:rPr>
            </w:pPr>
            <w:r w:rsidRPr="00BD6C5D">
              <w:rPr>
                <w:rFonts w:cs="Arial"/>
                <w:sz w:val="22"/>
              </w:rPr>
              <w:t>1</w:t>
            </w:r>
          </w:p>
        </w:tc>
        <w:tc>
          <w:tcPr>
            <w:tcW w:w="851" w:type="dxa"/>
            <w:tcBorders>
              <w:bottom w:val="single" w:sz="4" w:space="0" w:color="auto"/>
            </w:tcBorders>
          </w:tcPr>
          <w:p w14:paraId="5740D80E" w14:textId="77777777" w:rsidR="00421B75" w:rsidRPr="00BD6C5D" w:rsidRDefault="00421B75" w:rsidP="002F603B">
            <w:pPr>
              <w:rPr>
                <w:rFonts w:cs="Arial"/>
                <w:sz w:val="22"/>
              </w:rPr>
            </w:pPr>
            <w:r w:rsidRPr="00BD6C5D">
              <w:rPr>
                <w:rFonts w:cs="Arial"/>
                <w:sz w:val="22"/>
              </w:rPr>
              <w:t>4.8</w:t>
            </w:r>
          </w:p>
        </w:tc>
        <w:tc>
          <w:tcPr>
            <w:tcW w:w="1417" w:type="dxa"/>
            <w:tcBorders>
              <w:bottom w:val="single" w:sz="4" w:space="0" w:color="auto"/>
              <w:right w:val="single" w:sz="4" w:space="0" w:color="auto"/>
            </w:tcBorders>
          </w:tcPr>
          <w:p w14:paraId="6DAD6A06" w14:textId="77777777" w:rsidR="00421B75" w:rsidRPr="00BD6C5D" w:rsidRDefault="00421B75" w:rsidP="002F603B">
            <w:pPr>
              <w:rPr>
                <w:rFonts w:cs="Arial"/>
                <w:sz w:val="22"/>
              </w:rPr>
            </w:pPr>
            <w:r w:rsidRPr="00BD6C5D">
              <w:rPr>
                <w:rFonts w:cs="Arial"/>
                <w:sz w:val="22"/>
              </w:rPr>
              <w:t>0.01-22.7</w:t>
            </w:r>
          </w:p>
        </w:tc>
      </w:tr>
    </w:tbl>
    <w:p w14:paraId="3774836B" w14:textId="77777777" w:rsidR="00421B75" w:rsidRDefault="00421B75" w:rsidP="001C7D1B">
      <w:pPr>
        <w:spacing w:line="480" w:lineRule="auto"/>
      </w:pPr>
    </w:p>
    <w:p w14:paraId="0BE2778A" w14:textId="77777777" w:rsidR="00421B75" w:rsidRDefault="00421B75" w:rsidP="001C7D1B">
      <w:pPr>
        <w:spacing w:line="480" w:lineRule="auto"/>
      </w:pPr>
    </w:p>
    <w:p w14:paraId="0A10B08B" w14:textId="77777777" w:rsidR="00421B75" w:rsidRDefault="00421B75" w:rsidP="001C7D1B">
      <w:pPr>
        <w:spacing w:line="480" w:lineRule="auto"/>
      </w:pPr>
    </w:p>
    <w:p w14:paraId="3D517BF2" w14:textId="77777777" w:rsidR="00421B75" w:rsidRDefault="00421B75" w:rsidP="001C7D1B">
      <w:pPr>
        <w:spacing w:line="480" w:lineRule="auto"/>
      </w:pPr>
    </w:p>
    <w:p w14:paraId="7A0CB645" w14:textId="77777777" w:rsidR="00421B75" w:rsidRDefault="00421B75" w:rsidP="001C7D1B">
      <w:pPr>
        <w:spacing w:line="480" w:lineRule="auto"/>
      </w:pPr>
    </w:p>
    <w:p w14:paraId="54B98095" w14:textId="77777777" w:rsidR="00421B75" w:rsidRDefault="00421B75" w:rsidP="001C7D1B">
      <w:pPr>
        <w:spacing w:line="480" w:lineRule="auto"/>
      </w:pPr>
    </w:p>
    <w:p w14:paraId="6B86B65C" w14:textId="77777777" w:rsidR="00421B75" w:rsidRDefault="00421B75" w:rsidP="001C7D1B">
      <w:pPr>
        <w:spacing w:line="480" w:lineRule="auto"/>
      </w:pPr>
    </w:p>
    <w:p w14:paraId="2A0EC648" w14:textId="77777777" w:rsidR="00421B75" w:rsidRDefault="00421B75" w:rsidP="001C7D1B">
      <w:pPr>
        <w:spacing w:line="480" w:lineRule="auto"/>
      </w:pPr>
    </w:p>
    <w:p w14:paraId="13D99080" w14:textId="77777777" w:rsidR="00421B75" w:rsidRDefault="00421B75" w:rsidP="001C7D1B">
      <w:pPr>
        <w:spacing w:line="480" w:lineRule="auto"/>
      </w:pPr>
    </w:p>
    <w:p w14:paraId="1C8937E6" w14:textId="77777777" w:rsidR="00421B75" w:rsidRDefault="00421B75" w:rsidP="00600095">
      <w:pPr>
        <w:spacing w:after="200" w:line="276" w:lineRule="auto"/>
        <w:outlineLvl w:val="0"/>
        <w:rPr>
          <w:b/>
        </w:rPr>
      </w:pPr>
      <w:r>
        <w:rPr>
          <w:b/>
        </w:rPr>
        <w:lastRenderedPageBreak/>
        <w:t>Table 3</w:t>
      </w:r>
    </w:p>
    <w:p w14:paraId="57322B46" w14:textId="77777777" w:rsidR="00421B75" w:rsidRPr="00B1050D" w:rsidRDefault="00421B75" w:rsidP="00522CC5">
      <w:pPr>
        <w:widowControl w:val="0"/>
        <w:autoSpaceDE w:val="0"/>
        <w:autoSpaceDN w:val="0"/>
        <w:adjustRightInd w:val="0"/>
        <w:spacing w:line="480" w:lineRule="auto"/>
      </w:pPr>
      <w:r>
        <w:t>I</w:t>
      </w:r>
      <w:r w:rsidRPr="00B1050D">
        <w:t xml:space="preserve">nfectious causes of </w:t>
      </w:r>
      <w:r>
        <w:t xml:space="preserve">death </w:t>
      </w:r>
      <w:r w:rsidRPr="00B1050D">
        <w:t>and, where identified, associated infectious agents</w:t>
      </w:r>
      <w:r>
        <w:t xml:space="preserve"> amongst</w:t>
      </w:r>
      <w:r w:rsidRPr="00B1050D">
        <w:t xml:space="preserve"> 137 Thoroughbreds presented for post-mortem examination between birth and 18 months of age to a pathology laboratory in Newmarket</w:t>
      </w:r>
      <w:r>
        <w:t>, UK,</w:t>
      </w:r>
      <w:r w:rsidRPr="00B1050D">
        <w:t xml:space="preserve"> between 2006 and 2020. Proportions and 95% Confidence Intervals (CI) given of the population as a whole</w:t>
      </w:r>
    </w:p>
    <w:tbl>
      <w:tblPr>
        <w:tblStyle w:val="TableGrid"/>
        <w:tblW w:w="9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43"/>
        <w:gridCol w:w="993"/>
        <w:gridCol w:w="907"/>
        <w:gridCol w:w="1541"/>
      </w:tblGrid>
      <w:tr w:rsidR="00421B75" w:rsidRPr="0061277E" w14:paraId="3A2B960D" w14:textId="77777777" w:rsidTr="00463A55">
        <w:tc>
          <w:tcPr>
            <w:tcW w:w="2127" w:type="dxa"/>
            <w:tcBorders>
              <w:top w:val="single" w:sz="4" w:space="0" w:color="auto"/>
              <w:left w:val="single" w:sz="4" w:space="0" w:color="auto"/>
              <w:bottom w:val="single" w:sz="4" w:space="0" w:color="auto"/>
            </w:tcBorders>
          </w:tcPr>
          <w:p w14:paraId="3AB30987" w14:textId="77777777" w:rsidR="00421B75" w:rsidRPr="0061277E" w:rsidRDefault="00421B75" w:rsidP="00087C07">
            <w:pPr>
              <w:rPr>
                <w:rFonts w:cs="Arial"/>
                <w:b/>
                <w:sz w:val="22"/>
                <w:szCs w:val="22"/>
              </w:rPr>
            </w:pPr>
            <w:r w:rsidRPr="0061277E">
              <w:rPr>
                <w:rFonts w:cs="Arial"/>
                <w:b/>
                <w:sz w:val="22"/>
                <w:szCs w:val="22"/>
              </w:rPr>
              <w:t>Cause of mortality</w:t>
            </w:r>
          </w:p>
        </w:tc>
        <w:tc>
          <w:tcPr>
            <w:tcW w:w="3543" w:type="dxa"/>
            <w:tcBorders>
              <w:top w:val="single" w:sz="4" w:space="0" w:color="auto"/>
              <w:bottom w:val="single" w:sz="4" w:space="0" w:color="auto"/>
            </w:tcBorders>
          </w:tcPr>
          <w:p w14:paraId="01814581" w14:textId="77777777" w:rsidR="00421B75" w:rsidRPr="0061277E" w:rsidRDefault="00421B75" w:rsidP="00087C07">
            <w:pPr>
              <w:rPr>
                <w:rFonts w:cs="Arial"/>
                <w:b/>
                <w:sz w:val="22"/>
                <w:szCs w:val="22"/>
                <w:vertAlign w:val="superscript"/>
              </w:rPr>
            </w:pPr>
            <w:r w:rsidRPr="0061277E">
              <w:rPr>
                <w:rFonts w:cs="Arial"/>
                <w:b/>
                <w:sz w:val="22"/>
                <w:szCs w:val="22"/>
              </w:rPr>
              <w:t>Pathogen</w:t>
            </w:r>
            <w:r w:rsidRPr="0061277E">
              <w:rPr>
                <w:rFonts w:cs="Arial"/>
                <w:b/>
                <w:sz w:val="22"/>
                <w:szCs w:val="22"/>
                <w:vertAlign w:val="superscript"/>
              </w:rPr>
              <w:t>+</w:t>
            </w:r>
          </w:p>
        </w:tc>
        <w:tc>
          <w:tcPr>
            <w:tcW w:w="993" w:type="dxa"/>
            <w:tcBorders>
              <w:top w:val="single" w:sz="4" w:space="0" w:color="auto"/>
              <w:bottom w:val="single" w:sz="4" w:space="0" w:color="auto"/>
            </w:tcBorders>
          </w:tcPr>
          <w:p w14:paraId="575427F3" w14:textId="77777777" w:rsidR="00421B75" w:rsidRPr="0061277E" w:rsidRDefault="00421B75" w:rsidP="00087C07">
            <w:pPr>
              <w:rPr>
                <w:rFonts w:cs="Arial"/>
                <w:b/>
                <w:sz w:val="22"/>
                <w:szCs w:val="22"/>
              </w:rPr>
            </w:pPr>
            <w:r w:rsidRPr="0061277E">
              <w:rPr>
                <w:rFonts w:cs="Arial"/>
                <w:b/>
                <w:sz w:val="22"/>
                <w:szCs w:val="22"/>
              </w:rPr>
              <w:t>n</w:t>
            </w:r>
          </w:p>
        </w:tc>
        <w:tc>
          <w:tcPr>
            <w:tcW w:w="907" w:type="dxa"/>
            <w:tcBorders>
              <w:top w:val="single" w:sz="4" w:space="0" w:color="auto"/>
              <w:bottom w:val="single" w:sz="4" w:space="0" w:color="auto"/>
            </w:tcBorders>
          </w:tcPr>
          <w:p w14:paraId="528D770F" w14:textId="77777777" w:rsidR="00421B75" w:rsidRPr="0061277E" w:rsidRDefault="00421B75" w:rsidP="00087C07">
            <w:pPr>
              <w:rPr>
                <w:rFonts w:cs="Arial"/>
                <w:b/>
                <w:sz w:val="22"/>
                <w:szCs w:val="22"/>
              </w:rPr>
            </w:pPr>
            <w:r w:rsidRPr="0061277E">
              <w:rPr>
                <w:rFonts w:cs="Arial"/>
                <w:b/>
                <w:sz w:val="22"/>
                <w:szCs w:val="22"/>
              </w:rPr>
              <w:t>%</w:t>
            </w:r>
          </w:p>
        </w:tc>
        <w:tc>
          <w:tcPr>
            <w:tcW w:w="1541" w:type="dxa"/>
            <w:tcBorders>
              <w:top w:val="single" w:sz="4" w:space="0" w:color="auto"/>
              <w:bottom w:val="single" w:sz="4" w:space="0" w:color="auto"/>
              <w:right w:val="single" w:sz="4" w:space="0" w:color="auto"/>
            </w:tcBorders>
          </w:tcPr>
          <w:p w14:paraId="181D6154" w14:textId="77777777" w:rsidR="00421B75" w:rsidRPr="0061277E" w:rsidRDefault="00421B75" w:rsidP="00087C07">
            <w:pPr>
              <w:jc w:val="center"/>
              <w:rPr>
                <w:rFonts w:cs="Arial"/>
                <w:b/>
                <w:sz w:val="22"/>
                <w:szCs w:val="22"/>
              </w:rPr>
            </w:pPr>
            <w:r w:rsidRPr="0061277E">
              <w:rPr>
                <w:rFonts w:cs="Arial"/>
                <w:b/>
                <w:sz w:val="22"/>
                <w:szCs w:val="22"/>
              </w:rPr>
              <w:t>95% CI</w:t>
            </w:r>
          </w:p>
        </w:tc>
      </w:tr>
      <w:tr w:rsidR="00421B75" w:rsidRPr="0061277E" w14:paraId="65027618" w14:textId="77777777" w:rsidTr="00463A55">
        <w:tc>
          <w:tcPr>
            <w:tcW w:w="2127" w:type="dxa"/>
            <w:tcBorders>
              <w:top w:val="single" w:sz="4" w:space="0" w:color="auto"/>
              <w:left w:val="single" w:sz="4" w:space="0" w:color="auto"/>
            </w:tcBorders>
          </w:tcPr>
          <w:p w14:paraId="352855F4" w14:textId="77777777" w:rsidR="00421B75" w:rsidRPr="0061277E" w:rsidRDefault="00421B75" w:rsidP="00087C07">
            <w:pPr>
              <w:rPr>
                <w:rFonts w:cs="Arial"/>
                <w:b/>
                <w:sz w:val="22"/>
              </w:rPr>
            </w:pPr>
          </w:p>
        </w:tc>
        <w:tc>
          <w:tcPr>
            <w:tcW w:w="3543" w:type="dxa"/>
            <w:tcBorders>
              <w:top w:val="single" w:sz="4" w:space="0" w:color="auto"/>
            </w:tcBorders>
          </w:tcPr>
          <w:p w14:paraId="67763453" w14:textId="77777777" w:rsidR="00421B75" w:rsidRPr="0061277E" w:rsidRDefault="00421B75" w:rsidP="00087C07">
            <w:pPr>
              <w:rPr>
                <w:rFonts w:cs="Arial"/>
                <w:b/>
                <w:sz w:val="22"/>
              </w:rPr>
            </w:pPr>
          </w:p>
        </w:tc>
        <w:tc>
          <w:tcPr>
            <w:tcW w:w="993" w:type="dxa"/>
            <w:tcBorders>
              <w:top w:val="single" w:sz="4" w:space="0" w:color="auto"/>
            </w:tcBorders>
          </w:tcPr>
          <w:p w14:paraId="3CC24751" w14:textId="77777777" w:rsidR="00421B75" w:rsidRPr="0061277E" w:rsidRDefault="00421B75" w:rsidP="00087C07">
            <w:pPr>
              <w:rPr>
                <w:rFonts w:cs="Arial"/>
                <w:b/>
                <w:sz w:val="22"/>
              </w:rPr>
            </w:pPr>
          </w:p>
        </w:tc>
        <w:tc>
          <w:tcPr>
            <w:tcW w:w="907" w:type="dxa"/>
            <w:tcBorders>
              <w:top w:val="single" w:sz="4" w:space="0" w:color="auto"/>
            </w:tcBorders>
          </w:tcPr>
          <w:p w14:paraId="0436CF3D" w14:textId="77777777" w:rsidR="00421B75" w:rsidRPr="0061277E" w:rsidRDefault="00421B75" w:rsidP="00087C07">
            <w:pPr>
              <w:rPr>
                <w:rFonts w:cs="Arial"/>
                <w:b/>
                <w:sz w:val="22"/>
              </w:rPr>
            </w:pPr>
          </w:p>
        </w:tc>
        <w:tc>
          <w:tcPr>
            <w:tcW w:w="1541" w:type="dxa"/>
            <w:tcBorders>
              <w:top w:val="single" w:sz="4" w:space="0" w:color="auto"/>
              <w:right w:val="single" w:sz="4" w:space="0" w:color="auto"/>
            </w:tcBorders>
          </w:tcPr>
          <w:p w14:paraId="45B8FE59" w14:textId="77777777" w:rsidR="00421B75" w:rsidRPr="0061277E" w:rsidRDefault="00421B75" w:rsidP="00087C07">
            <w:pPr>
              <w:jc w:val="center"/>
              <w:rPr>
                <w:rFonts w:cs="Arial"/>
                <w:b/>
                <w:sz w:val="22"/>
              </w:rPr>
            </w:pPr>
          </w:p>
        </w:tc>
      </w:tr>
      <w:tr w:rsidR="00421B75" w:rsidRPr="0061277E" w14:paraId="02DB9264" w14:textId="77777777" w:rsidTr="00463A55">
        <w:tc>
          <w:tcPr>
            <w:tcW w:w="2127" w:type="dxa"/>
            <w:tcBorders>
              <w:left w:val="single" w:sz="4" w:space="0" w:color="auto"/>
            </w:tcBorders>
          </w:tcPr>
          <w:p w14:paraId="2A7967CA" w14:textId="77777777" w:rsidR="00421B75" w:rsidRPr="0061277E" w:rsidRDefault="00421B75" w:rsidP="00087C07">
            <w:pPr>
              <w:rPr>
                <w:rFonts w:cs="Arial"/>
                <w:b/>
                <w:sz w:val="22"/>
                <w:szCs w:val="22"/>
              </w:rPr>
            </w:pPr>
            <w:r w:rsidRPr="0061277E">
              <w:rPr>
                <w:rFonts w:cs="Arial"/>
                <w:b/>
                <w:sz w:val="22"/>
                <w:szCs w:val="22"/>
              </w:rPr>
              <w:t xml:space="preserve">Infectious </w:t>
            </w:r>
          </w:p>
        </w:tc>
        <w:tc>
          <w:tcPr>
            <w:tcW w:w="3543" w:type="dxa"/>
          </w:tcPr>
          <w:p w14:paraId="0E8F6789" w14:textId="77777777" w:rsidR="00421B75" w:rsidRPr="0061277E" w:rsidRDefault="00421B75" w:rsidP="00087C07">
            <w:pPr>
              <w:rPr>
                <w:rFonts w:cs="Arial"/>
                <w:b/>
                <w:sz w:val="22"/>
                <w:szCs w:val="22"/>
              </w:rPr>
            </w:pPr>
            <w:r w:rsidRPr="0061277E">
              <w:rPr>
                <w:rFonts w:cs="Arial"/>
                <w:b/>
                <w:sz w:val="22"/>
                <w:szCs w:val="22"/>
              </w:rPr>
              <w:t>All</w:t>
            </w:r>
          </w:p>
        </w:tc>
        <w:tc>
          <w:tcPr>
            <w:tcW w:w="993" w:type="dxa"/>
          </w:tcPr>
          <w:p w14:paraId="2E839A42" w14:textId="77777777" w:rsidR="00421B75" w:rsidRPr="0061277E" w:rsidRDefault="00421B75" w:rsidP="00087C07">
            <w:pPr>
              <w:rPr>
                <w:rFonts w:cs="Arial"/>
                <w:b/>
                <w:sz w:val="22"/>
                <w:szCs w:val="22"/>
              </w:rPr>
            </w:pPr>
            <w:r w:rsidRPr="0061277E">
              <w:rPr>
                <w:rFonts w:cs="Arial"/>
                <w:b/>
                <w:sz w:val="22"/>
                <w:szCs w:val="22"/>
              </w:rPr>
              <w:t>61</w:t>
            </w:r>
          </w:p>
        </w:tc>
        <w:tc>
          <w:tcPr>
            <w:tcW w:w="907" w:type="dxa"/>
          </w:tcPr>
          <w:p w14:paraId="09C1A541" w14:textId="77777777" w:rsidR="00421B75" w:rsidRPr="0061277E" w:rsidRDefault="00421B75" w:rsidP="00087C07">
            <w:pPr>
              <w:rPr>
                <w:rFonts w:cs="Arial"/>
                <w:b/>
                <w:sz w:val="22"/>
                <w:szCs w:val="22"/>
              </w:rPr>
            </w:pPr>
            <w:r w:rsidRPr="0061277E">
              <w:rPr>
                <w:rFonts w:cs="Arial"/>
                <w:b/>
                <w:sz w:val="22"/>
                <w:szCs w:val="22"/>
              </w:rPr>
              <w:t>44.5</w:t>
            </w:r>
          </w:p>
        </w:tc>
        <w:tc>
          <w:tcPr>
            <w:tcW w:w="1541" w:type="dxa"/>
            <w:tcBorders>
              <w:right w:val="single" w:sz="4" w:space="0" w:color="auto"/>
            </w:tcBorders>
          </w:tcPr>
          <w:p w14:paraId="64ED68D5" w14:textId="77777777" w:rsidR="00421B75" w:rsidRPr="0061277E" w:rsidRDefault="00421B75" w:rsidP="00087C07">
            <w:pPr>
              <w:jc w:val="center"/>
              <w:rPr>
                <w:rFonts w:cs="Arial"/>
                <w:b/>
                <w:sz w:val="22"/>
                <w:szCs w:val="22"/>
              </w:rPr>
            </w:pPr>
            <w:r w:rsidRPr="0061277E">
              <w:rPr>
                <w:rFonts w:cs="Arial"/>
                <w:b/>
                <w:sz w:val="22"/>
                <w:szCs w:val="22"/>
              </w:rPr>
              <w:t>36.4-52.9</w:t>
            </w:r>
          </w:p>
        </w:tc>
      </w:tr>
      <w:tr w:rsidR="00421B75" w:rsidRPr="0061277E" w14:paraId="75354B9E" w14:textId="77777777" w:rsidTr="00463A55">
        <w:tc>
          <w:tcPr>
            <w:tcW w:w="2127" w:type="dxa"/>
            <w:tcBorders>
              <w:left w:val="single" w:sz="4" w:space="0" w:color="auto"/>
            </w:tcBorders>
          </w:tcPr>
          <w:p w14:paraId="3C8BC618" w14:textId="77777777" w:rsidR="00421B75" w:rsidRPr="0061277E" w:rsidRDefault="00421B75" w:rsidP="00087C07">
            <w:pPr>
              <w:rPr>
                <w:rFonts w:cs="Arial"/>
                <w:b/>
                <w:sz w:val="22"/>
              </w:rPr>
            </w:pPr>
          </w:p>
        </w:tc>
        <w:tc>
          <w:tcPr>
            <w:tcW w:w="3543" w:type="dxa"/>
          </w:tcPr>
          <w:p w14:paraId="593B504D" w14:textId="77777777" w:rsidR="00421B75" w:rsidRPr="0061277E" w:rsidRDefault="00421B75" w:rsidP="00087C07">
            <w:pPr>
              <w:rPr>
                <w:rFonts w:cs="Arial"/>
                <w:b/>
                <w:sz w:val="22"/>
              </w:rPr>
            </w:pPr>
          </w:p>
        </w:tc>
        <w:tc>
          <w:tcPr>
            <w:tcW w:w="993" w:type="dxa"/>
          </w:tcPr>
          <w:p w14:paraId="538472B0" w14:textId="77777777" w:rsidR="00421B75" w:rsidRPr="0061277E" w:rsidRDefault="00421B75" w:rsidP="00087C07">
            <w:pPr>
              <w:rPr>
                <w:rFonts w:cs="Arial"/>
                <w:b/>
                <w:sz w:val="22"/>
              </w:rPr>
            </w:pPr>
          </w:p>
        </w:tc>
        <w:tc>
          <w:tcPr>
            <w:tcW w:w="907" w:type="dxa"/>
          </w:tcPr>
          <w:p w14:paraId="1B30A62D" w14:textId="77777777" w:rsidR="00421B75" w:rsidRPr="0061277E" w:rsidRDefault="00421B75" w:rsidP="00087C07">
            <w:pPr>
              <w:rPr>
                <w:rFonts w:cs="Arial"/>
                <w:b/>
                <w:sz w:val="22"/>
              </w:rPr>
            </w:pPr>
          </w:p>
        </w:tc>
        <w:tc>
          <w:tcPr>
            <w:tcW w:w="1541" w:type="dxa"/>
            <w:tcBorders>
              <w:right w:val="single" w:sz="4" w:space="0" w:color="auto"/>
            </w:tcBorders>
          </w:tcPr>
          <w:p w14:paraId="3463D6D4" w14:textId="77777777" w:rsidR="00421B75" w:rsidRPr="0061277E" w:rsidRDefault="00421B75" w:rsidP="00087C07">
            <w:pPr>
              <w:jc w:val="center"/>
              <w:rPr>
                <w:rFonts w:cs="Arial"/>
                <w:b/>
                <w:sz w:val="22"/>
              </w:rPr>
            </w:pPr>
          </w:p>
        </w:tc>
      </w:tr>
      <w:tr w:rsidR="00421B75" w:rsidRPr="0061277E" w14:paraId="269D661C" w14:textId="77777777" w:rsidTr="00463A55">
        <w:tc>
          <w:tcPr>
            <w:tcW w:w="2127" w:type="dxa"/>
            <w:tcBorders>
              <w:left w:val="single" w:sz="4" w:space="0" w:color="auto"/>
            </w:tcBorders>
          </w:tcPr>
          <w:p w14:paraId="18A2ECFA" w14:textId="77777777" w:rsidR="00421B75" w:rsidRPr="0061277E" w:rsidRDefault="00421B75" w:rsidP="00087C07">
            <w:pPr>
              <w:rPr>
                <w:rFonts w:cs="Arial"/>
                <w:b/>
                <w:sz w:val="22"/>
                <w:szCs w:val="22"/>
              </w:rPr>
            </w:pPr>
            <w:r w:rsidRPr="0061277E">
              <w:rPr>
                <w:rFonts w:cs="Arial"/>
                <w:b/>
                <w:sz w:val="22"/>
                <w:szCs w:val="22"/>
              </w:rPr>
              <w:t>Pneumonia</w:t>
            </w:r>
          </w:p>
        </w:tc>
        <w:tc>
          <w:tcPr>
            <w:tcW w:w="3543" w:type="dxa"/>
          </w:tcPr>
          <w:p w14:paraId="3D6A00F9" w14:textId="77777777" w:rsidR="00421B75" w:rsidRPr="0061277E" w:rsidRDefault="00421B75" w:rsidP="00087C07">
            <w:pPr>
              <w:rPr>
                <w:rFonts w:cs="Arial"/>
                <w:b/>
                <w:sz w:val="22"/>
                <w:szCs w:val="22"/>
              </w:rPr>
            </w:pPr>
            <w:r w:rsidRPr="0061277E">
              <w:rPr>
                <w:rFonts w:cs="Arial"/>
                <w:b/>
                <w:sz w:val="22"/>
                <w:szCs w:val="22"/>
              </w:rPr>
              <w:t>All</w:t>
            </w:r>
          </w:p>
        </w:tc>
        <w:tc>
          <w:tcPr>
            <w:tcW w:w="993" w:type="dxa"/>
          </w:tcPr>
          <w:p w14:paraId="26B4153E" w14:textId="77777777" w:rsidR="00421B75" w:rsidRPr="0061277E" w:rsidRDefault="00421B75" w:rsidP="00087C07">
            <w:pPr>
              <w:rPr>
                <w:rFonts w:cs="Arial"/>
                <w:b/>
                <w:sz w:val="22"/>
                <w:szCs w:val="22"/>
              </w:rPr>
            </w:pPr>
            <w:r w:rsidRPr="0061277E">
              <w:rPr>
                <w:rFonts w:cs="Arial"/>
                <w:b/>
                <w:sz w:val="22"/>
                <w:szCs w:val="22"/>
              </w:rPr>
              <w:t>20</w:t>
            </w:r>
          </w:p>
        </w:tc>
        <w:tc>
          <w:tcPr>
            <w:tcW w:w="907" w:type="dxa"/>
          </w:tcPr>
          <w:p w14:paraId="659FBB9F" w14:textId="77777777" w:rsidR="00421B75" w:rsidRPr="0061277E" w:rsidRDefault="00421B75" w:rsidP="00087C07">
            <w:pPr>
              <w:rPr>
                <w:rFonts w:cs="Arial"/>
                <w:b/>
                <w:sz w:val="22"/>
                <w:szCs w:val="22"/>
              </w:rPr>
            </w:pPr>
            <w:r w:rsidRPr="0061277E">
              <w:rPr>
                <w:rFonts w:cs="Arial"/>
                <w:b/>
                <w:sz w:val="22"/>
                <w:szCs w:val="22"/>
              </w:rPr>
              <w:t>14.6</w:t>
            </w:r>
          </w:p>
        </w:tc>
        <w:tc>
          <w:tcPr>
            <w:tcW w:w="1541" w:type="dxa"/>
            <w:tcBorders>
              <w:right w:val="single" w:sz="4" w:space="0" w:color="auto"/>
            </w:tcBorders>
          </w:tcPr>
          <w:p w14:paraId="3BEDA345" w14:textId="77777777" w:rsidR="00421B75" w:rsidRPr="0061277E" w:rsidRDefault="00421B75" w:rsidP="00087C07">
            <w:pPr>
              <w:jc w:val="center"/>
              <w:rPr>
                <w:rFonts w:cs="Arial"/>
                <w:b/>
                <w:sz w:val="22"/>
                <w:szCs w:val="22"/>
              </w:rPr>
            </w:pPr>
            <w:r w:rsidRPr="0061277E">
              <w:rPr>
                <w:rFonts w:cs="Arial"/>
                <w:b/>
                <w:sz w:val="22"/>
                <w:szCs w:val="22"/>
              </w:rPr>
              <w:t>9.6-21.5</w:t>
            </w:r>
          </w:p>
        </w:tc>
      </w:tr>
      <w:tr w:rsidR="00421B75" w:rsidRPr="0061277E" w14:paraId="2A80FA66" w14:textId="77777777" w:rsidTr="00463A55">
        <w:tc>
          <w:tcPr>
            <w:tcW w:w="2127" w:type="dxa"/>
            <w:tcBorders>
              <w:left w:val="single" w:sz="4" w:space="0" w:color="auto"/>
            </w:tcBorders>
          </w:tcPr>
          <w:p w14:paraId="7F63040E" w14:textId="77777777" w:rsidR="00421B75" w:rsidRPr="0061277E" w:rsidRDefault="00421B75" w:rsidP="00087C07">
            <w:pPr>
              <w:rPr>
                <w:rFonts w:cs="Arial"/>
                <w:sz w:val="22"/>
                <w:szCs w:val="22"/>
              </w:rPr>
            </w:pPr>
          </w:p>
        </w:tc>
        <w:tc>
          <w:tcPr>
            <w:tcW w:w="3543" w:type="dxa"/>
          </w:tcPr>
          <w:p w14:paraId="149F7CA8" w14:textId="77777777" w:rsidR="00421B75" w:rsidRPr="0061277E" w:rsidRDefault="00421B75" w:rsidP="00087C07">
            <w:pPr>
              <w:rPr>
                <w:rFonts w:cs="Arial"/>
                <w:i/>
                <w:sz w:val="22"/>
                <w:szCs w:val="22"/>
              </w:rPr>
            </w:pPr>
            <w:proofErr w:type="spellStart"/>
            <w:r w:rsidRPr="0061277E">
              <w:rPr>
                <w:rFonts w:cs="Arial"/>
                <w:i/>
                <w:sz w:val="22"/>
                <w:szCs w:val="22"/>
              </w:rPr>
              <w:t>Rhodococcus</w:t>
            </w:r>
            <w:proofErr w:type="spellEnd"/>
            <w:r w:rsidRPr="0061277E">
              <w:rPr>
                <w:rFonts w:cs="Arial"/>
                <w:i/>
                <w:sz w:val="22"/>
                <w:szCs w:val="22"/>
              </w:rPr>
              <w:t xml:space="preserve"> </w:t>
            </w:r>
            <w:proofErr w:type="spellStart"/>
            <w:r w:rsidRPr="0061277E">
              <w:rPr>
                <w:rFonts w:cs="Arial"/>
                <w:i/>
                <w:sz w:val="22"/>
                <w:szCs w:val="22"/>
              </w:rPr>
              <w:t>equi</w:t>
            </w:r>
            <w:proofErr w:type="spellEnd"/>
          </w:p>
        </w:tc>
        <w:tc>
          <w:tcPr>
            <w:tcW w:w="993" w:type="dxa"/>
          </w:tcPr>
          <w:p w14:paraId="457DFE57" w14:textId="77777777" w:rsidR="00421B75" w:rsidRPr="0061277E" w:rsidRDefault="00421B75" w:rsidP="00087C07">
            <w:pPr>
              <w:rPr>
                <w:rFonts w:cs="Arial"/>
                <w:sz w:val="22"/>
                <w:szCs w:val="22"/>
              </w:rPr>
            </w:pPr>
            <w:r w:rsidRPr="0061277E">
              <w:rPr>
                <w:rFonts w:cs="Arial"/>
                <w:sz w:val="22"/>
                <w:szCs w:val="22"/>
              </w:rPr>
              <w:t>10</w:t>
            </w:r>
          </w:p>
        </w:tc>
        <w:tc>
          <w:tcPr>
            <w:tcW w:w="907" w:type="dxa"/>
          </w:tcPr>
          <w:p w14:paraId="0D932A1F" w14:textId="77777777" w:rsidR="00421B75" w:rsidRPr="0061277E" w:rsidRDefault="00421B75" w:rsidP="00087C07">
            <w:pPr>
              <w:rPr>
                <w:rFonts w:cs="Arial"/>
                <w:sz w:val="22"/>
                <w:szCs w:val="22"/>
              </w:rPr>
            </w:pPr>
            <w:r w:rsidRPr="0061277E">
              <w:rPr>
                <w:rFonts w:cs="Arial"/>
                <w:sz w:val="22"/>
                <w:szCs w:val="22"/>
              </w:rPr>
              <w:t>7.3</w:t>
            </w:r>
          </w:p>
        </w:tc>
        <w:tc>
          <w:tcPr>
            <w:tcW w:w="1541" w:type="dxa"/>
            <w:tcBorders>
              <w:right w:val="single" w:sz="4" w:space="0" w:color="auto"/>
            </w:tcBorders>
          </w:tcPr>
          <w:p w14:paraId="61C3AAEC" w14:textId="77777777" w:rsidR="00421B75" w:rsidRPr="0061277E" w:rsidRDefault="00421B75" w:rsidP="00087C07">
            <w:pPr>
              <w:jc w:val="center"/>
              <w:rPr>
                <w:rFonts w:cs="Arial"/>
                <w:sz w:val="22"/>
                <w:szCs w:val="22"/>
              </w:rPr>
            </w:pPr>
            <w:r w:rsidRPr="0061277E">
              <w:rPr>
                <w:rFonts w:cs="Arial"/>
                <w:sz w:val="22"/>
                <w:szCs w:val="22"/>
              </w:rPr>
              <w:t>4.0-12.9</w:t>
            </w:r>
          </w:p>
        </w:tc>
      </w:tr>
      <w:tr w:rsidR="00421B75" w:rsidRPr="0061277E" w14:paraId="3476194D" w14:textId="77777777" w:rsidTr="00463A55">
        <w:tc>
          <w:tcPr>
            <w:tcW w:w="2127" w:type="dxa"/>
            <w:tcBorders>
              <w:left w:val="single" w:sz="4" w:space="0" w:color="auto"/>
            </w:tcBorders>
          </w:tcPr>
          <w:p w14:paraId="3112ECA7" w14:textId="77777777" w:rsidR="00421B75" w:rsidRPr="0061277E" w:rsidRDefault="00421B75" w:rsidP="00087C07">
            <w:pPr>
              <w:rPr>
                <w:rFonts w:cs="Arial"/>
                <w:sz w:val="22"/>
                <w:szCs w:val="22"/>
              </w:rPr>
            </w:pPr>
          </w:p>
        </w:tc>
        <w:tc>
          <w:tcPr>
            <w:tcW w:w="3543" w:type="dxa"/>
          </w:tcPr>
          <w:p w14:paraId="3E0D9517" w14:textId="77777777" w:rsidR="00421B75" w:rsidRPr="0061277E" w:rsidRDefault="00421B75" w:rsidP="00087C07">
            <w:pPr>
              <w:rPr>
                <w:rFonts w:cs="Arial"/>
                <w:sz w:val="22"/>
                <w:szCs w:val="22"/>
              </w:rPr>
            </w:pPr>
            <w:r w:rsidRPr="0061277E">
              <w:rPr>
                <w:rFonts w:cs="Arial"/>
                <w:i/>
                <w:sz w:val="22"/>
                <w:szCs w:val="22"/>
              </w:rPr>
              <w:t>Streptococcus</w:t>
            </w:r>
            <w:r w:rsidRPr="0061277E">
              <w:rPr>
                <w:rFonts w:cs="Arial"/>
                <w:sz w:val="22"/>
                <w:szCs w:val="22"/>
              </w:rPr>
              <w:t xml:space="preserve"> spp.</w:t>
            </w:r>
          </w:p>
        </w:tc>
        <w:tc>
          <w:tcPr>
            <w:tcW w:w="993" w:type="dxa"/>
          </w:tcPr>
          <w:p w14:paraId="2A1D65B4" w14:textId="77777777" w:rsidR="00421B75" w:rsidRPr="0061277E" w:rsidRDefault="00421B75" w:rsidP="00087C07">
            <w:pPr>
              <w:rPr>
                <w:rFonts w:cs="Arial"/>
                <w:sz w:val="22"/>
                <w:szCs w:val="22"/>
              </w:rPr>
            </w:pPr>
            <w:r w:rsidRPr="0061277E">
              <w:rPr>
                <w:rFonts w:cs="Arial"/>
                <w:sz w:val="22"/>
                <w:szCs w:val="22"/>
              </w:rPr>
              <w:t>4</w:t>
            </w:r>
          </w:p>
        </w:tc>
        <w:tc>
          <w:tcPr>
            <w:tcW w:w="907" w:type="dxa"/>
          </w:tcPr>
          <w:p w14:paraId="44D375C5" w14:textId="77777777" w:rsidR="00421B75" w:rsidRPr="0061277E" w:rsidRDefault="00421B75" w:rsidP="00087C07">
            <w:pPr>
              <w:rPr>
                <w:rFonts w:cs="Arial"/>
                <w:sz w:val="22"/>
                <w:szCs w:val="22"/>
              </w:rPr>
            </w:pPr>
            <w:r w:rsidRPr="0061277E">
              <w:rPr>
                <w:rFonts w:cs="Arial"/>
                <w:sz w:val="22"/>
                <w:szCs w:val="22"/>
              </w:rPr>
              <w:t>2.9</w:t>
            </w:r>
          </w:p>
        </w:tc>
        <w:tc>
          <w:tcPr>
            <w:tcW w:w="1541" w:type="dxa"/>
            <w:tcBorders>
              <w:right w:val="single" w:sz="4" w:space="0" w:color="auto"/>
            </w:tcBorders>
          </w:tcPr>
          <w:p w14:paraId="7F59D610" w14:textId="77777777" w:rsidR="00421B75" w:rsidRPr="0061277E" w:rsidRDefault="00421B75" w:rsidP="00087C07">
            <w:pPr>
              <w:jc w:val="center"/>
              <w:rPr>
                <w:rFonts w:cs="Arial"/>
                <w:sz w:val="22"/>
                <w:szCs w:val="22"/>
              </w:rPr>
            </w:pPr>
            <w:r w:rsidRPr="0061277E">
              <w:rPr>
                <w:rFonts w:cs="Arial"/>
                <w:sz w:val="22"/>
                <w:szCs w:val="22"/>
              </w:rPr>
              <w:t>1.1-7.3</w:t>
            </w:r>
          </w:p>
        </w:tc>
      </w:tr>
      <w:tr w:rsidR="00421B75" w:rsidRPr="0061277E" w14:paraId="6E1C768C" w14:textId="77777777" w:rsidTr="00463A55">
        <w:tc>
          <w:tcPr>
            <w:tcW w:w="2127" w:type="dxa"/>
            <w:tcBorders>
              <w:left w:val="single" w:sz="4" w:space="0" w:color="auto"/>
            </w:tcBorders>
          </w:tcPr>
          <w:p w14:paraId="31B5719F" w14:textId="77777777" w:rsidR="00421B75" w:rsidRPr="0061277E" w:rsidRDefault="00421B75" w:rsidP="00087C07">
            <w:pPr>
              <w:rPr>
                <w:rFonts w:cs="Arial"/>
                <w:sz w:val="22"/>
                <w:szCs w:val="22"/>
              </w:rPr>
            </w:pPr>
          </w:p>
        </w:tc>
        <w:tc>
          <w:tcPr>
            <w:tcW w:w="3543" w:type="dxa"/>
          </w:tcPr>
          <w:p w14:paraId="18D4A1A7" w14:textId="77777777" w:rsidR="00421B75" w:rsidRPr="0061277E" w:rsidRDefault="00421B75" w:rsidP="00087C07">
            <w:pPr>
              <w:rPr>
                <w:rFonts w:cs="Arial"/>
                <w:i/>
                <w:sz w:val="22"/>
                <w:szCs w:val="22"/>
              </w:rPr>
            </w:pPr>
            <w:r w:rsidRPr="0061277E">
              <w:rPr>
                <w:rStyle w:val="Emphasis"/>
                <w:rFonts w:cs="Arial"/>
                <w:bCs/>
                <w:sz w:val="22"/>
                <w:szCs w:val="22"/>
                <w:shd w:val="clear" w:color="auto" w:fill="FFFFFF"/>
              </w:rPr>
              <w:t>Escherichia</w:t>
            </w:r>
            <w:r w:rsidRPr="0061277E">
              <w:rPr>
                <w:rFonts w:cs="Arial"/>
                <w:sz w:val="22"/>
                <w:szCs w:val="22"/>
              </w:rPr>
              <w:t xml:space="preserve"> </w:t>
            </w:r>
            <w:r w:rsidRPr="0061277E">
              <w:rPr>
                <w:rFonts w:cs="Arial"/>
                <w:i/>
                <w:sz w:val="22"/>
                <w:szCs w:val="22"/>
              </w:rPr>
              <w:t>coli</w:t>
            </w:r>
          </w:p>
        </w:tc>
        <w:tc>
          <w:tcPr>
            <w:tcW w:w="993" w:type="dxa"/>
          </w:tcPr>
          <w:p w14:paraId="304A42AF" w14:textId="77777777" w:rsidR="00421B75" w:rsidRPr="0061277E" w:rsidRDefault="00421B75" w:rsidP="00087C07">
            <w:pPr>
              <w:rPr>
                <w:rFonts w:cs="Arial"/>
                <w:sz w:val="22"/>
                <w:szCs w:val="22"/>
              </w:rPr>
            </w:pPr>
            <w:r w:rsidRPr="0061277E">
              <w:rPr>
                <w:rFonts w:cs="Arial"/>
                <w:sz w:val="22"/>
                <w:szCs w:val="22"/>
              </w:rPr>
              <w:t>2</w:t>
            </w:r>
          </w:p>
        </w:tc>
        <w:tc>
          <w:tcPr>
            <w:tcW w:w="907" w:type="dxa"/>
          </w:tcPr>
          <w:p w14:paraId="2BED0433" w14:textId="77777777" w:rsidR="00421B75" w:rsidRPr="0061277E" w:rsidRDefault="00421B75" w:rsidP="00087C07">
            <w:pPr>
              <w:rPr>
                <w:rFonts w:cs="Arial"/>
                <w:sz w:val="22"/>
                <w:szCs w:val="22"/>
              </w:rPr>
            </w:pPr>
            <w:r w:rsidRPr="0061277E">
              <w:rPr>
                <w:rFonts w:cs="Arial"/>
                <w:sz w:val="22"/>
                <w:szCs w:val="22"/>
              </w:rPr>
              <w:t>1.5</w:t>
            </w:r>
          </w:p>
        </w:tc>
        <w:tc>
          <w:tcPr>
            <w:tcW w:w="1541" w:type="dxa"/>
            <w:tcBorders>
              <w:right w:val="single" w:sz="4" w:space="0" w:color="auto"/>
            </w:tcBorders>
          </w:tcPr>
          <w:p w14:paraId="3EC6DD16" w14:textId="77777777" w:rsidR="00421B75" w:rsidRPr="0061277E" w:rsidRDefault="00421B75" w:rsidP="00087C07">
            <w:pPr>
              <w:jc w:val="center"/>
              <w:rPr>
                <w:rFonts w:cs="Arial"/>
                <w:sz w:val="22"/>
                <w:szCs w:val="22"/>
              </w:rPr>
            </w:pPr>
            <w:r w:rsidRPr="0061277E">
              <w:rPr>
                <w:rFonts w:cs="Arial"/>
                <w:sz w:val="22"/>
                <w:szCs w:val="22"/>
              </w:rPr>
              <w:t>0.04-5.2</w:t>
            </w:r>
          </w:p>
        </w:tc>
      </w:tr>
      <w:tr w:rsidR="00421B75" w:rsidRPr="0061277E" w14:paraId="6571F97E" w14:textId="77777777" w:rsidTr="00463A55">
        <w:tc>
          <w:tcPr>
            <w:tcW w:w="2127" w:type="dxa"/>
            <w:tcBorders>
              <w:left w:val="single" w:sz="4" w:space="0" w:color="auto"/>
            </w:tcBorders>
          </w:tcPr>
          <w:p w14:paraId="54FCC5BB" w14:textId="77777777" w:rsidR="00421B75" w:rsidRPr="0061277E" w:rsidRDefault="00421B75" w:rsidP="00087C07">
            <w:pPr>
              <w:rPr>
                <w:rFonts w:cs="Arial"/>
                <w:sz w:val="22"/>
                <w:szCs w:val="22"/>
              </w:rPr>
            </w:pPr>
          </w:p>
        </w:tc>
        <w:tc>
          <w:tcPr>
            <w:tcW w:w="3543" w:type="dxa"/>
          </w:tcPr>
          <w:p w14:paraId="003A6DEE" w14:textId="77777777" w:rsidR="00421B75" w:rsidRPr="0061277E" w:rsidRDefault="00421B75" w:rsidP="00087C07">
            <w:pPr>
              <w:rPr>
                <w:rFonts w:cs="Arial"/>
                <w:sz w:val="22"/>
                <w:szCs w:val="22"/>
              </w:rPr>
            </w:pPr>
            <w:r w:rsidRPr="0061277E">
              <w:rPr>
                <w:rFonts w:cs="Arial"/>
                <w:sz w:val="22"/>
                <w:szCs w:val="22"/>
              </w:rPr>
              <w:t>Equine Herpes Virus 4</w:t>
            </w:r>
          </w:p>
        </w:tc>
        <w:tc>
          <w:tcPr>
            <w:tcW w:w="993" w:type="dxa"/>
          </w:tcPr>
          <w:p w14:paraId="5C97F284"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4C3F8E7E"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3D4A4626"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6759F90C" w14:textId="77777777" w:rsidTr="00463A55">
        <w:tc>
          <w:tcPr>
            <w:tcW w:w="2127" w:type="dxa"/>
            <w:tcBorders>
              <w:left w:val="single" w:sz="4" w:space="0" w:color="auto"/>
            </w:tcBorders>
          </w:tcPr>
          <w:p w14:paraId="607D40DF" w14:textId="77777777" w:rsidR="00421B75" w:rsidRPr="0061277E" w:rsidRDefault="00421B75" w:rsidP="00087C07">
            <w:pPr>
              <w:rPr>
                <w:rFonts w:cs="Arial"/>
                <w:sz w:val="22"/>
                <w:szCs w:val="22"/>
              </w:rPr>
            </w:pPr>
          </w:p>
        </w:tc>
        <w:tc>
          <w:tcPr>
            <w:tcW w:w="3543" w:type="dxa"/>
          </w:tcPr>
          <w:p w14:paraId="402E8CA5" w14:textId="77777777" w:rsidR="00421B75" w:rsidRPr="0061277E" w:rsidRDefault="00421B75" w:rsidP="00087C07">
            <w:pPr>
              <w:rPr>
                <w:rFonts w:cs="Arial"/>
                <w:sz w:val="22"/>
                <w:szCs w:val="22"/>
              </w:rPr>
            </w:pPr>
            <w:proofErr w:type="spellStart"/>
            <w:r w:rsidRPr="0061277E">
              <w:rPr>
                <w:rFonts w:cs="Arial"/>
                <w:i/>
                <w:sz w:val="22"/>
                <w:szCs w:val="22"/>
              </w:rPr>
              <w:t>Actinobacillus</w:t>
            </w:r>
            <w:proofErr w:type="spellEnd"/>
            <w:r w:rsidRPr="0061277E">
              <w:rPr>
                <w:rFonts w:cs="Arial"/>
                <w:sz w:val="22"/>
                <w:szCs w:val="22"/>
              </w:rPr>
              <w:t xml:space="preserve"> </w:t>
            </w:r>
            <w:proofErr w:type="spellStart"/>
            <w:r w:rsidRPr="0061277E">
              <w:rPr>
                <w:rFonts w:cs="Arial"/>
                <w:i/>
                <w:sz w:val="22"/>
                <w:szCs w:val="22"/>
              </w:rPr>
              <w:t>equuli</w:t>
            </w:r>
            <w:proofErr w:type="spellEnd"/>
          </w:p>
        </w:tc>
        <w:tc>
          <w:tcPr>
            <w:tcW w:w="993" w:type="dxa"/>
          </w:tcPr>
          <w:p w14:paraId="54D6636B"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3FB0D2AB"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7D8EB8F1"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02F61E3C" w14:textId="77777777" w:rsidTr="00463A55">
        <w:tc>
          <w:tcPr>
            <w:tcW w:w="2127" w:type="dxa"/>
            <w:tcBorders>
              <w:left w:val="single" w:sz="4" w:space="0" w:color="auto"/>
            </w:tcBorders>
          </w:tcPr>
          <w:p w14:paraId="01B4392D" w14:textId="77777777" w:rsidR="00421B75" w:rsidRPr="0061277E" w:rsidRDefault="00421B75" w:rsidP="00087C07">
            <w:pPr>
              <w:rPr>
                <w:rFonts w:cs="Arial"/>
                <w:b/>
                <w:sz w:val="22"/>
              </w:rPr>
            </w:pPr>
          </w:p>
        </w:tc>
        <w:tc>
          <w:tcPr>
            <w:tcW w:w="3543" w:type="dxa"/>
          </w:tcPr>
          <w:p w14:paraId="7A021177" w14:textId="77777777" w:rsidR="00421B75" w:rsidRPr="0061277E" w:rsidRDefault="00421B75" w:rsidP="00087C07">
            <w:pPr>
              <w:rPr>
                <w:rFonts w:cs="Arial"/>
                <w:b/>
                <w:sz w:val="22"/>
              </w:rPr>
            </w:pPr>
          </w:p>
        </w:tc>
        <w:tc>
          <w:tcPr>
            <w:tcW w:w="993" w:type="dxa"/>
          </w:tcPr>
          <w:p w14:paraId="3C65032F" w14:textId="77777777" w:rsidR="00421B75" w:rsidRPr="0061277E" w:rsidRDefault="00421B75" w:rsidP="00087C07">
            <w:pPr>
              <w:rPr>
                <w:rFonts w:cs="Arial"/>
                <w:b/>
                <w:sz w:val="22"/>
              </w:rPr>
            </w:pPr>
          </w:p>
        </w:tc>
        <w:tc>
          <w:tcPr>
            <w:tcW w:w="907" w:type="dxa"/>
          </w:tcPr>
          <w:p w14:paraId="0A3803B6" w14:textId="77777777" w:rsidR="00421B75" w:rsidRPr="0061277E" w:rsidRDefault="00421B75" w:rsidP="00087C07">
            <w:pPr>
              <w:rPr>
                <w:rFonts w:cs="Arial"/>
                <w:b/>
                <w:sz w:val="22"/>
              </w:rPr>
            </w:pPr>
          </w:p>
        </w:tc>
        <w:tc>
          <w:tcPr>
            <w:tcW w:w="1541" w:type="dxa"/>
            <w:tcBorders>
              <w:right w:val="single" w:sz="4" w:space="0" w:color="auto"/>
            </w:tcBorders>
          </w:tcPr>
          <w:p w14:paraId="21F3043B" w14:textId="77777777" w:rsidR="00421B75" w:rsidRPr="0061277E" w:rsidRDefault="00421B75" w:rsidP="00087C07">
            <w:pPr>
              <w:jc w:val="center"/>
              <w:rPr>
                <w:rFonts w:cs="Arial"/>
                <w:b/>
                <w:sz w:val="22"/>
              </w:rPr>
            </w:pPr>
          </w:p>
        </w:tc>
      </w:tr>
      <w:tr w:rsidR="00421B75" w:rsidRPr="0061277E" w14:paraId="5C692BCF" w14:textId="77777777" w:rsidTr="00463A55">
        <w:tc>
          <w:tcPr>
            <w:tcW w:w="2127" w:type="dxa"/>
            <w:tcBorders>
              <w:left w:val="single" w:sz="4" w:space="0" w:color="auto"/>
            </w:tcBorders>
          </w:tcPr>
          <w:p w14:paraId="36F28C42" w14:textId="77777777" w:rsidR="00421B75" w:rsidRPr="0061277E" w:rsidRDefault="00421B75" w:rsidP="00087C07">
            <w:pPr>
              <w:rPr>
                <w:rFonts w:cs="Arial"/>
                <w:b/>
                <w:sz w:val="22"/>
                <w:szCs w:val="22"/>
              </w:rPr>
            </w:pPr>
            <w:r w:rsidRPr="0061277E">
              <w:rPr>
                <w:rFonts w:cs="Arial"/>
                <w:b/>
                <w:sz w:val="22"/>
                <w:szCs w:val="22"/>
              </w:rPr>
              <w:t>Enteritis/colitis</w:t>
            </w:r>
          </w:p>
        </w:tc>
        <w:tc>
          <w:tcPr>
            <w:tcW w:w="3543" w:type="dxa"/>
          </w:tcPr>
          <w:p w14:paraId="11FB9D1E" w14:textId="77777777" w:rsidR="00421B75" w:rsidRPr="0061277E" w:rsidRDefault="00421B75" w:rsidP="00087C07">
            <w:pPr>
              <w:rPr>
                <w:rFonts w:cs="Arial"/>
                <w:b/>
                <w:sz w:val="22"/>
                <w:szCs w:val="22"/>
              </w:rPr>
            </w:pPr>
            <w:r w:rsidRPr="0061277E">
              <w:rPr>
                <w:rFonts w:cs="Arial"/>
                <w:b/>
                <w:sz w:val="22"/>
                <w:szCs w:val="22"/>
              </w:rPr>
              <w:t>All</w:t>
            </w:r>
          </w:p>
        </w:tc>
        <w:tc>
          <w:tcPr>
            <w:tcW w:w="993" w:type="dxa"/>
          </w:tcPr>
          <w:p w14:paraId="7CC749E8" w14:textId="77777777" w:rsidR="00421B75" w:rsidRPr="0061277E" w:rsidRDefault="00421B75" w:rsidP="00087C07">
            <w:pPr>
              <w:rPr>
                <w:rFonts w:cs="Arial"/>
                <w:b/>
                <w:sz w:val="22"/>
                <w:szCs w:val="22"/>
              </w:rPr>
            </w:pPr>
            <w:r w:rsidRPr="0061277E">
              <w:rPr>
                <w:rFonts w:cs="Arial"/>
                <w:b/>
                <w:sz w:val="22"/>
                <w:szCs w:val="22"/>
              </w:rPr>
              <w:t>12</w:t>
            </w:r>
          </w:p>
        </w:tc>
        <w:tc>
          <w:tcPr>
            <w:tcW w:w="907" w:type="dxa"/>
          </w:tcPr>
          <w:p w14:paraId="046B4A76" w14:textId="77777777" w:rsidR="00421B75" w:rsidRPr="0061277E" w:rsidRDefault="00421B75" w:rsidP="00087C07">
            <w:pPr>
              <w:rPr>
                <w:rFonts w:cs="Arial"/>
                <w:b/>
                <w:sz w:val="22"/>
                <w:szCs w:val="22"/>
              </w:rPr>
            </w:pPr>
            <w:r w:rsidRPr="0061277E">
              <w:rPr>
                <w:rFonts w:cs="Arial"/>
                <w:b/>
                <w:sz w:val="22"/>
                <w:szCs w:val="22"/>
              </w:rPr>
              <w:t>8.1</w:t>
            </w:r>
          </w:p>
        </w:tc>
        <w:tc>
          <w:tcPr>
            <w:tcW w:w="1541" w:type="dxa"/>
            <w:tcBorders>
              <w:right w:val="single" w:sz="4" w:space="0" w:color="auto"/>
            </w:tcBorders>
          </w:tcPr>
          <w:p w14:paraId="23144A0A" w14:textId="77777777" w:rsidR="00421B75" w:rsidRPr="0061277E" w:rsidRDefault="00421B75" w:rsidP="00087C07">
            <w:pPr>
              <w:jc w:val="center"/>
              <w:rPr>
                <w:rFonts w:cs="Arial"/>
                <w:b/>
                <w:sz w:val="22"/>
                <w:szCs w:val="22"/>
              </w:rPr>
            </w:pPr>
            <w:r w:rsidRPr="0061277E">
              <w:rPr>
                <w:rFonts w:cs="Arial"/>
                <w:b/>
                <w:sz w:val="22"/>
                <w:szCs w:val="22"/>
              </w:rPr>
              <w:t>4.6-14.0</w:t>
            </w:r>
          </w:p>
        </w:tc>
      </w:tr>
      <w:tr w:rsidR="00421B75" w:rsidRPr="0061277E" w14:paraId="085846C9" w14:textId="77777777" w:rsidTr="00463A55">
        <w:tc>
          <w:tcPr>
            <w:tcW w:w="2127" w:type="dxa"/>
            <w:tcBorders>
              <w:left w:val="single" w:sz="4" w:space="0" w:color="auto"/>
            </w:tcBorders>
          </w:tcPr>
          <w:p w14:paraId="49C29DA8" w14:textId="77777777" w:rsidR="00421B75" w:rsidRPr="0061277E" w:rsidRDefault="00421B75" w:rsidP="00087C07">
            <w:pPr>
              <w:rPr>
                <w:rFonts w:cs="Arial"/>
                <w:sz w:val="22"/>
                <w:szCs w:val="22"/>
              </w:rPr>
            </w:pPr>
          </w:p>
        </w:tc>
        <w:tc>
          <w:tcPr>
            <w:tcW w:w="3543" w:type="dxa"/>
          </w:tcPr>
          <w:p w14:paraId="4A2720BB" w14:textId="77777777" w:rsidR="00421B75" w:rsidRPr="0061277E" w:rsidRDefault="00421B75" w:rsidP="00087C07">
            <w:pPr>
              <w:rPr>
                <w:rFonts w:cs="Arial"/>
                <w:i/>
                <w:sz w:val="22"/>
                <w:szCs w:val="22"/>
              </w:rPr>
            </w:pPr>
            <w:proofErr w:type="spellStart"/>
            <w:r w:rsidRPr="0061277E">
              <w:rPr>
                <w:rFonts w:cs="Arial"/>
                <w:i/>
                <w:sz w:val="22"/>
                <w:szCs w:val="22"/>
              </w:rPr>
              <w:t>Clostriduim</w:t>
            </w:r>
            <w:proofErr w:type="spellEnd"/>
            <w:r w:rsidRPr="0061277E">
              <w:rPr>
                <w:rFonts w:cs="Arial"/>
                <w:i/>
                <w:sz w:val="22"/>
                <w:szCs w:val="22"/>
              </w:rPr>
              <w:t xml:space="preserve"> perfringens</w:t>
            </w:r>
          </w:p>
        </w:tc>
        <w:tc>
          <w:tcPr>
            <w:tcW w:w="993" w:type="dxa"/>
          </w:tcPr>
          <w:p w14:paraId="5A1F7295" w14:textId="77777777" w:rsidR="00421B75" w:rsidRPr="0061277E" w:rsidRDefault="00421B75" w:rsidP="00087C07">
            <w:pPr>
              <w:rPr>
                <w:rFonts w:cs="Arial"/>
                <w:sz w:val="22"/>
                <w:szCs w:val="22"/>
              </w:rPr>
            </w:pPr>
            <w:r w:rsidRPr="0061277E">
              <w:rPr>
                <w:rFonts w:cs="Arial"/>
                <w:sz w:val="22"/>
                <w:szCs w:val="22"/>
              </w:rPr>
              <w:t>2</w:t>
            </w:r>
          </w:p>
        </w:tc>
        <w:tc>
          <w:tcPr>
            <w:tcW w:w="907" w:type="dxa"/>
          </w:tcPr>
          <w:p w14:paraId="037BB75E" w14:textId="77777777" w:rsidR="00421B75" w:rsidRPr="0061277E" w:rsidRDefault="00421B75" w:rsidP="00087C07">
            <w:pPr>
              <w:rPr>
                <w:rFonts w:cs="Arial"/>
                <w:sz w:val="22"/>
                <w:szCs w:val="22"/>
              </w:rPr>
            </w:pPr>
            <w:r w:rsidRPr="0061277E">
              <w:rPr>
                <w:rFonts w:cs="Arial"/>
                <w:sz w:val="22"/>
                <w:szCs w:val="22"/>
              </w:rPr>
              <w:t>1.5</w:t>
            </w:r>
          </w:p>
        </w:tc>
        <w:tc>
          <w:tcPr>
            <w:tcW w:w="1541" w:type="dxa"/>
            <w:tcBorders>
              <w:right w:val="single" w:sz="4" w:space="0" w:color="auto"/>
            </w:tcBorders>
          </w:tcPr>
          <w:p w14:paraId="3C364094" w14:textId="77777777" w:rsidR="00421B75" w:rsidRPr="0061277E" w:rsidRDefault="00421B75" w:rsidP="00087C07">
            <w:pPr>
              <w:jc w:val="center"/>
              <w:rPr>
                <w:rFonts w:cs="Arial"/>
                <w:sz w:val="22"/>
                <w:szCs w:val="22"/>
              </w:rPr>
            </w:pPr>
            <w:r w:rsidRPr="0061277E">
              <w:rPr>
                <w:rFonts w:cs="Arial"/>
                <w:sz w:val="22"/>
                <w:szCs w:val="22"/>
              </w:rPr>
              <w:t>0.04-5.2</w:t>
            </w:r>
          </w:p>
        </w:tc>
      </w:tr>
      <w:tr w:rsidR="00421B75" w:rsidRPr="0061277E" w14:paraId="2442B4C3" w14:textId="77777777" w:rsidTr="00463A55">
        <w:tc>
          <w:tcPr>
            <w:tcW w:w="2127" w:type="dxa"/>
            <w:tcBorders>
              <w:left w:val="single" w:sz="4" w:space="0" w:color="auto"/>
            </w:tcBorders>
          </w:tcPr>
          <w:p w14:paraId="3DA03867" w14:textId="77777777" w:rsidR="00421B75" w:rsidRPr="0061277E" w:rsidRDefault="00421B75" w:rsidP="00087C07">
            <w:pPr>
              <w:rPr>
                <w:rFonts w:cs="Arial"/>
                <w:sz w:val="22"/>
                <w:szCs w:val="22"/>
              </w:rPr>
            </w:pPr>
          </w:p>
        </w:tc>
        <w:tc>
          <w:tcPr>
            <w:tcW w:w="3543" w:type="dxa"/>
          </w:tcPr>
          <w:p w14:paraId="46A0A7C7" w14:textId="77777777" w:rsidR="00421B75" w:rsidRPr="0061277E" w:rsidRDefault="00421B75" w:rsidP="00087C07">
            <w:pPr>
              <w:rPr>
                <w:rFonts w:cs="Arial"/>
                <w:i/>
                <w:sz w:val="22"/>
                <w:szCs w:val="22"/>
              </w:rPr>
            </w:pPr>
            <w:r w:rsidRPr="0061277E">
              <w:rPr>
                <w:rStyle w:val="Emphasis"/>
                <w:rFonts w:cs="Arial"/>
                <w:bCs/>
                <w:sz w:val="22"/>
                <w:szCs w:val="22"/>
                <w:shd w:val="clear" w:color="auto" w:fill="FFFFFF"/>
              </w:rPr>
              <w:t>Escherichia</w:t>
            </w:r>
            <w:r w:rsidRPr="0061277E">
              <w:rPr>
                <w:rFonts w:cs="Arial"/>
                <w:i/>
                <w:sz w:val="22"/>
                <w:szCs w:val="22"/>
              </w:rPr>
              <w:t xml:space="preserve"> coli</w:t>
            </w:r>
          </w:p>
        </w:tc>
        <w:tc>
          <w:tcPr>
            <w:tcW w:w="993" w:type="dxa"/>
          </w:tcPr>
          <w:p w14:paraId="1C514766"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752CE02E"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55A13387"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0851F478" w14:textId="77777777" w:rsidTr="00463A55">
        <w:tc>
          <w:tcPr>
            <w:tcW w:w="2127" w:type="dxa"/>
            <w:tcBorders>
              <w:left w:val="single" w:sz="4" w:space="0" w:color="auto"/>
            </w:tcBorders>
          </w:tcPr>
          <w:p w14:paraId="2E1D53D7" w14:textId="77777777" w:rsidR="00421B75" w:rsidRPr="0061277E" w:rsidRDefault="00421B75" w:rsidP="00087C07">
            <w:pPr>
              <w:rPr>
                <w:rFonts w:cs="Arial"/>
                <w:sz w:val="22"/>
                <w:szCs w:val="22"/>
              </w:rPr>
            </w:pPr>
          </w:p>
        </w:tc>
        <w:tc>
          <w:tcPr>
            <w:tcW w:w="3543" w:type="dxa"/>
          </w:tcPr>
          <w:p w14:paraId="36261F05" w14:textId="77777777" w:rsidR="00421B75" w:rsidRPr="0061277E" w:rsidRDefault="00421B75" w:rsidP="00087C07">
            <w:pPr>
              <w:rPr>
                <w:rFonts w:cs="Arial"/>
                <w:sz w:val="22"/>
                <w:szCs w:val="22"/>
              </w:rPr>
            </w:pPr>
            <w:proofErr w:type="spellStart"/>
            <w:r w:rsidRPr="0061277E">
              <w:rPr>
                <w:rFonts w:cs="Arial"/>
                <w:i/>
                <w:sz w:val="22"/>
                <w:szCs w:val="22"/>
              </w:rPr>
              <w:t>Lawsonia</w:t>
            </w:r>
            <w:proofErr w:type="spellEnd"/>
            <w:r w:rsidRPr="0061277E">
              <w:rPr>
                <w:rFonts w:cs="Arial"/>
                <w:i/>
                <w:sz w:val="22"/>
                <w:szCs w:val="22"/>
              </w:rPr>
              <w:t xml:space="preserve"> </w:t>
            </w:r>
            <w:proofErr w:type="spellStart"/>
            <w:r w:rsidRPr="0061277E">
              <w:rPr>
                <w:rStyle w:val="Emphasis"/>
                <w:rFonts w:cs="Arial"/>
                <w:bCs/>
                <w:iCs w:val="0"/>
                <w:sz w:val="22"/>
                <w:szCs w:val="22"/>
                <w:shd w:val="clear" w:color="auto" w:fill="FFFFFF"/>
              </w:rPr>
              <w:t>intracellularis</w:t>
            </w:r>
            <w:proofErr w:type="spellEnd"/>
          </w:p>
        </w:tc>
        <w:tc>
          <w:tcPr>
            <w:tcW w:w="993" w:type="dxa"/>
          </w:tcPr>
          <w:p w14:paraId="6F80DA54"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3D44CEB6"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13BB023F"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77B7BCE4" w14:textId="77777777" w:rsidTr="00463A55">
        <w:tc>
          <w:tcPr>
            <w:tcW w:w="2127" w:type="dxa"/>
            <w:tcBorders>
              <w:left w:val="single" w:sz="4" w:space="0" w:color="auto"/>
            </w:tcBorders>
          </w:tcPr>
          <w:p w14:paraId="4B1C614E" w14:textId="77777777" w:rsidR="00421B75" w:rsidRPr="0061277E" w:rsidRDefault="00421B75" w:rsidP="00087C07">
            <w:pPr>
              <w:rPr>
                <w:rFonts w:cs="Arial"/>
                <w:sz w:val="22"/>
                <w:szCs w:val="22"/>
              </w:rPr>
            </w:pPr>
          </w:p>
        </w:tc>
        <w:tc>
          <w:tcPr>
            <w:tcW w:w="3543" w:type="dxa"/>
          </w:tcPr>
          <w:p w14:paraId="1ACDD2A4" w14:textId="77777777" w:rsidR="00421B75" w:rsidRPr="0061277E" w:rsidRDefault="00421B75" w:rsidP="00087C07">
            <w:pPr>
              <w:rPr>
                <w:rFonts w:cs="Arial"/>
                <w:sz w:val="22"/>
                <w:szCs w:val="22"/>
              </w:rPr>
            </w:pPr>
            <w:r w:rsidRPr="0061277E">
              <w:rPr>
                <w:rFonts w:cs="Arial"/>
                <w:i/>
                <w:sz w:val="22"/>
                <w:szCs w:val="22"/>
              </w:rPr>
              <w:t>Salmonella</w:t>
            </w:r>
            <w:r w:rsidRPr="0061277E">
              <w:rPr>
                <w:rFonts w:cs="Arial"/>
                <w:sz w:val="22"/>
                <w:szCs w:val="22"/>
              </w:rPr>
              <w:t xml:space="preserve"> spp.</w:t>
            </w:r>
          </w:p>
        </w:tc>
        <w:tc>
          <w:tcPr>
            <w:tcW w:w="993" w:type="dxa"/>
          </w:tcPr>
          <w:p w14:paraId="6516A73B"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311A717B"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5E803680"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1122BC9B" w14:textId="77777777" w:rsidTr="00463A55">
        <w:tc>
          <w:tcPr>
            <w:tcW w:w="2127" w:type="dxa"/>
            <w:tcBorders>
              <w:left w:val="single" w:sz="4" w:space="0" w:color="auto"/>
            </w:tcBorders>
          </w:tcPr>
          <w:p w14:paraId="5ED66259" w14:textId="77777777" w:rsidR="00421B75" w:rsidRPr="0061277E" w:rsidRDefault="00421B75" w:rsidP="00087C07">
            <w:pPr>
              <w:rPr>
                <w:rFonts w:cs="Arial"/>
                <w:sz w:val="22"/>
                <w:szCs w:val="22"/>
              </w:rPr>
            </w:pPr>
          </w:p>
        </w:tc>
        <w:tc>
          <w:tcPr>
            <w:tcW w:w="3543" w:type="dxa"/>
          </w:tcPr>
          <w:p w14:paraId="6187E358" w14:textId="77777777" w:rsidR="00421B75" w:rsidRPr="0061277E" w:rsidRDefault="00421B75" w:rsidP="00087C07">
            <w:pPr>
              <w:rPr>
                <w:rFonts w:cs="Arial"/>
                <w:sz w:val="22"/>
                <w:szCs w:val="22"/>
              </w:rPr>
            </w:pPr>
            <w:r w:rsidRPr="0061277E">
              <w:rPr>
                <w:rFonts w:cs="Arial"/>
                <w:i/>
                <w:sz w:val="22"/>
                <w:szCs w:val="22"/>
              </w:rPr>
              <w:t>Eimeria</w:t>
            </w:r>
            <w:r w:rsidRPr="0061277E">
              <w:rPr>
                <w:rFonts w:cs="Arial"/>
                <w:sz w:val="22"/>
                <w:szCs w:val="22"/>
              </w:rPr>
              <w:t xml:space="preserve"> spp.</w:t>
            </w:r>
          </w:p>
        </w:tc>
        <w:tc>
          <w:tcPr>
            <w:tcW w:w="993" w:type="dxa"/>
          </w:tcPr>
          <w:p w14:paraId="3529A034"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18F3C0B0"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5A33D296"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370E1D3A" w14:textId="77777777" w:rsidTr="00463A55">
        <w:tc>
          <w:tcPr>
            <w:tcW w:w="2127" w:type="dxa"/>
            <w:tcBorders>
              <w:left w:val="single" w:sz="4" w:space="0" w:color="auto"/>
            </w:tcBorders>
          </w:tcPr>
          <w:p w14:paraId="7CAA404D" w14:textId="77777777" w:rsidR="00421B75" w:rsidRPr="0061277E" w:rsidRDefault="00421B75" w:rsidP="00087C07">
            <w:pPr>
              <w:rPr>
                <w:rFonts w:cs="Arial"/>
                <w:b/>
                <w:sz w:val="22"/>
              </w:rPr>
            </w:pPr>
          </w:p>
        </w:tc>
        <w:tc>
          <w:tcPr>
            <w:tcW w:w="3543" w:type="dxa"/>
          </w:tcPr>
          <w:p w14:paraId="2A71BA71" w14:textId="77777777" w:rsidR="00421B75" w:rsidRPr="0061277E" w:rsidRDefault="00421B75" w:rsidP="00087C07">
            <w:pPr>
              <w:rPr>
                <w:rFonts w:cs="Arial"/>
                <w:b/>
                <w:sz w:val="22"/>
              </w:rPr>
            </w:pPr>
          </w:p>
        </w:tc>
        <w:tc>
          <w:tcPr>
            <w:tcW w:w="993" w:type="dxa"/>
          </w:tcPr>
          <w:p w14:paraId="680A4D40" w14:textId="77777777" w:rsidR="00421B75" w:rsidRPr="0061277E" w:rsidRDefault="00421B75" w:rsidP="00087C07">
            <w:pPr>
              <w:rPr>
                <w:rFonts w:cs="Arial"/>
                <w:b/>
                <w:sz w:val="22"/>
              </w:rPr>
            </w:pPr>
          </w:p>
        </w:tc>
        <w:tc>
          <w:tcPr>
            <w:tcW w:w="907" w:type="dxa"/>
          </w:tcPr>
          <w:p w14:paraId="6E428609" w14:textId="77777777" w:rsidR="00421B75" w:rsidRPr="0061277E" w:rsidRDefault="00421B75" w:rsidP="00087C07">
            <w:pPr>
              <w:rPr>
                <w:rFonts w:cs="Arial"/>
                <w:b/>
                <w:sz w:val="22"/>
              </w:rPr>
            </w:pPr>
          </w:p>
        </w:tc>
        <w:tc>
          <w:tcPr>
            <w:tcW w:w="1541" w:type="dxa"/>
            <w:tcBorders>
              <w:right w:val="single" w:sz="4" w:space="0" w:color="auto"/>
            </w:tcBorders>
          </w:tcPr>
          <w:p w14:paraId="091CF5CB" w14:textId="77777777" w:rsidR="00421B75" w:rsidRPr="0061277E" w:rsidRDefault="00421B75" w:rsidP="00087C07">
            <w:pPr>
              <w:jc w:val="center"/>
              <w:rPr>
                <w:rFonts w:cs="Arial"/>
                <w:b/>
                <w:sz w:val="22"/>
              </w:rPr>
            </w:pPr>
          </w:p>
        </w:tc>
      </w:tr>
      <w:tr w:rsidR="00421B75" w:rsidRPr="0061277E" w14:paraId="74C177A1" w14:textId="77777777" w:rsidTr="00463A55">
        <w:tc>
          <w:tcPr>
            <w:tcW w:w="2127" w:type="dxa"/>
            <w:tcBorders>
              <w:left w:val="single" w:sz="4" w:space="0" w:color="auto"/>
            </w:tcBorders>
          </w:tcPr>
          <w:p w14:paraId="3384018E" w14:textId="77777777" w:rsidR="00421B75" w:rsidRPr="0061277E" w:rsidRDefault="00421B75" w:rsidP="00087C07">
            <w:pPr>
              <w:rPr>
                <w:rFonts w:cs="Arial"/>
                <w:b/>
                <w:sz w:val="22"/>
                <w:szCs w:val="22"/>
              </w:rPr>
            </w:pPr>
            <w:r w:rsidRPr="0061277E">
              <w:rPr>
                <w:rFonts w:cs="Arial"/>
                <w:b/>
                <w:sz w:val="22"/>
                <w:szCs w:val="22"/>
              </w:rPr>
              <w:t>Sepsis</w:t>
            </w:r>
          </w:p>
        </w:tc>
        <w:tc>
          <w:tcPr>
            <w:tcW w:w="3543" w:type="dxa"/>
          </w:tcPr>
          <w:p w14:paraId="6A3C6300" w14:textId="77777777" w:rsidR="00421B75" w:rsidRPr="0061277E" w:rsidRDefault="00421B75" w:rsidP="00087C07">
            <w:pPr>
              <w:rPr>
                <w:rFonts w:cs="Arial"/>
                <w:b/>
                <w:sz w:val="22"/>
                <w:szCs w:val="22"/>
              </w:rPr>
            </w:pPr>
            <w:r w:rsidRPr="0061277E">
              <w:rPr>
                <w:rFonts w:cs="Arial"/>
                <w:b/>
                <w:sz w:val="22"/>
                <w:szCs w:val="22"/>
              </w:rPr>
              <w:t>All</w:t>
            </w:r>
          </w:p>
        </w:tc>
        <w:tc>
          <w:tcPr>
            <w:tcW w:w="993" w:type="dxa"/>
          </w:tcPr>
          <w:p w14:paraId="29AEDC9B" w14:textId="77777777" w:rsidR="00421B75" w:rsidRPr="0061277E" w:rsidRDefault="00421B75" w:rsidP="00087C07">
            <w:pPr>
              <w:rPr>
                <w:rFonts w:cs="Arial"/>
                <w:b/>
                <w:sz w:val="22"/>
                <w:szCs w:val="22"/>
              </w:rPr>
            </w:pPr>
            <w:r w:rsidRPr="0061277E">
              <w:rPr>
                <w:rFonts w:cs="Arial"/>
                <w:b/>
                <w:sz w:val="22"/>
                <w:szCs w:val="22"/>
              </w:rPr>
              <w:t>7</w:t>
            </w:r>
          </w:p>
        </w:tc>
        <w:tc>
          <w:tcPr>
            <w:tcW w:w="907" w:type="dxa"/>
          </w:tcPr>
          <w:p w14:paraId="3451E579" w14:textId="77777777" w:rsidR="00421B75" w:rsidRPr="0061277E" w:rsidRDefault="00421B75" w:rsidP="00087C07">
            <w:pPr>
              <w:rPr>
                <w:rFonts w:cs="Arial"/>
                <w:b/>
                <w:sz w:val="22"/>
                <w:szCs w:val="22"/>
              </w:rPr>
            </w:pPr>
            <w:r w:rsidRPr="0061277E">
              <w:rPr>
                <w:rFonts w:cs="Arial"/>
                <w:b/>
                <w:sz w:val="22"/>
                <w:szCs w:val="22"/>
              </w:rPr>
              <w:t>5.1</w:t>
            </w:r>
          </w:p>
        </w:tc>
        <w:tc>
          <w:tcPr>
            <w:tcW w:w="1541" w:type="dxa"/>
            <w:tcBorders>
              <w:right w:val="single" w:sz="4" w:space="0" w:color="auto"/>
            </w:tcBorders>
          </w:tcPr>
          <w:p w14:paraId="44DD3184" w14:textId="77777777" w:rsidR="00421B75" w:rsidRPr="0061277E" w:rsidRDefault="00421B75" w:rsidP="00087C07">
            <w:pPr>
              <w:jc w:val="center"/>
              <w:rPr>
                <w:rFonts w:cs="Arial"/>
                <w:b/>
                <w:sz w:val="22"/>
                <w:szCs w:val="22"/>
              </w:rPr>
            </w:pPr>
            <w:r w:rsidRPr="0061277E">
              <w:rPr>
                <w:rFonts w:cs="Arial"/>
                <w:b/>
                <w:sz w:val="22"/>
                <w:szCs w:val="22"/>
              </w:rPr>
              <w:t>2.5-10.2</w:t>
            </w:r>
          </w:p>
        </w:tc>
      </w:tr>
      <w:tr w:rsidR="00421B75" w:rsidRPr="0061277E" w14:paraId="4BC35C4C" w14:textId="77777777" w:rsidTr="00463A55">
        <w:tc>
          <w:tcPr>
            <w:tcW w:w="2127" w:type="dxa"/>
            <w:tcBorders>
              <w:left w:val="single" w:sz="4" w:space="0" w:color="auto"/>
            </w:tcBorders>
          </w:tcPr>
          <w:p w14:paraId="3D176428" w14:textId="77777777" w:rsidR="00421B75" w:rsidRPr="0061277E" w:rsidRDefault="00421B75" w:rsidP="00087C07">
            <w:pPr>
              <w:rPr>
                <w:rFonts w:cs="Arial"/>
                <w:b/>
                <w:sz w:val="22"/>
                <w:szCs w:val="22"/>
              </w:rPr>
            </w:pPr>
          </w:p>
        </w:tc>
        <w:tc>
          <w:tcPr>
            <w:tcW w:w="3543" w:type="dxa"/>
          </w:tcPr>
          <w:p w14:paraId="456A385C" w14:textId="77777777" w:rsidR="00421B75" w:rsidRPr="0061277E" w:rsidRDefault="00421B75" w:rsidP="00087C07">
            <w:pPr>
              <w:rPr>
                <w:rFonts w:cs="Arial"/>
                <w:sz w:val="22"/>
                <w:szCs w:val="22"/>
              </w:rPr>
            </w:pPr>
            <w:r w:rsidRPr="0061277E">
              <w:rPr>
                <w:rFonts w:cs="Arial"/>
                <w:sz w:val="22"/>
                <w:szCs w:val="22"/>
              </w:rPr>
              <w:t xml:space="preserve">Beta </w:t>
            </w:r>
            <w:proofErr w:type="spellStart"/>
            <w:r w:rsidRPr="0061277E">
              <w:rPr>
                <w:rFonts w:cs="Arial"/>
                <w:sz w:val="22"/>
                <w:szCs w:val="22"/>
              </w:rPr>
              <w:t>Haemolytic</w:t>
            </w:r>
            <w:proofErr w:type="spellEnd"/>
            <w:r w:rsidRPr="0061277E">
              <w:rPr>
                <w:rFonts w:cs="Arial"/>
                <w:i/>
                <w:sz w:val="22"/>
                <w:szCs w:val="22"/>
              </w:rPr>
              <w:t xml:space="preserve"> Streptococcus spp.</w:t>
            </w:r>
          </w:p>
        </w:tc>
        <w:tc>
          <w:tcPr>
            <w:tcW w:w="993" w:type="dxa"/>
          </w:tcPr>
          <w:p w14:paraId="1700F57F" w14:textId="77777777" w:rsidR="00421B75" w:rsidRPr="0061277E" w:rsidRDefault="00421B75" w:rsidP="00087C07">
            <w:pPr>
              <w:rPr>
                <w:rFonts w:cs="Arial"/>
                <w:sz w:val="22"/>
                <w:szCs w:val="22"/>
              </w:rPr>
            </w:pPr>
            <w:r w:rsidRPr="0061277E">
              <w:rPr>
                <w:rFonts w:cs="Arial"/>
                <w:sz w:val="22"/>
                <w:szCs w:val="22"/>
              </w:rPr>
              <w:t>2</w:t>
            </w:r>
          </w:p>
        </w:tc>
        <w:tc>
          <w:tcPr>
            <w:tcW w:w="907" w:type="dxa"/>
          </w:tcPr>
          <w:p w14:paraId="1AD6B4F9" w14:textId="77777777" w:rsidR="00421B75" w:rsidRPr="0061277E" w:rsidRDefault="00421B75" w:rsidP="00087C07">
            <w:pPr>
              <w:rPr>
                <w:rFonts w:cs="Arial"/>
                <w:sz w:val="22"/>
                <w:szCs w:val="22"/>
              </w:rPr>
            </w:pPr>
            <w:r w:rsidRPr="0061277E">
              <w:rPr>
                <w:rFonts w:cs="Arial"/>
                <w:sz w:val="22"/>
                <w:szCs w:val="22"/>
              </w:rPr>
              <w:t>1.5</w:t>
            </w:r>
          </w:p>
        </w:tc>
        <w:tc>
          <w:tcPr>
            <w:tcW w:w="1541" w:type="dxa"/>
            <w:tcBorders>
              <w:right w:val="single" w:sz="4" w:space="0" w:color="auto"/>
            </w:tcBorders>
          </w:tcPr>
          <w:p w14:paraId="39E971E6" w14:textId="77777777" w:rsidR="00421B75" w:rsidRPr="0061277E" w:rsidRDefault="00421B75" w:rsidP="00087C07">
            <w:pPr>
              <w:jc w:val="center"/>
              <w:rPr>
                <w:rFonts w:cs="Arial"/>
                <w:sz w:val="22"/>
                <w:szCs w:val="22"/>
              </w:rPr>
            </w:pPr>
            <w:r w:rsidRPr="0061277E">
              <w:rPr>
                <w:rFonts w:cs="Arial"/>
                <w:sz w:val="22"/>
                <w:szCs w:val="22"/>
              </w:rPr>
              <w:t>0.04-5.2</w:t>
            </w:r>
          </w:p>
        </w:tc>
      </w:tr>
      <w:tr w:rsidR="00421B75" w:rsidRPr="0061277E" w14:paraId="5ECD4BC8" w14:textId="77777777" w:rsidTr="00463A55">
        <w:tc>
          <w:tcPr>
            <w:tcW w:w="2127" w:type="dxa"/>
            <w:tcBorders>
              <w:left w:val="single" w:sz="4" w:space="0" w:color="auto"/>
            </w:tcBorders>
          </w:tcPr>
          <w:p w14:paraId="20B89DFD" w14:textId="77777777" w:rsidR="00421B75" w:rsidRPr="0061277E" w:rsidRDefault="00421B75" w:rsidP="00087C07">
            <w:pPr>
              <w:rPr>
                <w:rFonts w:cs="Arial"/>
                <w:sz w:val="22"/>
                <w:szCs w:val="22"/>
              </w:rPr>
            </w:pPr>
          </w:p>
        </w:tc>
        <w:tc>
          <w:tcPr>
            <w:tcW w:w="3543" w:type="dxa"/>
          </w:tcPr>
          <w:p w14:paraId="6591A63C" w14:textId="77777777" w:rsidR="00421B75" w:rsidRPr="0061277E" w:rsidRDefault="00421B75" w:rsidP="00087C07">
            <w:pPr>
              <w:rPr>
                <w:rFonts w:cs="Arial"/>
                <w:sz w:val="22"/>
                <w:szCs w:val="22"/>
              </w:rPr>
            </w:pPr>
            <w:r w:rsidRPr="0061277E">
              <w:rPr>
                <w:rFonts w:cs="Arial"/>
                <w:sz w:val="22"/>
                <w:szCs w:val="22"/>
              </w:rPr>
              <w:t>Equine Herpes Virus 1</w:t>
            </w:r>
          </w:p>
        </w:tc>
        <w:tc>
          <w:tcPr>
            <w:tcW w:w="993" w:type="dxa"/>
          </w:tcPr>
          <w:p w14:paraId="1FA335E6" w14:textId="77777777" w:rsidR="00421B75" w:rsidRPr="0061277E" w:rsidRDefault="00421B75" w:rsidP="00087C07">
            <w:pPr>
              <w:rPr>
                <w:rFonts w:cs="Arial"/>
                <w:sz w:val="22"/>
                <w:szCs w:val="22"/>
              </w:rPr>
            </w:pPr>
            <w:r w:rsidRPr="0061277E">
              <w:rPr>
                <w:rFonts w:cs="Arial"/>
                <w:sz w:val="22"/>
                <w:szCs w:val="22"/>
              </w:rPr>
              <w:t>2</w:t>
            </w:r>
          </w:p>
        </w:tc>
        <w:tc>
          <w:tcPr>
            <w:tcW w:w="907" w:type="dxa"/>
          </w:tcPr>
          <w:p w14:paraId="535773D2" w14:textId="77777777" w:rsidR="00421B75" w:rsidRPr="0061277E" w:rsidRDefault="00421B75" w:rsidP="00087C07">
            <w:pPr>
              <w:rPr>
                <w:rFonts w:cs="Arial"/>
                <w:sz w:val="22"/>
                <w:szCs w:val="22"/>
              </w:rPr>
            </w:pPr>
            <w:r w:rsidRPr="0061277E">
              <w:rPr>
                <w:rFonts w:cs="Arial"/>
                <w:sz w:val="22"/>
                <w:szCs w:val="22"/>
              </w:rPr>
              <w:t>1.5</w:t>
            </w:r>
          </w:p>
        </w:tc>
        <w:tc>
          <w:tcPr>
            <w:tcW w:w="1541" w:type="dxa"/>
            <w:tcBorders>
              <w:right w:val="single" w:sz="4" w:space="0" w:color="auto"/>
            </w:tcBorders>
          </w:tcPr>
          <w:p w14:paraId="5D033320" w14:textId="77777777" w:rsidR="00421B75" w:rsidRPr="0061277E" w:rsidRDefault="00421B75" w:rsidP="00087C07">
            <w:pPr>
              <w:jc w:val="center"/>
              <w:rPr>
                <w:rFonts w:cs="Arial"/>
                <w:sz w:val="22"/>
                <w:szCs w:val="22"/>
              </w:rPr>
            </w:pPr>
            <w:r w:rsidRPr="0061277E">
              <w:rPr>
                <w:rFonts w:cs="Arial"/>
                <w:sz w:val="22"/>
                <w:szCs w:val="22"/>
              </w:rPr>
              <w:t>0.04-5.2</w:t>
            </w:r>
          </w:p>
        </w:tc>
      </w:tr>
      <w:tr w:rsidR="00421B75" w:rsidRPr="0061277E" w14:paraId="07B1D06F" w14:textId="77777777" w:rsidTr="00463A55">
        <w:tc>
          <w:tcPr>
            <w:tcW w:w="2127" w:type="dxa"/>
            <w:tcBorders>
              <w:left w:val="single" w:sz="4" w:space="0" w:color="auto"/>
            </w:tcBorders>
          </w:tcPr>
          <w:p w14:paraId="04E12CD9" w14:textId="77777777" w:rsidR="00421B75" w:rsidRPr="0061277E" w:rsidRDefault="00421B75" w:rsidP="00087C07">
            <w:pPr>
              <w:rPr>
                <w:rFonts w:cs="Arial"/>
                <w:sz w:val="22"/>
                <w:szCs w:val="22"/>
              </w:rPr>
            </w:pPr>
          </w:p>
        </w:tc>
        <w:tc>
          <w:tcPr>
            <w:tcW w:w="3543" w:type="dxa"/>
          </w:tcPr>
          <w:p w14:paraId="4D82379B" w14:textId="77777777" w:rsidR="00421B75" w:rsidRPr="0061277E" w:rsidRDefault="00421B75" w:rsidP="00087C07">
            <w:pPr>
              <w:rPr>
                <w:rFonts w:cs="Arial"/>
                <w:i/>
                <w:sz w:val="22"/>
                <w:szCs w:val="22"/>
              </w:rPr>
            </w:pPr>
            <w:r w:rsidRPr="0061277E">
              <w:rPr>
                <w:rStyle w:val="Emphasis"/>
                <w:rFonts w:cs="Arial"/>
                <w:bCs/>
                <w:sz w:val="22"/>
                <w:szCs w:val="22"/>
                <w:shd w:val="clear" w:color="auto" w:fill="FFFFFF"/>
              </w:rPr>
              <w:t>Escherichia</w:t>
            </w:r>
            <w:r w:rsidRPr="0061277E">
              <w:rPr>
                <w:rFonts w:cs="Arial"/>
                <w:i/>
                <w:sz w:val="22"/>
                <w:szCs w:val="22"/>
              </w:rPr>
              <w:t xml:space="preserve"> coli</w:t>
            </w:r>
          </w:p>
        </w:tc>
        <w:tc>
          <w:tcPr>
            <w:tcW w:w="993" w:type="dxa"/>
          </w:tcPr>
          <w:p w14:paraId="179C06AF"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57B92517"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74D0C210"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4BD34B7D" w14:textId="77777777" w:rsidTr="00463A55">
        <w:tc>
          <w:tcPr>
            <w:tcW w:w="2127" w:type="dxa"/>
            <w:tcBorders>
              <w:left w:val="single" w:sz="4" w:space="0" w:color="auto"/>
            </w:tcBorders>
          </w:tcPr>
          <w:p w14:paraId="4B95E619" w14:textId="77777777" w:rsidR="00421B75" w:rsidRPr="0061277E" w:rsidRDefault="00421B75" w:rsidP="00087C07">
            <w:pPr>
              <w:rPr>
                <w:rFonts w:cs="Arial"/>
                <w:sz w:val="22"/>
                <w:szCs w:val="22"/>
              </w:rPr>
            </w:pPr>
          </w:p>
        </w:tc>
        <w:tc>
          <w:tcPr>
            <w:tcW w:w="3543" w:type="dxa"/>
          </w:tcPr>
          <w:p w14:paraId="50A93AA0" w14:textId="77777777" w:rsidR="00421B75" w:rsidRPr="0061277E" w:rsidRDefault="00421B75" w:rsidP="00087C07">
            <w:pPr>
              <w:rPr>
                <w:rFonts w:cs="Arial"/>
                <w:sz w:val="22"/>
                <w:szCs w:val="22"/>
              </w:rPr>
            </w:pPr>
            <w:proofErr w:type="spellStart"/>
            <w:r w:rsidRPr="0061277E">
              <w:rPr>
                <w:rFonts w:cs="Arial"/>
                <w:i/>
                <w:sz w:val="22"/>
                <w:szCs w:val="22"/>
              </w:rPr>
              <w:t>Actinobacillus</w:t>
            </w:r>
            <w:proofErr w:type="spellEnd"/>
            <w:r w:rsidRPr="0061277E">
              <w:rPr>
                <w:rFonts w:cs="Arial"/>
                <w:sz w:val="22"/>
                <w:szCs w:val="22"/>
              </w:rPr>
              <w:t xml:space="preserve"> spp.</w:t>
            </w:r>
          </w:p>
        </w:tc>
        <w:tc>
          <w:tcPr>
            <w:tcW w:w="993" w:type="dxa"/>
          </w:tcPr>
          <w:p w14:paraId="073AFB66"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7CCB2169"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17CDC38A"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12EB7668" w14:textId="77777777" w:rsidTr="00463A55">
        <w:tc>
          <w:tcPr>
            <w:tcW w:w="2127" w:type="dxa"/>
            <w:tcBorders>
              <w:left w:val="single" w:sz="4" w:space="0" w:color="auto"/>
            </w:tcBorders>
          </w:tcPr>
          <w:p w14:paraId="0403E9C2" w14:textId="77777777" w:rsidR="00421B75" w:rsidRPr="0061277E" w:rsidRDefault="00421B75" w:rsidP="00087C07">
            <w:pPr>
              <w:rPr>
                <w:rFonts w:cs="Arial"/>
                <w:b/>
                <w:sz w:val="22"/>
              </w:rPr>
            </w:pPr>
          </w:p>
        </w:tc>
        <w:tc>
          <w:tcPr>
            <w:tcW w:w="3543" w:type="dxa"/>
          </w:tcPr>
          <w:p w14:paraId="252B67CF" w14:textId="77777777" w:rsidR="00421B75" w:rsidRPr="0061277E" w:rsidRDefault="00421B75" w:rsidP="00087C07">
            <w:pPr>
              <w:rPr>
                <w:rFonts w:cs="Arial"/>
                <w:b/>
                <w:sz w:val="22"/>
              </w:rPr>
            </w:pPr>
          </w:p>
        </w:tc>
        <w:tc>
          <w:tcPr>
            <w:tcW w:w="993" w:type="dxa"/>
          </w:tcPr>
          <w:p w14:paraId="0D3A29BF" w14:textId="77777777" w:rsidR="00421B75" w:rsidRPr="0061277E" w:rsidRDefault="00421B75" w:rsidP="00087C07">
            <w:pPr>
              <w:rPr>
                <w:rFonts w:cs="Arial"/>
                <w:b/>
                <w:sz w:val="22"/>
              </w:rPr>
            </w:pPr>
          </w:p>
        </w:tc>
        <w:tc>
          <w:tcPr>
            <w:tcW w:w="907" w:type="dxa"/>
          </w:tcPr>
          <w:p w14:paraId="0B604B0C" w14:textId="77777777" w:rsidR="00421B75" w:rsidRPr="0061277E" w:rsidRDefault="00421B75" w:rsidP="00087C07">
            <w:pPr>
              <w:rPr>
                <w:rFonts w:cs="Arial"/>
                <w:b/>
                <w:sz w:val="22"/>
              </w:rPr>
            </w:pPr>
          </w:p>
        </w:tc>
        <w:tc>
          <w:tcPr>
            <w:tcW w:w="1541" w:type="dxa"/>
            <w:tcBorders>
              <w:right w:val="single" w:sz="4" w:space="0" w:color="auto"/>
            </w:tcBorders>
          </w:tcPr>
          <w:p w14:paraId="082BC9DA" w14:textId="77777777" w:rsidR="00421B75" w:rsidRPr="0061277E" w:rsidRDefault="00421B75" w:rsidP="00087C07">
            <w:pPr>
              <w:jc w:val="center"/>
              <w:rPr>
                <w:rFonts w:cs="Arial"/>
                <w:b/>
                <w:sz w:val="22"/>
              </w:rPr>
            </w:pPr>
          </w:p>
        </w:tc>
      </w:tr>
      <w:tr w:rsidR="00421B75" w:rsidRPr="0061277E" w14:paraId="53B77ADC" w14:textId="77777777" w:rsidTr="00463A55">
        <w:tc>
          <w:tcPr>
            <w:tcW w:w="2127" w:type="dxa"/>
            <w:tcBorders>
              <w:left w:val="single" w:sz="4" w:space="0" w:color="auto"/>
            </w:tcBorders>
          </w:tcPr>
          <w:p w14:paraId="6E2A2ED2" w14:textId="77777777" w:rsidR="00421B75" w:rsidRPr="0061277E" w:rsidRDefault="00421B75" w:rsidP="00087C07">
            <w:pPr>
              <w:rPr>
                <w:rFonts w:cs="Arial"/>
                <w:b/>
                <w:sz w:val="22"/>
                <w:szCs w:val="22"/>
              </w:rPr>
            </w:pPr>
            <w:r w:rsidRPr="0061277E">
              <w:rPr>
                <w:rFonts w:cs="Arial"/>
                <w:b/>
                <w:sz w:val="22"/>
                <w:szCs w:val="22"/>
              </w:rPr>
              <w:t>Omphalitis</w:t>
            </w:r>
          </w:p>
        </w:tc>
        <w:tc>
          <w:tcPr>
            <w:tcW w:w="3543" w:type="dxa"/>
          </w:tcPr>
          <w:p w14:paraId="63533396" w14:textId="77777777" w:rsidR="00421B75" w:rsidRPr="0061277E" w:rsidRDefault="00421B75" w:rsidP="00087C07">
            <w:pPr>
              <w:rPr>
                <w:rFonts w:cs="Arial"/>
                <w:b/>
                <w:sz w:val="22"/>
                <w:szCs w:val="22"/>
              </w:rPr>
            </w:pPr>
            <w:r w:rsidRPr="0061277E">
              <w:rPr>
                <w:rFonts w:cs="Arial"/>
                <w:b/>
                <w:sz w:val="22"/>
                <w:szCs w:val="22"/>
              </w:rPr>
              <w:t>All</w:t>
            </w:r>
          </w:p>
        </w:tc>
        <w:tc>
          <w:tcPr>
            <w:tcW w:w="993" w:type="dxa"/>
          </w:tcPr>
          <w:p w14:paraId="09EEE0BB" w14:textId="77777777" w:rsidR="00421B75" w:rsidRPr="0061277E" w:rsidRDefault="00421B75" w:rsidP="00087C07">
            <w:pPr>
              <w:rPr>
                <w:rFonts w:cs="Arial"/>
                <w:b/>
                <w:sz w:val="22"/>
                <w:szCs w:val="22"/>
              </w:rPr>
            </w:pPr>
            <w:r w:rsidRPr="0061277E">
              <w:rPr>
                <w:rFonts w:cs="Arial"/>
                <w:b/>
                <w:sz w:val="22"/>
                <w:szCs w:val="22"/>
              </w:rPr>
              <w:t>4</w:t>
            </w:r>
          </w:p>
        </w:tc>
        <w:tc>
          <w:tcPr>
            <w:tcW w:w="907" w:type="dxa"/>
          </w:tcPr>
          <w:p w14:paraId="2C30143E" w14:textId="77777777" w:rsidR="00421B75" w:rsidRPr="0061277E" w:rsidRDefault="00421B75" w:rsidP="00087C07">
            <w:pPr>
              <w:rPr>
                <w:rFonts w:cs="Arial"/>
                <w:b/>
                <w:sz w:val="22"/>
                <w:szCs w:val="22"/>
              </w:rPr>
            </w:pPr>
            <w:r w:rsidRPr="0061277E">
              <w:rPr>
                <w:rFonts w:cs="Arial"/>
                <w:b/>
                <w:sz w:val="22"/>
                <w:szCs w:val="22"/>
              </w:rPr>
              <w:t>2.9</w:t>
            </w:r>
          </w:p>
        </w:tc>
        <w:tc>
          <w:tcPr>
            <w:tcW w:w="1541" w:type="dxa"/>
            <w:tcBorders>
              <w:right w:val="single" w:sz="4" w:space="0" w:color="auto"/>
            </w:tcBorders>
          </w:tcPr>
          <w:p w14:paraId="4B854BBD" w14:textId="77777777" w:rsidR="00421B75" w:rsidRPr="0061277E" w:rsidRDefault="00421B75" w:rsidP="00087C07">
            <w:pPr>
              <w:jc w:val="center"/>
              <w:rPr>
                <w:rFonts w:cs="Arial"/>
                <w:b/>
                <w:sz w:val="22"/>
                <w:szCs w:val="22"/>
              </w:rPr>
            </w:pPr>
            <w:r w:rsidRPr="0061277E">
              <w:rPr>
                <w:rFonts w:cs="Arial"/>
                <w:b/>
                <w:sz w:val="22"/>
                <w:szCs w:val="22"/>
              </w:rPr>
              <w:t>1.1-7.3</w:t>
            </w:r>
          </w:p>
        </w:tc>
      </w:tr>
      <w:tr w:rsidR="00421B75" w:rsidRPr="0061277E" w14:paraId="3778D14D" w14:textId="77777777" w:rsidTr="00463A55">
        <w:tc>
          <w:tcPr>
            <w:tcW w:w="2127" w:type="dxa"/>
            <w:tcBorders>
              <w:left w:val="single" w:sz="4" w:space="0" w:color="auto"/>
            </w:tcBorders>
          </w:tcPr>
          <w:p w14:paraId="40F124A9" w14:textId="77777777" w:rsidR="00421B75" w:rsidRPr="0061277E" w:rsidRDefault="00421B75" w:rsidP="00087C07">
            <w:pPr>
              <w:rPr>
                <w:rFonts w:cs="Arial"/>
                <w:sz w:val="22"/>
                <w:szCs w:val="22"/>
              </w:rPr>
            </w:pPr>
          </w:p>
        </w:tc>
        <w:tc>
          <w:tcPr>
            <w:tcW w:w="3543" w:type="dxa"/>
          </w:tcPr>
          <w:p w14:paraId="7E183FF5" w14:textId="77777777" w:rsidR="00421B75" w:rsidRPr="0061277E" w:rsidRDefault="00421B75" w:rsidP="00087C07">
            <w:pPr>
              <w:rPr>
                <w:rFonts w:cs="Arial"/>
                <w:i/>
                <w:sz w:val="22"/>
                <w:szCs w:val="22"/>
              </w:rPr>
            </w:pPr>
            <w:r w:rsidRPr="0061277E">
              <w:rPr>
                <w:rStyle w:val="Emphasis"/>
                <w:rFonts w:cs="Arial"/>
                <w:bCs/>
                <w:sz w:val="22"/>
                <w:szCs w:val="22"/>
                <w:shd w:val="clear" w:color="auto" w:fill="FFFFFF"/>
              </w:rPr>
              <w:t>Escherichia</w:t>
            </w:r>
            <w:r w:rsidRPr="0061277E">
              <w:rPr>
                <w:rFonts w:cs="Arial"/>
                <w:i/>
                <w:sz w:val="22"/>
                <w:szCs w:val="22"/>
              </w:rPr>
              <w:t xml:space="preserve"> coli</w:t>
            </w:r>
          </w:p>
        </w:tc>
        <w:tc>
          <w:tcPr>
            <w:tcW w:w="993" w:type="dxa"/>
          </w:tcPr>
          <w:p w14:paraId="035A8EAC" w14:textId="77777777" w:rsidR="00421B75" w:rsidRPr="0061277E" w:rsidRDefault="00421B75" w:rsidP="00087C07">
            <w:pPr>
              <w:rPr>
                <w:rFonts w:cs="Arial"/>
                <w:sz w:val="22"/>
                <w:szCs w:val="22"/>
              </w:rPr>
            </w:pPr>
            <w:r w:rsidRPr="0061277E">
              <w:rPr>
                <w:rFonts w:cs="Arial"/>
                <w:sz w:val="22"/>
                <w:szCs w:val="22"/>
              </w:rPr>
              <w:t>2</w:t>
            </w:r>
          </w:p>
        </w:tc>
        <w:tc>
          <w:tcPr>
            <w:tcW w:w="907" w:type="dxa"/>
          </w:tcPr>
          <w:p w14:paraId="442008EB" w14:textId="77777777" w:rsidR="00421B75" w:rsidRPr="0061277E" w:rsidRDefault="00421B75" w:rsidP="00087C07">
            <w:pPr>
              <w:rPr>
                <w:rFonts w:cs="Arial"/>
                <w:sz w:val="22"/>
                <w:szCs w:val="22"/>
              </w:rPr>
            </w:pPr>
            <w:r w:rsidRPr="0061277E">
              <w:rPr>
                <w:rFonts w:cs="Arial"/>
                <w:sz w:val="22"/>
                <w:szCs w:val="22"/>
              </w:rPr>
              <w:t>1.5</w:t>
            </w:r>
          </w:p>
        </w:tc>
        <w:tc>
          <w:tcPr>
            <w:tcW w:w="1541" w:type="dxa"/>
            <w:tcBorders>
              <w:right w:val="single" w:sz="4" w:space="0" w:color="auto"/>
            </w:tcBorders>
          </w:tcPr>
          <w:p w14:paraId="1C02EE33" w14:textId="77777777" w:rsidR="00421B75" w:rsidRPr="0061277E" w:rsidRDefault="00421B75" w:rsidP="00087C07">
            <w:pPr>
              <w:jc w:val="center"/>
              <w:rPr>
                <w:rFonts w:cs="Arial"/>
                <w:sz w:val="22"/>
                <w:szCs w:val="22"/>
              </w:rPr>
            </w:pPr>
            <w:r w:rsidRPr="0061277E">
              <w:rPr>
                <w:rFonts w:cs="Arial"/>
                <w:sz w:val="22"/>
                <w:szCs w:val="22"/>
              </w:rPr>
              <w:t>0.04-5.2</w:t>
            </w:r>
          </w:p>
        </w:tc>
      </w:tr>
      <w:tr w:rsidR="00421B75" w:rsidRPr="0061277E" w14:paraId="3815FD24" w14:textId="77777777" w:rsidTr="00463A55">
        <w:tc>
          <w:tcPr>
            <w:tcW w:w="2127" w:type="dxa"/>
            <w:tcBorders>
              <w:left w:val="single" w:sz="4" w:space="0" w:color="auto"/>
            </w:tcBorders>
          </w:tcPr>
          <w:p w14:paraId="31024859" w14:textId="77777777" w:rsidR="00421B75" w:rsidRPr="0061277E" w:rsidRDefault="00421B75" w:rsidP="00087C07">
            <w:pPr>
              <w:rPr>
                <w:rFonts w:cs="Arial"/>
                <w:b/>
                <w:sz w:val="22"/>
              </w:rPr>
            </w:pPr>
          </w:p>
        </w:tc>
        <w:tc>
          <w:tcPr>
            <w:tcW w:w="3543" w:type="dxa"/>
          </w:tcPr>
          <w:p w14:paraId="3F9E3BD9" w14:textId="77777777" w:rsidR="00421B75" w:rsidRPr="0061277E" w:rsidRDefault="00421B75" w:rsidP="00087C07">
            <w:pPr>
              <w:rPr>
                <w:rFonts w:cs="Arial"/>
                <w:b/>
                <w:sz w:val="22"/>
              </w:rPr>
            </w:pPr>
          </w:p>
        </w:tc>
        <w:tc>
          <w:tcPr>
            <w:tcW w:w="993" w:type="dxa"/>
          </w:tcPr>
          <w:p w14:paraId="346AD28B" w14:textId="77777777" w:rsidR="00421B75" w:rsidRPr="0061277E" w:rsidRDefault="00421B75" w:rsidP="00087C07">
            <w:pPr>
              <w:rPr>
                <w:rFonts w:cs="Arial"/>
                <w:b/>
                <w:sz w:val="22"/>
              </w:rPr>
            </w:pPr>
          </w:p>
        </w:tc>
        <w:tc>
          <w:tcPr>
            <w:tcW w:w="907" w:type="dxa"/>
          </w:tcPr>
          <w:p w14:paraId="011BE8C1" w14:textId="77777777" w:rsidR="00421B75" w:rsidRPr="0061277E" w:rsidRDefault="00421B75" w:rsidP="00087C07">
            <w:pPr>
              <w:rPr>
                <w:rFonts w:cs="Arial"/>
                <w:b/>
                <w:sz w:val="22"/>
              </w:rPr>
            </w:pPr>
          </w:p>
        </w:tc>
        <w:tc>
          <w:tcPr>
            <w:tcW w:w="1541" w:type="dxa"/>
            <w:tcBorders>
              <w:right w:val="single" w:sz="4" w:space="0" w:color="auto"/>
            </w:tcBorders>
          </w:tcPr>
          <w:p w14:paraId="26BCE7D1" w14:textId="77777777" w:rsidR="00421B75" w:rsidRPr="0061277E" w:rsidRDefault="00421B75" w:rsidP="00087C07">
            <w:pPr>
              <w:jc w:val="center"/>
              <w:rPr>
                <w:rFonts w:cs="Arial"/>
                <w:b/>
                <w:sz w:val="22"/>
              </w:rPr>
            </w:pPr>
          </w:p>
        </w:tc>
      </w:tr>
      <w:tr w:rsidR="00421B75" w:rsidRPr="0061277E" w14:paraId="14967F05" w14:textId="77777777" w:rsidTr="00463A55">
        <w:tc>
          <w:tcPr>
            <w:tcW w:w="2127" w:type="dxa"/>
            <w:tcBorders>
              <w:left w:val="single" w:sz="4" w:space="0" w:color="auto"/>
            </w:tcBorders>
          </w:tcPr>
          <w:p w14:paraId="3E9D269B" w14:textId="77777777" w:rsidR="00421B75" w:rsidRPr="0061277E" w:rsidRDefault="00421B75" w:rsidP="00087C07">
            <w:pPr>
              <w:rPr>
                <w:rFonts w:cs="Arial"/>
                <w:b/>
                <w:sz w:val="22"/>
                <w:szCs w:val="22"/>
              </w:rPr>
            </w:pPr>
            <w:r w:rsidRPr="0061277E">
              <w:rPr>
                <w:rFonts w:cs="Arial"/>
                <w:b/>
                <w:sz w:val="22"/>
                <w:szCs w:val="22"/>
              </w:rPr>
              <w:t>Abdominal abscess</w:t>
            </w:r>
          </w:p>
        </w:tc>
        <w:tc>
          <w:tcPr>
            <w:tcW w:w="3543" w:type="dxa"/>
          </w:tcPr>
          <w:p w14:paraId="2DDEE645" w14:textId="77777777" w:rsidR="00421B75" w:rsidRPr="0061277E" w:rsidRDefault="00421B75" w:rsidP="00087C07">
            <w:pPr>
              <w:rPr>
                <w:rFonts w:cs="Arial"/>
                <w:b/>
                <w:sz w:val="22"/>
                <w:szCs w:val="22"/>
              </w:rPr>
            </w:pPr>
            <w:r w:rsidRPr="0061277E">
              <w:rPr>
                <w:rFonts w:cs="Arial"/>
                <w:b/>
                <w:sz w:val="22"/>
                <w:szCs w:val="22"/>
              </w:rPr>
              <w:t>All</w:t>
            </w:r>
          </w:p>
        </w:tc>
        <w:tc>
          <w:tcPr>
            <w:tcW w:w="993" w:type="dxa"/>
          </w:tcPr>
          <w:p w14:paraId="5B34B65D" w14:textId="77777777" w:rsidR="00421B75" w:rsidRPr="0061277E" w:rsidRDefault="00421B75" w:rsidP="00087C07">
            <w:pPr>
              <w:rPr>
                <w:rFonts w:cs="Arial"/>
                <w:b/>
                <w:sz w:val="22"/>
                <w:szCs w:val="22"/>
              </w:rPr>
            </w:pPr>
            <w:r w:rsidRPr="0061277E">
              <w:rPr>
                <w:rFonts w:cs="Arial"/>
                <w:b/>
                <w:sz w:val="22"/>
                <w:szCs w:val="22"/>
              </w:rPr>
              <w:t>3</w:t>
            </w:r>
          </w:p>
        </w:tc>
        <w:tc>
          <w:tcPr>
            <w:tcW w:w="907" w:type="dxa"/>
          </w:tcPr>
          <w:p w14:paraId="1044EAB3" w14:textId="77777777" w:rsidR="00421B75" w:rsidRPr="0061277E" w:rsidRDefault="00421B75" w:rsidP="00087C07">
            <w:pPr>
              <w:rPr>
                <w:rFonts w:cs="Arial"/>
                <w:b/>
                <w:sz w:val="22"/>
                <w:szCs w:val="22"/>
              </w:rPr>
            </w:pPr>
            <w:r w:rsidRPr="0061277E">
              <w:rPr>
                <w:rFonts w:cs="Arial"/>
                <w:b/>
                <w:sz w:val="22"/>
                <w:szCs w:val="22"/>
              </w:rPr>
              <w:t>2.2</w:t>
            </w:r>
          </w:p>
        </w:tc>
        <w:tc>
          <w:tcPr>
            <w:tcW w:w="1541" w:type="dxa"/>
            <w:tcBorders>
              <w:right w:val="single" w:sz="4" w:space="0" w:color="auto"/>
            </w:tcBorders>
          </w:tcPr>
          <w:p w14:paraId="3EEC917F" w14:textId="77777777" w:rsidR="00421B75" w:rsidRPr="0061277E" w:rsidRDefault="00421B75" w:rsidP="00087C07">
            <w:pPr>
              <w:jc w:val="center"/>
              <w:rPr>
                <w:rFonts w:cs="Arial"/>
                <w:b/>
                <w:sz w:val="22"/>
                <w:szCs w:val="22"/>
              </w:rPr>
            </w:pPr>
            <w:r w:rsidRPr="0061277E">
              <w:rPr>
                <w:rFonts w:cs="Arial"/>
                <w:b/>
                <w:sz w:val="22"/>
                <w:szCs w:val="22"/>
              </w:rPr>
              <w:t>0.7-6.2</w:t>
            </w:r>
          </w:p>
        </w:tc>
      </w:tr>
      <w:tr w:rsidR="00421B75" w:rsidRPr="0061277E" w14:paraId="0896A7A8" w14:textId="77777777" w:rsidTr="00463A55">
        <w:tc>
          <w:tcPr>
            <w:tcW w:w="2127" w:type="dxa"/>
            <w:tcBorders>
              <w:left w:val="single" w:sz="4" w:space="0" w:color="auto"/>
            </w:tcBorders>
          </w:tcPr>
          <w:p w14:paraId="6C939A09" w14:textId="77777777" w:rsidR="00421B75" w:rsidRPr="0061277E" w:rsidRDefault="00421B75" w:rsidP="00087C07">
            <w:pPr>
              <w:rPr>
                <w:rFonts w:cs="Arial"/>
                <w:sz w:val="22"/>
                <w:szCs w:val="22"/>
              </w:rPr>
            </w:pPr>
          </w:p>
        </w:tc>
        <w:tc>
          <w:tcPr>
            <w:tcW w:w="3543" w:type="dxa"/>
          </w:tcPr>
          <w:p w14:paraId="75894673" w14:textId="77777777" w:rsidR="00421B75" w:rsidRPr="0061277E" w:rsidRDefault="00421B75" w:rsidP="00087C07">
            <w:pPr>
              <w:rPr>
                <w:rFonts w:cs="Arial"/>
                <w:i/>
                <w:sz w:val="22"/>
                <w:szCs w:val="22"/>
              </w:rPr>
            </w:pPr>
            <w:proofErr w:type="spellStart"/>
            <w:r w:rsidRPr="0061277E">
              <w:rPr>
                <w:rFonts w:cs="Arial"/>
                <w:i/>
                <w:sz w:val="22"/>
                <w:szCs w:val="22"/>
              </w:rPr>
              <w:t>Rhodococcus</w:t>
            </w:r>
            <w:proofErr w:type="spellEnd"/>
            <w:r w:rsidRPr="0061277E">
              <w:rPr>
                <w:rFonts w:cs="Arial"/>
                <w:i/>
                <w:sz w:val="22"/>
                <w:szCs w:val="22"/>
              </w:rPr>
              <w:t xml:space="preserve"> </w:t>
            </w:r>
            <w:proofErr w:type="spellStart"/>
            <w:r w:rsidRPr="0061277E">
              <w:rPr>
                <w:rFonts w:cs="Arial"/>
                <w:i/>
                <w:sz w:val="22"/>
                <w:szCs w:val="22"/>
              </w:rPr>
              <w:t>equi</w:t>
            </w:r>
            <w:proofErr w:type="spellEnd"/>
          </w:p>
        </w:tc>
        <w:tc>
          <w:tcPr>
            <w:tcW w:w="993" w:type="dxa"/>
          </w:tcPr>
          <w:p w14:paraId="2E609B4C" w14:textId="77777777" w:rsidR="00421B75" w:rsidRPr="0061277E" w:rsidRDefault="00421B75" w:rsidP="00087C07">
            <w:pPr>
              <w:rPr>
                <w:rFonts w:cs="Arial"/>
                <w:sz w:val="22"/>
                <w:szCs w:val="22"/>
              </w:rPr>
            </w:pPr>
            <w:r w:rsidRPr="0061277E">
              <w:rPr>
                <w:rFonts w:cs="Arial"/>
                <w:sz w:val="22"/>
                <w:szCs w:val="22"/>
              </w:rPr>
              <w:t>3</w:t>
            </w:r>
          </w:p>
        </w:tc>
        <w:tc>
          <w:tcPr>
            <w:tcW w:w="907" w:type="dxa"/>
          </w:tcPr>
          <w:p w14:paraId="4B326D47" w14:textId="77777777" w:rsidR="00421B75" w:rsidRPr="0061277E" w:rsidRDefault="00421B75" w:rsidP="00087C07">
            <w:pPr>
              <w:rPr>
                <w:rFonts w:cs="Arial"/>
                <w:sz w:val="22"/>
                <w:szCs w:val="22"/>
              </w:rPr>
            </w:pPr>
            <w:r w:rsidRPr="0061277E">
              <w:rPr>
                <w:rFonts w:cs="Arial"/>
                <w:sz w:val="22"/>
                <w:szCs w:val="22"/>
              </w:rPr>
              <w:t>2.2</w:t>
            </w:r>
          </w:p>
        </w:tc>
        <w:tc>
          <w:tcPr>
            <w:tcW w:w="1541" w:type="dxa"/>
            <w:tcBorders>
              <w:right w:val="single" w:sz="4" w:space="0" w:color="auto"/>
            </w:tcBorders>
          </w:tcPr>
          <w:p w14:paraId="68971F3F" w14:textId="77777777" w:rsidR="00421B75" w:rsidRPr="0061277E" w:rsidRDefault="00421B75" w:rsidP="00087C07">
            <w:pPr>
              <w:jc w:val="center"/>
              <w:rPr>
                <w:rFonts w:cs="Arial"/>
                <w:sz w:val="22"/>
                <w:szCs w:val="22"/>
              </w:rPr>
            </w:pPr>
            <w:r w:rsidRPr="0061277E">
              <w:rPr>
                <w:rFonts w:cs="Arial"/>
                <w:sz w:val="22"/>
                <w:szCs w:val="22"/>
              </w:rPr>
              <w:t>0.7-6.2</w:t>
            </w:r>
          </w:p>
        </w:tc>
      </w:tr>
      <w:tr w:rsidR="00421B75" w:rsidRPr="0061277E" w14:paraId="095BB4DB" w14:textId="77777777" w:rsidTr="00463A55">
        <w:tc>
          <w:tcPr>
            <w:tcW w:w="2127" w:type="dxa"/>
            <w:tcBorders>
              <w:left w:val="single" w:sz="4" w:space="0" w:color="auto"/>
            </w:tcBorders>
          </w:tcPr>
          <w:p w14:paraId="16AA7D80" w14:textId="77777777" w:rsidR="00421B75" w:rsidRPr="0061277E" w:rsidRDefault="00421B75" w:rsidP="00087C07">
            <w:pPr>
              <w:rPr>
                <w:rFonts w:cs="Arial"/>
                <w:b/>
                <w:sz w:val="22"/>
              </w:rPr>
            </w:pPr>
          </w:p>
        </w:tc>
        <w:tc>
          <w:tcPr>
            <w:tcW w:w="3543" w:type="dxa"/>
          </w:tcPr>
          <w:p w14:paraId="259D4416" w14:textId="77777777" w:rsidR="00421B75" w:rsidRPr="0061277E" w:rsidRDefault="00421B75" w:rsidP="00087C07">
            <w:pPr>
              <w:rPr>
                <w:rFonts w:cs="Arial"/>
                <w:b/>
                <w:sz w:val="22"/>
              </w:rPr>
            </w:pPr>
          </w:p>
        </w:tc>
        <w:tc>
          <w:tcPr>
            <w:tcW w:w="993" w:type="dxa"/>
          </w:tcPr>
          <w:p w14:paraId="1D49B664" w14:textId="77777777" w:rsidR="00421B75" w:rsidRPr="0061277E" w:rsidRDefault="00421B75" w:rsidP="00087C07">
            <w:pPr>
              <w:rPr>
                <w:rFonts w:cs="Arial"/>
                <w:b/>
                <w:sz w:val="22"/>
              </w:rPr>
            </w:pPr>
          </w:p>
        </w:tc>
        <w:tc>
          <w:tcPr>
            <w:tcW w:w="907" w:type="dxa"/>
          </w:tcPr>
          <w:p w14:paraId="2FE6EF39" w14:textId="77777777" w:rsidR="00421B75" w:rsidRPr="0061277E" w:rsidRDefault="00421B75" w:rsidP="00087C07">
            <w:pPr>
              <w:rPr>
                <w:rFonts w:cs="Arial"/>
                <w:b/>
                <w:sz w:val="22"/>
              </w:rPr>
            </w:pPr>
          </w:p>
        </w:tc>
        <w:tc>
          <w:tcPr>
            <w:tcW w:w="1541" w:type="dxa"/>
            <w:tcBorders>
              <w:right w:val="single" w:sz="4" w:space="0" w:color="auto"/>
            </w:tcBorders>
          </w:tcPr>
          <w:p w14:paraId="49742FD4" w14:textId="77777777" w:rsidR="00421B75" w:rsidRPr="0061277E" w:rsidRDefault="00421B75" w:rsidP="00087C07">
            <w:pPr>
              <w:jc w:val="center"/>
              <w:rPr>
                <w:rFonts w:cs="Arial"/>
                <w:b/>
                <w:sz w:val="22"/>
              </w:rPr>
            </w:pPr>
          </w:p>
        </w:tc>
      </w:tr>
      <w:tr w:rsidR="00421B75" w:rsidRPr="0061277E" w14:paraId="3C4E5CD0" w14:textId="77777777" w:rsidTr="00463A55">
        <w:tc>
          <w:tcPr>
            <w:tcW w:w="2127" w:type="dxa"/>
            <w:tcBorders>
              <w:left w:val="single" w:sz="4" w:space="0" w:color="auto"/>
            </w:tcBorders>
          </w:tcPr>
          <w:p w14:paraId="1E35EB0F" w14:textId="77777777" w:rsidR="00421B75" w:rsidRPr="0061277E" w:rsidRDefault="00421B75" w:rsidP="00087C07">
            <w:pPr>
              <w:rPr>
                <w:rFonts w:cs="Arial"/>
                <w:b/>
                <w:sz w:val="22"/>
                <w:szCs w:val="22"/>
              </w:rPr>
            </w:pPr>
            <w:r w:rsidRPr="0061277E">
              <w:rPr>
                <w:rFonts w:cs="Arial"/>
                <w:b/>
                <w:sz w:val="22"/>
                <w:szCs w:val="22"/>
              </w:rPr>
              <w:t>Hepatitis</w:t>
            </w:r>
          </w:p>
        </w:tc>
        <w:tc>
          <w:tcPr>
            <w:tcW w:w="3543" w:type="dxa"/>
          </w:tcPr>
          <w:p w14:paraId="15876C74" w14:textId="77777777" w:rsidR="00421B75" w:rsidRPr="0061277E" w:rsidRDefault="00421B75" w:rsidP="00087C07">
            <w:pPr>
              <w:rPr>
                <w:rFonts w:cs="Arial"/>
                <w:b/>
                <w:sz w:val="22"/>
                <w:szCs w:val="22"/>
              </w:rPr>
            </w:pPr>
            <w:r w:rsidRPr="0061277E">
              <w:rPr>
                <w:rFonts w:cs="Arial"/>
                <w:b/>
                <w:sz w:val="22"/>
                <w:szCs w:val="22"/>
              </w:rPr>
              <w:t>All</w:t>
            </w:r>
          </w:p>
        </w:tc>
        <w:tc>
          <w:tcPr>
            <w:tcW w:w="993" w:type="dxa"/>
          </w:tcPr>
          <w:p w14:paraId="075854FE" w14:textId="77777777" w:rsidR="00421B75" w:rsidRPr="0061277E" w:rsidRDefault="00421B75" w:rsidP="00087C07">
            <w:pPr>
              <w:rPr>
                <w:rFonts w:cs="Arial"/>
                <w:b/>
                <w:sz w:val="22"/>
                <w:szCs w:val="22"/>
              </w:rPr>
            </w:pPr>
            <w:r w:rsidRPr="0061277E">
              <w:rPr>
                <w:rFonts w:cs="Arial"/>
                <w:b/>
                <w:sz w:val="22"/>
                <w:szCs w:val="22"/>
              </w:rPr>
              <w:t>3</w:t>
            </w:r>
          </w:p>
        </w:tc>
        <w:tc>
          <w:tcPr>
            <w:tcW w:w="907" w:type="dxa"/>
          </w:tcPr>
          <w:p w14:paraId="62C14640" w14:textId="77777777" w:rsidR="00421B75" w:rsidRPr="0061277E" w:rsidRDefault="00421B75" w:rsidP="00087C07">
            <w:pPr>
              <w:rPr>
                <w:rFonts w:cs="Arial"/>
                <w:b/>
                <w:sz w:val="22"/>
                <w:szCs w:val="22"/>
              </w:rPr>
            </w:pPr>
            <w:r w:rsidRPr="0061277E">
              <w:rPr>
                <w:rFonts w:cs="Arial"/>
                <w:b/>
                <w:sz w:val="22"/>
                <w:szCs w:val="22"/>
              </w:rPr>
              <w:t>2.2</w:t>
            </w:r>
          </w:p>
        </w:tc>
        <w:tc>
          <w:tcPr>
            <w:tcW w:w="1541" w:type="dxa"/>
            <w:tcBorders>
              <w:right w:val="single" w:sz="4" w:space="0" w:color="auto"/>
            </w:tcBorders>
          </w:tcPr>
          <w:p w14:paraId="2BB0E503" w14:textId="77777777" w:rsidR="00421B75" w:rsidRPr="0061277E" w:rsidRDefault="00421B75" w:rsidP="00087C07">
            <w:pPr>
              <w:jc w:val="center"/>
              <w:rPr>
                <w:rFonts w:cs="Arial"/>
                <w:b/>
                <w:sz w:val="22"/>
                <w:szCs w:val="22"/>
              </w:rPr>
            </w:pPr>
            <w:r w:rsidRPr="0061277E">
              <w:rPr>
                <w:rFonts w:cs="Arial"/>
                <w:b/>
                <w:sz w:val="22"/>
                <w:szCs w:val="22"/>
              </w:rPr>
              <w:t>0.7-6.2</w:t>
            </w:r>
          </w:p>
        </w:tc>
      </w:tr>
      <w:tr w:rsidR="00421B75" w:rsidRPr="0061277E" w14:paraId="68A0F037" w14:textId="77777777" w:rsidTr="00463A55">
        <w:tc>
          <w:tcPr>
            <w:tcW w:w="2127" w:type="dxa"/>
            <w:tcBorders>
              <w:left w:val="single" w:sz="4" w:space="0" w:color="auto"/>
            </w:tcBorders>
          </w:tcPr>
          <w:p w14:paraId="254B5E4C" w14:textId="77777777" w:rsidR="00421B75" w:rsidRPr="0061277E" w:rsidRDefault="00421B75" w:rsidP="00087C07">
            <w:pPr>
              <w:rPr>
                <w:rFonts w:cs="Arial"/>
                <w:sz w:val="22"/>
                <w:szCs w:val="22"/>
              </w:rPr>
            </w:pPr>
          </w:p>
        </w:tc>
        <w:tc>
          <w:tcPr>
            <w:tcW w:w="3543" w:type="dxa"/>
          </w:tcPr>
          <w:p w14:paraId="576D4F11" w14:textId="77777777" w:rsidR="00421B75" w:rsidRPr="0061277E" w:rsidRDefault="00421B75" w:rsidP="00087C07">
            <w:pPr>
              <w:rPr>
                <w:rFonts w:cs="Arial"/>
                <w:i/>
                <w:sz w:val="22"/>
                <w:szCs w:val="22"/>
              </w:rPr>
            </w:pPr>
            <w:r w:rsidRPr="0061277E">
              <w:rPr>
                <w:rFonts w:cs="Arial"/>
                <w:i/>
                <w:sz w:val="22"/>
                <w:szCs w:val="22"/>
              </w:rPr>
              <w:t>Listeria monocytogenes</w:t>
            </w:r>
          </w:p>
        </w:tc>
        <w:tc>
          <w:tcPr>
            <w:tcW w:w="993" w:type="dxa"/>
          </w:tcPr>
          <w:p w14:paraId="177F27A1"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042006E9"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5BB5CDB1"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47D92A83" w14:textId="77777777" w:rsidTr="00463A55">
        <w:tc>
          <w:tcPr>
            <w:tcW w:w="2127" w:type="dxa"/>
            <w:tcBorders>
              <w:left w:val="single" w:sz="4" w:space="0" w:color="auto"/>
            </w:tcBorders>
          </w:tcPr>
          <w:p w14:paraId="012C63EC" w14:textId="77777777" w:rsidR="00421B75" w:rsidRPr="0061277E" w:rsidRDefault="00421B75" w:rsidP="00087C07">
            <w:pPr>
              <w:rPr>
                <w:rFonts w:cs="Arial"/>
                <w:b/>
                <w:sz w:val="22"/>
              </w:rPr>
            </w:pPr>
          </w:p>
        </w:tc>
        <w:tc>
          <w:tcPr>
            <w:tcW w:w="3543" w:type="dxa"/>
          </w:tcPr>
          <w:p w14:paraId="1F020477" w14:textId="77777777" w:rsidR="00421B75" w:rsidRPr="0061277E" w:rsidRDefault="00421B75" w:rsidP="00087C07">
            <w:pPr>
              <w:rPr>
                <w:rFonts w:cs="Arial"/>
                <w:b/>
                <w:sz w:val="22"/>
              </w:rPr>
            </w:pPr>
          </w:p>
        </w:tc>
        <w:tc>
          <w:tcPr>
            <w:tcW w:w="993" w:type="dxa"/>
          </w:tcPr>
          <w:p w14:paraId="2B7217C2" w14:textId="77777777" w:rsidR="00421B75" w:rsidRPr="0061277E" w:rsidRDefault="00421B75" w:rsidP="00087C07">
            <w:pPr>
              <w:rPr>
                <w:rFonts w:cs="Arial"/>
                <w:b/>
                <w:sz w:val="22"/>
              </w:rPr>
            </w:pPr>
          </w:p>
        </w:tc>
        <w:tc>
          <w:tcPr>
            <w:tcW w:w="907" w:type="dxa"/>
          </w:tcPr>
          <w:p w14:paraId="53063A3D" w14:textId="77777777" w:rsidR="00421B75" w:rsidRPr="0061277E" w:rsidRDefault="00421B75" w:rsidP="00087C07">
            <w:pPr>
              <w:rPr>
                <w:rFonts w:cs="Arial"/>
                <w:b/>
                <w:sz w:val="22"/>
              </w:rPr>
            </w:pPr>
          </w:p>
        </w:tc>
        <w:tc>
          <w:tcPr>
            <w:tcW w:w="1541" w:type="dxa"/>
            <w:tcBorders>
              <w:right w:val="single" w:sz="4" w:space="0" w:color="auto"/>
            </w:tcBorders>
          </w:tcPr>
          <w:p w14:paraId="30F526AB" w14:textId="77777777" w:rsidR="00421B75" w:rsidRPr="0061277E" w:rsidRDefault="00421B75" w:rsidP="00087C07">
            <w:pPr>
              <w:jc w:val="center"/>
              <w:rPr>
                <w:rFonts w:cs="Arial"/>
                <w:b/>
                <w:sz w:val="22"/>
              </w:rPr>
            </w:pPr>
          </w:p>
        </w:tc>
      </w:tr>
      <w:tr w:rsidR="00421B75" w:rsidRPr="0061277E" w14:paraId="3275F292" w14:textId="77777777" w:rsidTr="00463A55">
        <w:tc>
          <w:tcPr>
            <w:tcW w:w="2127" w:type="dxa"/>
            <w:tcBorders>
              <w:left w:val="single" w:sz="4" w:space="0" w:color="auto"/>
            </w:tcBorders>
          </w:tcPr>
          <w:p w14:paraId="7140CCDD" w14:textId="77777777" w:rsidR="00421B75" w:rsidRPr="0061277E" w:rsidRDefault="00421B75" w:rsidP="00262181">
            <w:pPr>
              <w:rPr>
                <w:rFonts w:cs="Arial"/>
                <w:b/>
                <w:sz w:val="22"/>
                <w:szCs w:val="22"/>
              </w:rPr>
            </w:pPr>
            <w:r w:rsidRPr="0061277E">
              <w:rPr>
                <w:rFonts w:cs="Arial"/>
                <w:b/>
                <w:sz w:val="22"/>
                <w:szCs w:val="22"/>
              </w:rPr>
              <w:t>G</w:t>
            </w:r>
            <w:r>
              <w:rPr>
                <w:rFonts w:cs="Arial"/>
                <w:b/>
                <w:sz w:val="22"/>
                <w:szCs w:val="22"/>
              </w:rPr>
              <w:t>astrointestinal</w:t>
            </w:r>
            <w:r w:rsidRPr="0061277E">
              <w:rPr>
                <w:rFonts w:cs="Arial"/>
                <w:b/>
                <w:sz w:val="22"/>
                <w:szCs w:val="22"/>
              </w:rPr>
              <w:t xml:space="preserve"> rupture/</w:t>
            </w:r>
          </w:p>
        </w:tc>
        <w:tc>
          <w:tcPr>
            <w:tcW w:w="3543" w:type="dxa"/>
          </w:tcPr>
          <w:p w14:paraId="5E001BFD" w14:textId="77777777" w:rsidR="00421B75" w:rsidRPr="0061277E" w:rsidRDefault="00421B75" w:rsidP="00087C07">
            <w:pPr>
              <w:rPr>
                <w:rFonts w:cs="Arial"/>
                <w:b/>
                <w:sz w:val="22"/>
                <w:szCs w:val="22"/>
              </w:rPr>
            </w:pPr>
            <w:r w:rsidRPr="0061277E">
              <w:rPr>
                <w:rFonts w:cs="Arial"/>
                <w:b/>
                <w:sz w:val="22"/>
                <w:szCs w:val="22"/>
              </w:rPr>
              <w:t>All</w:t>
            </w:r>
          </w:p>
        </w:tc>
        <w:tc>
          <w:tcPr>
            <w:tcW w:w="993" w:type="dxa"/>
          </w:tcPr>
          <w:p w14:paraId="453EB3B8" w14:textId="77777777" w:rsidR="00421B75" w:rsidRPr="0061277E" w:rsidRDefault="00421B75" w:rsidP="00087C07">
            <w:pPr>
              <w:rPr>
                <w:rFonts w:cs="Arial"/>
                <w:b/>
                <w:sz w:val="22"/>
                <w:szCs w:val="22"/>
              </w:rPr>
            </w:pPr>
            <w:r w:rsidRPr="0061277E">
              <w:rPr>
                <w:rFonts w:cs="Arial"/>
                <w:b/>
                <w:sz w:val="22"/>
                <w:szCs w:val="22"/>
              </w:rPr>
              <w:t>3</w:t>
            </w:r>
          </w:p>
        </w:tc>
        <w:tc>
          <w:tcPr>
            <w:tcW w:w="907" w:type="dxa"/>
          </w:tcPr>
          <w:p w14:paraId="11816886" w14:textId="77777777" w:rsidR="00421B75" w:rsidRPr="0061277E" w:rsidRDefault="00421B75" w:rsidP="00087C07">
            <w:pPr>
              <w:rPr>
                <w:rFonts w:cs="Arial"/>
                <w:b/>
                <w:sz w:val="22"/>
                <w:szCs w:val="22"/>
              </w:rPr>
            </w:pPr>
            <w:r w:rsidRPr="0061277E">
              <w:rPr>
                <w:rFonts w:cs="Arial"/>
                <w:b/>
                <w:sz w:val="22"/>
                <w:szCs w:val="22"/>
              </w:rPr>
              <w:t>2.2</w:t>
            </w:r>
          </w:p>
        </w:tc>
        <w:tc>
          <w:tcPr>
            <w:tcW w:w="1541" w:type="dxa"/>
            <w:tcBorders>
              <w:right w:val="single" w:sz="4" w:space="0" w:color="auto"/>
            </w:tcBorders>
          </w:tcPr>
          <w:p w14:paraId="2C938584" w14:textId="77777777" w:rsidR="00421B75" w:rsidRPr="0061277E" w:rsidRDefault="00421B75" w:rsidP="00087C07">
            <w:pPr>
              <w:jc w:val="center"/>
              <w:rPr>
                <w:rFonts w:cs="Arial"/>
                <w:b/>
                <w:sz w:val="22"/>
                <w:szCs w:val="22"/>
              </w:rPr>
            </w:pPr>
            <w:r w:rsidRPr="0061277E">
              <w:rPr>
                <w:rFonts w:cs="Arial"/>
                <w:b/>
                <w:sz w:val="22"/>
                <w:szCs w:val="22"/>
              </w:rPr>
              <w:t>0.7-6.2</w:t>
            </w:r>
          </w:p>
        </w:tc>
      </w:tr>
      <w:tr w:rsidR="00421B75" w:rsidRPr="0061277E" w14:paraId="6B6E0E16" w14:textId="77777777" w:rsidTr="00463A55">
        <w:tc>
          <w:tcPr>
            <w:tcW w:w="2127" w:type="dxa"/>
            <w:tcBorders>
              <w:left w:val="single" w:sz="4" w:space="0" w:color="auto"/>
            </w:tcBorders>
          </w:tcPr>
          <w:p w14:paraId="71E787CE" w14:textId="77777777" w:rsidR="00421B75" w:rsidRPr="0061277E" w:rsidRDefault="00421B75" w:rsidP="00087C07">
            <w:pPr>
              <w:rPr>
                <w:rFonts w:cs="Arial"/>
                <w:b/>
                <w:sz w:val="22"/>
                <w:szCs w:val="22"/>
              </w:rPr>
            </w:pPr>
            <w:r w:rsidRPr="0061277E">
              <w:rPr>
                <w:rFonts w:cs="Arial"/>
                <w:b/>
                <w:sz w:val="22"/>
                <w:szCs w:val="22"/>
              </w:rPr>
              <w:t>obstruction</w:t>
            </w:r>
          </w:p>
        </w:tc>
        <w:tc>
          <w:tcPr>
            <w:tcW w:w="3543" w:type="dxa"/>
          </w:tcPr>
          <w:p w14:paraId="5A51CF96" w14:textId="77777777" w:rsidR="00421B75" w:rsidRPr="0061277E" w:rsidRDefault="00421B75" w:rsidP="00087C07">
            <w:pPr>
              <w:rPr>
                <w:rFonts w:cs="Arial"/>
                <w:sz w:val="22"/>
                <w:szCs w:val="22"/>
              </w:rPr>
            </w:pPr>
            <w:r w:rsidRPr="0061277E">
              <w:rPr>
                <w:rFonts w:cs="Arial"/>
                <w:sz w:val="22"/>
                <w:szCs w:val="22"/>
              </w:rPr>
              <w:t>Tapeworm spp.</w:t>
            </w:r>
          </w:p>
        </w:tc>
        <w:tc>
          <w:tcPr>
            <w:tcW w:w="993" w:type="dxa"/>
          </w:tcPr>
          <w:p w14:paraId="0F95A11C" w14:textId="77777777" w:rsidR="00421B75" w:rsidRPr="0061277E" w:rsidRDefault="00421B75" w:rsidP="00087C07">
            <w:pPr>
              <w:rPr>
                <w:rFonts w:cs="Arial"/>
                <w:sz w:val="22"/>
                <w:szCs w:val="22"/>
              </w:rPr>
            </w:pPr>
            <w:r w:rsidRPr="0061277E">
              <w:rPr>
                <w:rFonts w:cs="Arial"/>
                <w:sz w:val="22"/>
                <w:szCs w:val="22"/>
              </w:rPr>
              <w:t>2</w:t>
            </w:r>
          </w:p>
        </w:tc>
        <w:tc>
          <w:tcPr>
            <w:tcW w:w="907" w:type="dxa"/>
          </w:tcPr>
          <w:p w14:paraId="7A526D0F" w14:textId="77777777" w:rsidR="00421B75" w:rsidRPr="0061277E" w:rsidRDefault="00421B75" w:rsidP="00087C07">
            <w:pPr>
              <w:rPr>
                <w:rFonts w:cs="Arial"/>
                <w:sz w:val="22"/>
                <w:szCs w:val="22"/>
              </w:rPr>
            </w:pPr>
            <w:r w:rsidRPr="0061277E">
              <w:rPr>
                <w:rFonts w:cs="Arial"/>
                <w:sz w:val="22"/>
                <w:szCs w:val="22"/>
              </w:rPr>
              <w:t>1.5</w:t>
            </w:r>
          </w:p>
        </w:tc>
        <w:tc>
          <w:tcPr>
            <w:tcW w:w="1541" w:type="dxa"/>
            <w:tcBorders>
              <w:right w:val="single" w:sz="4" w:space="0" w:color="auto"/>
            </w:tcBorders>
          </w:tcPr>
          <w:p w14:paraId="472EDA00" w14:textId="77777777" w:rsidR="00421B75" w:rsidRPr="0061277E" w:rsidRDefault="00421B75" w:rsidP="00087C07">
            <w:pPr>
              <w:jc w:val="center"/>
              <w:rPr>
                <w:rFonts w:cs="Arial"/>
                <w:sz w:val="22"/>
                <w:szCs w:val="22"/>
              </w:rPr>
            </w:pPr>
            <w:r w:rsidRPr="0061277E">
              <w:rPr>
                <w:rFonts w:cs="Arial"/>
                <w:sz w:val="22"/>
                <w:szCs w:val="22"/>
              </w:rPr>
              <w:t>0.04-5.2</w:t>
            </w:r>
          </w:p>
        </w:tc>
      </w:tr>
      <w:tr w:rsidR="00421B75" w:rsidRPr="0061277E" w14:paraId="7D9EB526" w14:textId="77777777" w:rsidTr="00463A55">
        <w:tc>
          <w:tcPr>
            <w:tcW w:w="2127" w:type="dxa"/>
            <w:tcBorders>
              <w:left w:val="single" w:sz="4" w:space="0" w:color="auto"/>
            </w:tcBorders>
          </w:tcPr>
          <w:p w14:paraId="781F44E5" w14:textId="77777777" w:rsidR="00421B75" w:rsidRPr="0061277E" w:rsidRDefault="00421B75" w:rsidP="00087C07">
            <w:pPr>
              <w:rPr>
                <w:rFonts w:cs="Arial"/>
                <w:sz w:val="22"/>
                <w:szCs w:val="22"/>
              </w:rPr>
            </w:pPr>
          </w:p>
        </w:tc>
        <w:tc>
          <w:tcPr>
            <w:tcW w:w="3543" w:type="dxa"/>
          </w:tcPr>
          <w:p w14:paraId="62A2FC67" w14:textId="77777777" w:rsidR="00421B75" w:rsidRPr="0061277E" w:rsidRDefault="00421B75" w:rsidP="00087C07">
            <w:pPr>
              <w:rPr>
                <w:rFonts w:cs="Arial"/>
                <w:sz w:val="22"/>
                <w:szCs w:val="22"/>
              </w:rPr>
            </w:pPr>
            <w:r w:rsidRPr="0061277E">
              <w:rPr>
                <w:rFonts w:cs="Arial"/>
                <w:i/>
                <w:sz w:val="22"/>
                <w:szCs w:val="22"/>
              </w:rPr>
              <w:t>Ascarid</w:t>
            </w:r>
            <w:r w:rsidRPr="0061277E">
              <w:rPr>
                <w:rFonts w:cs="Arial"/>
                <w:sz w:val="22"/>
                <w:szCs w:val="22"/>
              </w:rPr>
              <w:t xml:space="preserve"> sp.</w:t>
            </w:r>
          </w:p>
        </w:tc>
        <w:tc>
          <w:tcPr>
            <w:tcW w:w="993" w:type="dxa"/>
          </w:tcPr>
          <w:p w14:paraId="21B9D4F6"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712B972A"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30531022"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35791407" w14:textId="77777777" w:rsidTr="00463A55">
        <w:tc>
          <w:tcPr>
            <w:tcW w:w="2127" w:type="dxa"/>
            <w:tcBorders>
              <w:left w:val="single" w:sz="4" w:space="0" w:color="auto"/>
            </w:tcBorders>
          </w:tcPr>
          <w:p w14:paraId="4C9879FA" w14:textId="77777777" w:rsidR="00421B75" w:rsidRPr="0061277E" w:rsidRDefault="00421B75" w:rsidP="00087C07">
            <w:pPr>
              <w:rPr>
                <w:rFonts w:cs="Arial"/>
                <w:b/>
                <w:sz w:val="22"/>
              </w:rPr>
            </w:pPr>
          </w:p>
        </w:tc>
        <w:tc>
          <w:tcPr>
            <w:tcW w:w="3543" w:type="dxa"/>
          </w:tcPr>
          <w:p w14:paraId="108C3960" w14:textId="77777777" w:rsidR="00421B75" w:rsidRPr="0061277E" w:rsidRDefault="00421B75" w:rsidP="00087C07">
            <w:pPr>
              <w:rPr>
                <w:rFonts w:cs="Arial"/>
                <w:b/>
                <w:sz w:val="22"/>
              </w:rPr>
            </w:pPr>
          </w:p>
        </w:tc>
        <w:tc>
          <w:tcPr>
            <w:tcW w:w="993" w:type="dxa"/>
          </w:tcPr>
          <w:p w14:paraId="6E81CB46" w14:textId="77777777" w:rsidR="00421B75" w:rsidRPr="0061277E" w:rsidRDefault="00421B75" w:rsidP="00087C07">
            <w:pPr>
              <w:rPr>
                <w:rFonts w:cs="Arial"/>
                <w:b/>
                <w:sz w:val="22"/>
              </w:rPr>
            </w:pPr>
          </w:p>
        </w:tc>
        <w:tc>
          <w:tcPr>
            <w:tcW w:w="907" w:type="dxa"/>
          </w:tcPr>
          <w:p w14:paraId="04602D80" w14:textId="77777777" w:rsidR="00421B75" w:rsidRPr="0061277E" w:rsidRDefault="00421B75" w:rsidP="00087C07">
            <w:pPr>
              <w:rPr>
                <w:rFonts w:cs="Arial"/>
                <w:b/>
                <w:sz w:val="22"/>
              </w:rPr>
            </w:pPr>
          </w:p>
        </w:tc>
        <w:tc>
          <w:tcPr>
            <w:tcW w:w="1541" w:type="dxa"/>
            <w:tcBorders>
              <w:right w:val="single" w:sz="4" w:space="0" w:color="auto"/>
            </w:tcBorders>
          </w:tcPr>
          <w:p w14:paraId="78BE3EB8" w14:textId="77777777" w:rsidR="00421B75" w:rsidRPr="0061277E" w:rsidRDefault="00421B75" w:rsidP="00087C07">
            <w:pPr>
              <w:jc w:val="center"/>
              <w:rPr>
                <w:rFonts w:cs="Arial"/>
                <w:b/>
                <w:sz w:val="22"/>
              </w:rPr>
            </w:pPr>
          </w:p>
        </w:tc>
      </w:tr>
      <w:tr w:rsidR="00421B75" w:rsidRPr="0061277E" w14:paraId="0DE33958" w14:textId="77777777" w:rsidTr="00463A55">
        <w:tc>
          <w:tcPr>
            <w:tcW w:w="2127" w:type="dxa"/>
            <w:tcBorders>
              <w:left w:val="single" w:sz="4" w:space="0" w:color="auto"/>
            </w:tcBorders>
          </w:tcPr>
          <w:p w14:paraId="01021BB3" w14:textId="77777777" w:rsidR="00421B75" w:rsidRPr="0061277E" w:rsidRDefault="00421B75" w:rsidP="00087C07">
            <w:pPr>
              <w:rPr>
                <w:rFonts w:cs="Arial"/>
                <w:b/>
                <w:sz w:val="22"/>
                <w:szCs w:val="22"/>
              </w:rPr>
            </w:pPr>
            <w:r w:rsidRPr="0061277E">
              <w:rPr>
                <w:rFonts w:cs="Arial"/>
                <w:b/>
                <w:sz w:val="22"/>
                <w:szCs w:val="22"/>
              </w:rPr>
              <w:t>Osteomyelitis</w:t>
            </w:r>
          </w:p>
        </w:tc>
        <w:tc>
          <w:tcPr>
            <w:tcW w:w="3543" w:type="dxa"/>
          </w:tcPr>
          <w:p w14:paraId="48ED5C9F" w14:textId="77777777" w:rsidR="00421B75" w:rsidRPr="0061277E" w:rsidRDefault="00421B75" w:rsidP="00087C07">
            <w:pPr>
              <w:rPr>
                <w:rFonts w:cs="Arial"/>
                <w:b/>
                <w:sz w:val="22"/>
                <w:szCs w:val="22"/>
              </w:rPr>
            </w:pPr>
            <w:r w:rsidRPr="0061277E">
              <w:rPr>
                <w:rFonts w:cs="Arial"/>
                <w:b/>
                <w:sz w:val="22"/>
                <w:szCs w:val="22"/>
              </w:rPr>
              <w:t>All</w:t>
            </w:r>
          </w:p>
        </w:tc>
        <w:tc>
          <w:tcPr>
            <w:tcW w:w="993" w:type="dxa"/>
          </w:tcPr>
          <w:p w14:paraId="55071B40" w14:textId="77777777" w:rsidR="00421B75" w:rsidRPr="0061277E" w:rsidRDefault="00421B75" w:rsidP="00087C07">
            <w:pPr>
              <w:rPr>
                <w:rFonts w:cs="Arial"/>
                <w:b/>
                <w:sz w:val="22"/>
                <w:szCs w:val="22"/>
              </w:rPr>
            </w:pPr>
            <w:r w:rsidRPr="0061277E">
              <w:rPr>
                <w:rFonts w:cs="Arial"/>
                <w:b/>
                <w:sz w:val="22"/>
                <w:szCs w:val="22"/>
              </w:rPr>
              <w:t>3</w:t>
            </w:r>
          </w:p>
        </w:tc>
        <w:tc>
          <w:tcPr>
            <w:tcW w:w="907" w:type="dxa"/>
          </w:tcPr>
          <w:p w14:paraId="0CAD433D" w14:textId="77777777" w:rsidR="00421B75" w:rsidRPr="0061277E" w:rsidRDefault="00421B75" w:rsidP="00087C07">
            <w:pPr>
              <w:rPr>
                <w:rFonts w:cs="Arial"/>
                <w:b/>
                <w:sz w:val="22"/>
                <w:szCs w:val="22"/>
              </w:rPr>
            </w:pPr>
            <w:r w:rsidRPr="0061277E">
              <w:rPr>
                <w:rFonts w:cs="Arial"/>
                <w:b/>
                <w:sz w:val="22"/>
                <w:szCs w:val="22"/>
              </w:rPr>
              <w:t>2.2</w:t>
            </w:r>
          </w:p>
        </w:tc>
        <w:tc>
          <w:tcPr>
            <w:tcW w:w="1541" w:type="dxa"/>
            <w:tcBorders>
              <w:right w:val="single" w:sz="4" w:space="0" w:color="auto"/>
            </w:tcBorders>
          </w:tcPr>
          <w:p w14:paraId="6DF93E98" w14:textId="77777777" w:rsidR="00421B75" w:rsidRPr="0061277E" w:rsidRDefault="00421B75" w:rsidP="00087C07">
            <w:pPr>
              <w:jc w:val="center"/>
              <w:rPr>
                <w:rFonts w:cs="Arial"/>
                <w:b/>
                <w:sz w:val="22"/>
                <w:szCs w:val="22"/>
              </w:rPr>
            </w:pPr>
            <w:r w:rsidRPr="0061277E">
              <w:rPr>
                <w:rFonts w:cs="Arial"/>
                <w:b/>
                <w:sz w:val="22"/>
                <w:szCs w:val="22"/>
              </w:rPr>
              <w:t>0.7-6.2</w:t>
            </w:r>
          </w:p>
        </w:tc>
      </w:tr>
      <w:tr w:rsidR="00421B75" w:rsidRPr="0061277E" w14:paraId="5BFCDB32" w14:textId="77777777" w:rsidTr="00463A55">
        <w:tc>
          <w:tcPr>
            <w:tcW w:w="2127" w:type="dxa"/>
            <w:tcBorders>
              <w:left w:val="single" w:sz="4" w:space="0" w:color="auto"/>
            </w:tcBorders>
          </w:tcPr>
          <w:p w14:paraId="611B9CA4" w14:textId="77777777" w:rsidR="00421B75" w:rsidRPr="0061277E" w:rsidRDefault="00421B75" w:rsidP="00087C07">
            <w:pPr>
              <w:rPr>
                <w:rFonts w:cs="Arial"/>
                <w:sz w:val="22"/>
                <w:szCs w:val="22"/>
              </w:rPr>
            </w:pPr>
          </w:p>
        </w:tc>
        <w:tc>
          <w:tcPr>
            <w:tcW w:w="3543" w:type="dxa"/>
          </w:tcPr>
          <w:p w14:paraId="7B5517D7" w14:textId="77777777" w:rsidR="00421B75" w:rsidRPr="0061277E" w:rsidRDefault="00421B75" w:rsidP="00087C07">
            <w:pPr>
              <w:rPr>
                <w:rFonts w:cs="Arial"/>
                <w:i/>
                <w:sz w:val="22"/>
                <w:szCs w:val="22"/>
              </w:rPr>
            </w:pPr>
            <w:proofErr w:type="spellStart"/>
            <w:r w:rsidRPr="0061277E">
              <w:rPr>
                <w:rFonts w:cs="Arial"/>
                <w:i/>
                <w:sz w:val="22"/>
                <w:szCs w:val="22"/>
              </w:rPr>
              <w:t>Rhodococcus</w:t>
            </w:r>
            <w:proofErr w:type="spellEnd"/>
            <w:r w:rsidRPr="0061277E">
              <w:rPr>
                <w:rFonts w:cs="Arial"/>
                <w:i/>
                <w:sz w:val="22"/>
                <w:szCs w:val="22"/>
              </w:rPr>
              <w:t xml:space="preserve"> </w:t>
            </w:r>
            <w:proofErr w:type="spellStart"/>
            <w:r w:rsidRPr="0061277E">
              <w:rPr>
                <w:rFonts w:cs="Arial"/>
                <w:i/>
                <w:sz w:val="22"/>
                <w:szCs w:val="22"/>
              </w:rPr>
              <w:t>equi</w:t>
            </w:r>
            <w:proofErr w:type="spellEnd"/>
          </w:p>
        </w:tc>
        <w:tc>
          <w:tcPr>
            <w:tcW w:w="993" w:type="dxa"/>
          </w:tcPr>
          <w:p w14:paraId="0A809243"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0177D143"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6CA39E4D"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054A23A3" w14:textId="77777777" w:rsidTr="00463A55">
        <w:tc>
          <w:tcPr>
            <w:tcW w:w="2127" w:type="dxa"/>
            <w:tcBorders>
              <w:left w:val="single" w:sz="4" w:space="0" w:color="auto"/>
            </w:tcBorders>
          </w:tcPr>
          <w:p w14:paraId="0E71EFD9" w14:textId="77777777" w:rsidR="00421B75" w:rsidRPr="0061277E" w:rsidRDefault="00421B75" w:rsidP="00087C07">
            <w:pPr>
              <w:rPr>
                <w:rFonts w:cs="Arial"/>
                <w:sz w:val="22"/>
                <w:szCs w:val="22"/>
              </w:rPr>
            </w:pPr>
          </w:p>
        </w:tc>
        <w:tc>
          <w:tcPr>
            <w:tcW w:w="3543" w:type="dxa"/>
          </w:tcPr>
          <w:p w14:paraId="440B13C6" w14:textId="77777777" w:rsidR="00421B75" w:rsidRPr="0061277E" w:rsidRDefault="00421B75" w:rsidP="00087C07">
            <w:pPr>
              <w:rPr>
                <w:rFonts w:cs="Arial"/>
                <w:i/>
                <w:sz w:val="22"/>
                <w:szCs w:val="22"/>
              </w:rPr>
            </w:pPr>
            <w:r w:rsidRPr="0061277E">
              <w:rPr>
                <w:rFonts w:cs="Arial"/>
                <w:i/>
                <w:sz w:val="22"/>
                <w:szCs w:val="22"/>
              </w:rPr>
              <w:t>Staphylococcus aureus</w:t>
            </w:r>
          </w:p>
        </w:tc>
        <w:tc>
          <w:tcPr>
            <w:tcW w:w="993" w:type="dxa"/>
          </w:tcPr>
          <w:p w14:paraId="780278C1"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11DF7E8D"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46069335"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42DEF8AB" w14:textId="77777777" w:rsidTr="00463A55">
        <w:tc>
          <w:tcPr>
            <w:tcW w:w="2127" w:type="dxa"/>
            <w:tcBorders>
              <w:left w:val="single" w:sz="4" w:space="0" w:color="auto"/>
            </w:tcBorders>
          </w:tcPr>
          <w:p w14:paraId="0845CD5B" w14:textId="77777777" w:rsidR="00421B75" w:rsidRPr="0061277E" w:rsidRDefault="00421B75" w:rsidP="00087C07">
            <w:pPr>
              <w:rPr>
                <w:rFonts w:cs="Arial"/>
                <w:b/>
                <w:sz w:val="22"/>
              </w:rPr>
            </w:pPr>
          </w:p>
        </w:tc>
        <w:tc>
          <w:tcPr>
            <w:tcW w:w="3543" w:type="dxa"/>
          </w:tcPr>
          <w:p w14:paraId="78E3C4D1" w14:textId="77777777" w:rsidR="00421B75" w:rsidRPr="0061277E" w:rsidRDefault="00421B75" w:rsidP="00087C07">
            <w:pPr>
              <w:rPr>
                <w:rFonts w:cs="Arial"/>
                <w:b/>
                <w:sz w:val="22"/>
              </w:rPr>
            </w:pPr>
          </w:p>
        </w:tc>
        <w:tc>
          <w:tcPr>
            <w:tcW w:w="993" w:type="dxa"/>
          </w:tcPr>
          <w:p w14:paraId="55027EEF" w14:textId="77777777" w:rsidR="00421B75" w:rsidRPr="0061277E" w:rsidRDefault="00421B75" w:rsidP="00087C07">
            <w:pPr>
              <w:rPr>
                <w:rFonts w:cs="Arial"/>
                <w:b/>
                <w:sz w:val="22"/>
              </w:rPr>
            </w:pPr>
          </w:p>
        </w:tc>
        <w:tc>
          <w:tcPr>
            <w:tcW w:w="907" w:type="dxa"/>
          </w:tcPr>
          <w:p w14:paraId="5BCC7E26" w14:textId="77777777" w:rsidR="00421B75" w:rsidRPr="0061277E" w:rsidRDefault="00421B75" w:rsidP="00087C07">
            <w:pPr>
              <w:rPr>
                <w:rFonts w:cs="Arial"/>
                <w:b/>
                <w:sz w:val="22"/>
              </w:rPr>
            </w:pPr>
          </w:p>
        </w:tc>
        <w:tc>
          <w:tcPr>
            <w:tcW w:w="1541" w:type="dxa"/>
            <w:tcBorders>
              <w:right w:val="single" w:sz="4" w:space="0" w:color="auto"/>
            </w:tcBorders>
          </w:tcPr>
          <w:p w14:paraId="4F106427" w14:textId="77777777" w:rsidR="00421B75" w:rsidRPr="0061277E" w:rsidRDefault="00421B75" w:rsidP="00087C07">
            <w:pPr>
              <w:jc w:val="center"/>
              <w:rPr>
                <w:rFonts w:cs="Arial"/>
                <w:b/>
                <w:sz w:val="22"/>
              </w:rPr>
            </w:pPr>
          </w:p>
        </w:tc>
      </w:tr>
      <w:tr w:rsidR="00421B75" w:rsidRPr="0061277E" w14:paraId="0E64F327" w14:textId="77777777" w:rsidTr="00463A55">
        <w:tc>
          <w:tcPr>
            <w:tcW w:w="2127" w:type="dxa"/>
            <w:tcBorders>
              <w:left w:val="single" w:sz="4" w:space="0" w:color="auto"/>
            </w:tcBorders>
          </w:tcPr>
          <w:p w14:paraId="7EF6A36A" w14:textId="77777777" w:rsidR="00421B75" w:rsidRPr="0061277E" w:rsidRDefault="00421B75" w:rsidP="00087C07">
            <w:pPr>
              <w:rPr>
                <w:rFonts w:cs="Arial"/>
                <w:b/>
                <w:sz w:val="22"/>
                <w:szCs w:val="22"/>
              </w:rPr>
            </w:pPr>
            <w:r w:rsidRPr="0061277E">
              <w:rPr>
                <w:rFonts w:cs="Arial"/>
                <w:b/>
                <w:sz w:val="22"/>
                <w:szCs w:val="22"/>
              </w:rPr>
              <w:t>Arthritis</w:t>
            </w:r>
          </w:p>
        </w:tc>
        <w:tc>
          <w:tcPr>
            <w:tcW w:w="3543" w:type="dxa"/>
          </w:tcPr>
          <w:p w14:paraId="56E81DE8" w14:textId="77777777" w:rsidR="00421B75" w:rsidRPr="0061277E" w:rsidRDefault="00421B75" w:rsidP="00087C07">
            <w:pPr>
              <w:rPr>
                <w:rFonts w:cs="Arial"/>
                <w:b/>
                <w:sz w:val="22"/>
                <w:szCs w:val="22"/>
              </w:rPr>
            </w:pPr>
            <w:r w:rsidRPr="0061277E">
              <w:rPr>
                <w:rFonts w:cs="Arial"/>
                <w:b/>
                <w:sz w:val="22"/>
                <w:szCs w:val="22"/>
              </w:rPr>
              <w:t>All</w:t>
            </w:r>
          </w:p>
        </w:tc>
        <w:tc>
          <w:tcPr>
            <w:tcW w:w="993" w:type="dxa"/>
          </w:tcPr>
          <w:p w14:paraId="21D025A0" w14:textId="77777777" w:rsidR="00421B75" w:rsidRPr="0061277E" w:rsidRDefault="00421B75" w:rsidP="00087C07">
            <w:pPr>
              <w:rPr>
                <w:rFonts w:cs="Arial"/>
                <w:b/>
                <w:sz w:val="22"/>
                <w:szCs w:val="22"/>
              </w:rPr>
            </w:pPr>
            <w:r w:rsidRPr="0061277E">
              <w:rPr>
                <w:rFonts w:cs="Arial"/>
                <w:b/>
                <w:sz w:val="22"/>
                <w:szCs w:val="22"/>
              </w:rPr>
              <w:t>3</w:t>
            </w:r>
          </w:p>
        </w:tc>
        <w:tc>
          <w:tcPr>
            <w:tcW w:w="907" w:type="dxa"/>
          </w:tcPr>
          <w:p w14:paraId="49402485" w14:textId="77777777" w:rsidR="00421B75" w:rsidRPr="0061277E" w:rsidRDefault="00421B75" w:rsidP="00087C07">
            <w:pPr>
              <w:rPr>
                <w:rFonts w:cs="Arial"/>
                <w:b/>
                <w:sz w:val="22"/>
                <w:szCs w:val="22"/>
              </w:rPr>
            </w:pPr>
            <w:r w:rsidRPr="0061277E">
              <w:rPr>
                <w:rFonts w:cs="Arial"/>
                <w:b/>
                <w:sz w:val="22"/>
                <w:szCs w:val="22"/>
              </w:rPr>
              <w:t>2.2</w:t>
            </w:r>
          </w:p>
        </w:tc>
        <w:tc>
          <w:tcPr>
            <w:tcW w:w="1541" w:type="dxa"/>
            <w:tcBorders>
              <w:right w:val="single" w:sz="4" w:space="0" w:color="auto"/>
            </w:tcBorders>
          </w:tcPr>
          <w:p w14:paraId="3CC5E167" w14:textId="77777777" w:rsidR="00421B75" w:rsidRPr="0061277E" w:rsidRDefault="00421B75" w:rsidP="00087C07">
            <w:pPr>
              <w:jc w:val="center"/>
              <w:rPr>
                <w:rFonts w:cs="Arial"/>
                <w:b/>
                <w:sz w:val="22"/>
                <w:szCs w:val="22"/>
              </w:rPr>
            </w:pPr>
            <w:r w:rsidRPr="0061277E">
              <w:rPr>
                <w:rFonts w:cs="Arial"/>
                <w:b/>
                <w:sz w:val="22"/>
                <w:szCs w:val="22"/>
              </w:rPr>
              <w:t>0.7-6.2</w:t>
            </w:r>
          </w:p>
        </w:tc>
      </w:tr>
      <w:tr w:rsidR="00421B75" w:rsidRPr="0061277E" w14:paraId="6764F44C" w14:textId="77777777" w:rsidTr="00463A55">
        <w:tc>
          <w:tcPr>
            <w:tcW w:w="2127" w:type="dxa"/>
            <w:tcBorders>
              <w:left w:val="single" w:sz="4" w:space="0" w:color="auto"/>
            </w:tcBorders>
          </w:tcPr>
          <w:p w14:paraId="51D0E4A0" w14:textId="77777777" w:rsidR="00421B75" w:rsidRPr="0061277E" w:rsidRDefault="00421B75" w:rsidP="00087C07">
            <w:pPr>
              <w:rPr>
                <w:rFonts w:cs="Arial"/>
                <w:sz w:val="22"/>
                <w:szCs w:val="22"/>
              </w:rPr>
            </w:pPr>
          </w:p>
        </w:tc>
        <w:tc>
          <w:tcPr>
            <w:tcW w:w="3543" w:type="dxa"/>
          </w:tcPr>
          <w:p w14:paraId="55DFB693" w14:textId="77777777" w:rsidR="00421B75" w:rsidRPr="0061277E" w:rsidRDefault="00421B75" w:rsidP="00087C07">
            <w:pPr>
              <w:rPr>
                <w:rFonts w:cs="Arial"/>
                <w:i/>
                <w:sz w:val="22"/>
                <w:szCs w:val="22"/>
              </w:rPr>
            </w:pPr>
            <w:r w:rsidRPr="0061277E">
              <w:rPr>
                <w:rFonts w:cs="Arial"/>
                <w:i/>
                <w:sz w:val="22"/>
                <w:szCs w:val="22"/>
              </w:rPr>
              <w:t>Staphylococcus aureus</w:t>
            </w:r>
          </w:p>
        </w:tc>
        <w:tc>
          <w:tcPr>
            <w:tcW w:w="993" w:type="dxa"/>
          </w:tcPr>
          <w:p w14:paraId="026C0730"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055C717E"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467A92F7"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58ECEEA7" w14:textId="77777777" w:rsidTr="00463A55">
        <w:tc>
          <w:tcPr>
            <w:tcW w:w="2127" w:type="dxa"/>
            <w:tcBorders>
              <w:left w:val="single" w:sz="4" w:space="0" w:color="auto"/>
            </w:tcBorders>
          </w:tcPr>
          <w:p w14:paraId="26FCEBB7" w14:textId="77777777" w:rsidR="00421B75" w:rsidRPr="0061277E" w:rsidRDefault="00421B75" w:rsidP="00087C07">
            <w:pPr>
              <w:rPr>
                <w:rFonts w:cs="Arial"/>
                <w:sz w:val="22"/>
                <w:szCs w:val="22"/>
              </w:rPr>
            </w:pPr>
          </w:p>
        </w:tc>
        <w:tc>
          <w:tcPr>
            <w:tcW w:w="3543" w:type="dxa"/>
          </w:tcPr>
          <w:p w14:paraId="4FEB98BB" w14:textId="77777777" w:rsidR="00421B75" w:rsidRPr="0061277E" w:rsidRDefault="00421B75" w:rsidP="00087C07">
            <w:pPr>
              <w:rPr>
                <w:rFonts w:cs="Arial"/>
                <w:i/>
                <w:sz w:val="22"/>
                <w:szCs w:val="22"/>
              </w:rPr>
            </w:pPr>
            <w:r w:rsidRPr="0061277E">
              <w:rPr>
                <w:rFonts w:cs="Arial"/>
                <w:sz w:val="22"/>
                <w:szCs w:val="22"/>
              </w:rPr>
              <w:t xml:space="preserve">Beta </w:t>
            </w:r>
            <w:proofErr w:type="spellStart"/>
            <w:r w:rsidRPr="0061277E">
              <w:rPr>
                <w:rFonts w:cs="Arial"/>
                <w:sz w:val="22"/>
                <w:szCs w:val="22"/>
              </w:rPr>
              <w:t>Haemolytic</w:t>
            </w:r>
            <w:proofErr w:type="spellEnd"/>
            <w:r w:rsidRPr="0061277E">
              <w:rPr>
                <w:rFonts w:cs="Arial"/>
                <w:i/>
                <w:sz w:val="22"/>
                <w:szCs w:val="22"/>
              </w:rPr>
              <w:t xml:space="preserve"> Streptococcus spp.</w:t>
            </w:r>
          </w:p>
        </w:tc>
        <w:tc>
          <w:tcPr>
            <w:tcW w:w="993" w:type="dxa"/>
          </w:tcPr>
          <w:p w14:paraId="1C4F2231" w14:textId="77777777" w:rsidR="00421B75" w:rsidRPr="0061277E" w:rsidRDefault="00421B75" w:rsidP="00087C07">
            <w:pPr>
              <w:rPr>
                <w:rFonts w:cs="Arial"/>
                <w:sz w:val="22"/>
                <w:szCs w:val="22"/>
              </w:rPr>
            </w:pPr>
            <w:r w:rsidRPr="0061277E">
              <w:rPr>
                <w:rFonts w:cs="Arial"/>
                <w:sz w:val="22"/>
                <w:szCs w:val="22"/>
              </w:rPr>
              <w:t>1</w:t>
            </w:r>
          </w:p>
        </w:tc>
        <w:tc>
          <w:tcPr>
            <w:tcW w:w="907" w:type="dxa"/>
          </w:tcPr>
          <w:p w14:paraId="22DF66A1" w14:textId="77777777" w:rsidR="00421B75" w:rsidRPr="0061277E" w:rsidRDefault="00421B75" w:rsidP="00087C07">
            <w:pPr>
              <w:rPr>
                <w:rFonts w:cs="Arial"/>
                <w:sz w:val="22"/>
                <w:szCs w:val="22"/>
              </w:rPr>
            </w:pPr>
            <w:r w:rsidRPr="0061277E">
              <w:rPr>
                <w:rFonts w:cs="Arial"/>
                <w:sz w:val="22"/>
                <w:szCs w:val="22"/>
              </w:rPr>
              <w:t>0.7</w:t>
            </w:r>
          </w:p>
        </w:tc>
        <w:tc>
          <w:tcPr>
            <w:tcW w:w="1541" w:type="dxa"/>
            <w:tcBorders>
              <w:right w:val="single" w:sz="4" w:space="0" w:color="auto"/>
            </w:tcBorders>
          </w:tcPr>
          <w:p w14:paraId="6F70E422" w14:textId="77777777" w:rsidR="00421B75" w:rsidRPr="0061277E" w:rsidRDefault="00421B75" w:rsidP="00087C07">
            <w:pPr>
              <w:jc w:val="center"/>
              <w:rPr>
                <w:rFonts w:cs="Arial"/>
                <w:sz w:val="22"/>
                <w:szCs w:val="22"/>
              </w:rPr>
            </w:pPr>
            <w:r w:rsidRPr="0061277E">
              <w:rPr>
                <w:rFonts w:cs="Arial"/>
                <w:sz w:val="22"/>
                <w:szCs w:val="22"/>
              </w:rPr>
              <w:t>0.01-4.0</w:t>
            </w:r>
          </w:p>
        </w:tc>
      </w:tr>
      <w:tr w:rsidR="00421B75" w:rsidRPr="0061277E" w14:paraId="279AC96C" w14:textId="77777777" w:rsidTr="00463A55">
        <w:tc>
          <w:tcPr>
            <w:tcW w:w="2127" w:type="dxa"/>
            <w:tcBorders>
              <w:left w:val="single" w:sz="4" w:space="0" w:color="auto"/>
            </w:tcBorders>
          </w:tcPr>
          <w:p w14:paraId="148C51B7" w14:textId="77777777" w:rsidR="00421B75" w:rsidRPr="0061277E" w:rsidRDefault="00421B75" w:rsidP="00087C07">
            <w:pPr>
              <w:rPr>
                <w:rFonts w:cs="Arial"/>
                <w:b/>
                <w:sz w:val="22"/>
              </w:rPr>
            </w:pPr>
          </w:p>
        </w:tc>
        <w:tc>
          <w:tcPr>
            <w:tcW w:w="3543" w:type="dxa"/>
          </w:tcPr>
          <w:p w14:paraId="6627932C" w14:textId="77777777" w:rsidR="00421B75" w:rsidRPr="0061277E" w:rsidRDefault="00421B75" w:rsidP="00087C07">
            <w:pPr>
              <w:rPr>
                <w:rFonts w:cs="Arial"/>
                <w:b/>
                <w:sz w:val="22"/>
              </w:rPr>
            </w:pPr>
          </w:p>
        </w:tc>
        <w:tc>
          <w:tcPr>
            <w:tcW w:w="993" w:type="dxa"/>
          </w:tcPr>
          <w:p w14:paraId="1745F9F2" w14:textId="77777777" w:rsidR="00421B75" w:rsidRPr="0061277E" w:rsidRDefault="00421B75" w:rsidP="00087C07">
            <w:pPr>
              <w:rPr>
                <w:rFonts w:cs="Arial"/>
                <w:b/>
                <w:sz w:val="22"/>
              </w:rPr>
            </w:pPr>
          </w:p>
        </w:tc>
        <w:tc>
          <w:tcPr>
            <w:tcW w:w="907" w:type="dxa"/>
          </w:tcPr>
          <w:p w14:paraId="72926F29" w14:textId="77777777" w:rsidR="00421B75" w:rsidRPr="0061277E" w:rsidRDefault="00421B75" w:rsidP="00087C07">
            <w:pPr>
              <w:rPr>
                <w:rFonts w:cs="Arial"/>
                <w:b/>
                <w:sz w:val="22"/>
              </w:rPr>
            </w:pPr>
          </w:p>
        </w:tc>
        <w:tc>
          <w:tcPr>
            <w:tcW w:w="1541" w:type="dxa"/>
            <w:tcBorders>
              <w:right w:val="single" w:sz="4" w:space="0" w:color="auto"/>
            </w:tcBorders>
          </w:tcPr>
          <w:p w14:paraId="76BF6536" w14:textId="77777777" w:rsidR="00421B75" w:rsidRPr="0061277E" w:rsidRDefault="00421B75" w:rsidP="00087C07">
            <w:pPr>
              <w:jc w:val="center"/>
              <w:rPr>
                <w:rFonts w:cs="Arial"/>
                <w:b/>
                <w:sz w:val="22"/>
              </w:rPr>
            </w:pPr>
          </w:p>
        </w:tc>
      </w:tr>
      <w:tr w:rsidR="00421B75" w:rsidRPr="0061277E" w14:paraId="21DFE90B" w14:textId="77777777" w:rsidTr="00463A55">
        <w:tc>
          <w:tcPr>
            <w:tcW w:w="2127" w:type="dxa"/>
            <w:tcBorders>
              <w:left w:val="single" w:sz="4" w:space="0" w:color="auto"/>
              <w:bottom w:val="single" w:sz="4" w:space="0" w:color="auto"/>
            </w:tcBorders>
          </w:tcPr>
          <w:p w14:paraId="782DF100" w14:textId="77777777" w:rsidR="00421B75" w:rsidRPr="0061277E" w:rsidRDefault="00421B75" w:rsidP="00087C07">
            <w:pPr>
              <w:rPr>
                <w:rFonts w:cs="Arial"/>
                <w:b/>
                <w:sz w:val="22"/>
                <w:szCs w:val="22"/>
              </w:rPr>
            </w:pPr>
            <w:r w:rsidRPr="0061277E">
              <w:rPr>
                <w:rFonts w:cs="Arial"/>
                <w:b/>
                <w:sz w:val="22"/>
                <w:szCs w:val="22"/>
              </w:rPr>
              <w:t>Other causes*</w:t>
            </w:r>
          </w:p>
        </w:tc>
        <w:tc>
          <w:tcPr>
            <w:tcW w:w="3543" w:type="dxa"/>
            <w:tcBorders>
              <w:bottom w:val="single" w:sz="4" w:space="0" w:color="auto"/>
            </w:tcBorders>
          </w:tcPr>
          <w:p w14:paraId="158372C1" w14:textId="77777777" w:rsidR="00421B75" w:rsidRPr="0061277E" w:rsidRDefault="00421B75" w:rsidP="00087C07">
            <w:pPr>
              <w:rPr>
                <w:rFonts w:cs="Arial"/>
                <w:b/>
                <w:sz w:val="22"/>
                <w:szCs w:val="22"/>
              </w:rPr>
            </w:pPr>
            <w:r w:rsidRPr="0061277E">
              <w:rPr>
                <w:rFonts w:cs="Arial"/>
                <w:b/>
                <w:sz w:val="22"/>
                <w:szCs w:val="22"/>
              </w:rPr>
              <w:t>All</w:t>
            </w:r>
          </w:p>
        </w:tc>
        <w:tc>
          <w:tcPr>
            <w:tcW w:w="993" w:type="dxa"/>
            <w:tcBorders>
              <w:bottom w:val="single" w:sz="4" w:space="0" w:color="auto"/>
            </w:tcBorders>
          </w:tcPr>
          <w:p w14:paraId="6ED6235D" w14:textId="77777777" w:rsidR="00421B75" w:rsidRPr="0061277E" w:rsidRDefault="00421B75" w:rsidP="00087C07">
            <w:pPr>
              <w:rPr>
                <w:rFonts w:cs="Arial"/>
                <w:b/>
                <w:sz w:val="22"/>
                <w:szCs w:val="22"/>
              </w:rPr>
            </w:pPr>
            <w:r w:rsidRPr="0061277E">
              <w:rPr>
                <w:rFonts w:cs="Arial"/>
                <w:b/>
                <w:sz w:val="22"/>
                <w:szCs w:val="22"/>
              </w:rPr>
              <w:t>3</w:t>
            </w:r>
          </w:p>
        </w:tc>
        <w:tc>
          <w:tcPr>
            <w:tcW w:w="907" w:type="dxa"/>
            <w:tcBorders>
              <w:bottom w:val="single" w:sz="4" w:space="0" w:color="auto"/>
            </w:tcBorders>
          </w:tcPr>
          <w:p w14:paraId="28178B0A" w14:textId="77777777" w:rsidR="00421B75" w:rsidRPr="0061277E" w:rsidRDefault="00421B75" w:rsidP="00087C07">
            <w:pPr>
              <w:rPr>
                <w:rFonts w:cs="Arial"/>
                <w:b/>
                <w:sz w:val="22"/>
                <w:szCs w:val="22"/>
              </w:rPr>
            </w:pPr>
            <w:r w:rsidRPr="0061277E">
              <w:rPr>
                <w:rFonts w:cs="Arial"/>
                <w:b/>
                <w:sz w:val="22"/>
                <w:szCs w:val="22"/>
              </w:rPr>
              <w:t>2.2</w:t>
            </w:r>
          </w:p>
        </w:tc>
        <w:tc>
          <w:tcPr>
            <w:tcW w:w="1541" w:type="dxa"/>
            <w:tcBorders>
              <w:bottom w:val="single" w:sz="4" w:space="0" w:color="auto"/>
              <w:right w:val="single" w:sz="4" w:space="0" w:color="auto"/>
            </w:tcBorders>
          </w:tcPr>
          <w:p w14:paraId="2A3DD9F9" w14:textId="77777777" w:rsidR="00421B75" w:rsidRPr="0061277E" w:rsidRDefault="00421B75" w:rsidP="00087C07">
            <w:pPr>
              <w:jc w:val="center"/>
              <w:rPr>
                <w:rFonts w:cs="Arial"/>
                <w:b/>
                <w:sz w:val="22"/>
                <w:szCs w:val="22"/>
              </w:rPr>
            </w:pPr>
            <w:r w:rsidRPr="0061277E">
              <w:rPr>
                <w:rFonts w:cs="Arial"/>
                <w:b/>
                <w:sz w:val="22"/>
                <w:szCs w:val="22"/>
              </w:rPr>
              <w:t>0.7-6.2</w:t>
            </w:r>
          </w:p>
        </w:tc>
      </w:tr>
    </w:tbl>
    <w:p w14:paraId="25FC1EB1" w14:textId="77777777" w:rsidR="00421B75" w:rsidRPr="00B1050D" w:rsidRDefault="00421B75" w:rsidP="00B1050D">
      <w:pPr>
        <w:spacing w:line="480" w:lineRule="auto"/>
      </w:pPr>
      <w:r w:rsidRPr="00B1050D">
        <w:t xml:space="preserve">*Other infectious causes of </w:t>
      </w:r>
      <w:r>
        <w:t>death</w:t>
      </w:r>
      <w:r w:rsidRPr="00B1050D">
        <w:t xml:space="preserve"> were reported as nephritis, myositis and vasculitis. </w:t>
      </w:r>
      <w:r w:rsidRPr="00B1050D">
        <w:rPr>
          <w:vertAlign w:val="superscript"/>
        </w:rPr>
        <w:t>+</w:t>
      </w:r>
      <w:r w:rsidRPr="00B1050D">
        <w:t xml:space="preserve">Pathogen species </w:t>
      </w:r>
      <w:r w:rsidRPr="00B1050D">
        <w:rPr>
          <w:rFonts w:cs="Arial"/>
          <w:shd w:val="clear" w:color="auto" w:fill="FFFFFF"/>
        </w:rPr>
        <w:t>given where information available otherwise genus described</w:t>
      </w:r>
    </w:p>
    <w:p w14:paraId="54324205" w14:textId="77777777" w:rsidR="00421B75" w:rsidRDefault="00421B75" w:rsidP="00600095">
      <w:pPr>
        <w:spacing w:after="200" w:line="276" w:lineRule="auto"/>
        <w:outlineLvl w:val="0"/>
        <w:rPr>
          <w:b/>
        </w:rPr>
      </w:pPr>
      <w:r w:rsidRPr="00E32F69">
        <w:rPr>
          <w:b/>
        </w:rPr>
        <w:br w:type="page"/>
      </w:r>
      <w:r>
        <w:rPr>
          <w:b/>
        </w:rPr>
        <w:lastRenderedPageBreak/>
        <w:t>Table 4</w:t>
      </w:r>
    </w:p>
    <w:p w14:paraId="271B8BDD" w14:textId="77777777" w:rsidR="00421B75" w:rsidRPr="009D6778" w:rsidRDefault="00421B75" w:rsidP="004C1AAC">
      <w:pPr>
        <w:widowControl w:val="0"/>
        <w:autoSpaceDE w:val="0"/>
        <w:autoSpaceDN w:val="0"/>
        <w:adjustRightInd w:val="0"/>
        <w:spacing w:line="480" w:lineRule="auto"/>
      </w:pPr>
      <w:r w:rsidRPr="009D6778">
        <w:t xml:space="preserve">Most common categories of cause of </w:t>
      </w:r>
      <w:r>
        <w:t>death by</w:t>
      </w:r>
      <w:r w:rsidRPr="009D6778">
        <w:t xml:space="preserve"> group (quartile) of age at examination for 137 Thoroughbreds aged between birth and 18 months presented for post-mortem (PM) </w:t>
      </w:r>
      <w:r>
        <w:t xml:space="preserve">examination </w:t>
      </w:r>
      <w:r w:rsidRPr="009D6778">
        <w:t>to a pathology laboratory in Newmarket</w:t>
      </w:r>
      <w:r>
        <w:t>, UK,</w:t>
      </w:r>
      <w:r w:rsidRPr="009D6778">
        <w:t xml:space="preserve"> between 2006 and 2020.</w:t>
      </w:r>
      <w:r>
        <w:t xml:space="preserve"> Proportions and 95% confidence intervals (CI) given of total case numbers (n) in each age group.</w:t>
      </w:r>
    </w:p>
    <w:p w14:paraId="66D17327" w14:textId="77777777" w:rsidR="00421B75" w:rsidRDefault="00421B75" w:rsidP="00C2661C"/>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1984"/>
        <w:gridCol w:w="567"/>
        <w:gridCol w:w="709"/>
        <w:gridCol w:w="1559"/>
      </w:tblGrid>
      <w:tr w:rsidR="00421B75" w:rsidRPr="009335F4" w14:paraId="6F32B9D5" w14:textId="77777777" w:rsidTr="008D2AA5">
        <w:tc>
          <w:tcPr>
            <w:tcW w:w="1985" w:type="dxa"/>
            <w:tcBorders>
              <w:top w:val="single" w:sz="4" w:space="0" w:color="auto"/>
              <w:left w:val="single" w:sz="4" w:space="0" w:color="auto"/>
              <w:bottom w:val="single" w:sz="4" w:space="0" w:color="auto"/>
            </w:tcBorders>
          </w:tcPr>
          <w:p w14:paraId="0C3B7F28" w14:textId="77777777" w:rsidR="00421B75" w:rsidRPr="009335F4" w:rsidRDefault="00421B75" w:rsidP="00087C07">
            <w:pPr>
              <w:jc w:val="center"/>
              <w:rPr>
                <w:rFonts w:cs="Arial"/>
                <w:b/>
                <w:sz w:val="22"/>
                <w:szCs w:val="22"/>
              </w:rPr>
            </w:pPr>
            <w:r w:rsidRPr="009335F4">
              <w:rPr>
                <w:rFonts w:cs="Arial"/>
                <w:b/>
                <w:sz w:val="22"/>
                <w:szCs w:val="22"/>
              </w:rPr>
              <w:t>Age at PM (days)</w:t>
            </w:r>
          </w:p>
        </w:tc>
        <w:tc>
          <w:tcPr>
            <w:tcW w:w="2410" w:type="dxa"/>
            <w:tcBorders>
              <w:top w:val="single" w:sz="4" w:space="0" w:color="auto"/>
              <w:left w:val="nil"/>
              <w:bottom w:val="single" w:sz="4" w:space="0" w:color="auto"/>
            </w:tcBorders>
          </w:tcPr>
          <w:p w14:paraId="6189C8CB" w14:textId="77777777" w:rsidR="00421B75" w:rsidRPr="009335F4" w:rsidRDefault="00421B75" w:rsidP="00087C07">
            <w:pPr>
              <w:rPr>
                <w:rFonts w:cs="Arial"/>
                <w:b/>
                <w:sz w:val="22"/>
                <w:szCs w:val="22"/>
              </w:rPr>
            </w:pPr>
            <w:r w:rsidRPr="009335F4">
              <w:rPr>
                <w:rFonts w:cs="Arial"/>
                <w:b/>
                <w:sz w:val="22"/>
                <w:szCs w:val="22"/>
              </w:rPr>
              <w:t>Cause of mortality</w:t>
            </w:r>
          </w:p>
        </w:tc>
        <w:tc>
          <w:tcPr>
            <w:tcW w:w="1984" w:type="dxa"/>
            <w:tcBorders>
              <w:top w:val="single" w:sz="4" w:space="0" w:color="auto"/>
              <w:bottom w:val="single" w:sz="4" w:space="0" w:color="auto"/>
            </w:tcBorders>
          </w:tcPr>
          <w:p w14:paraId="7DE8F47A" w14:textId="77777777" w:rsidR="00421B75" w:rsidRPr="009335F4" w:rsidRDefault="00421B75" w:rsidP="00087C07">
            <w:pPr>
              <w:rPr>
                <w:rFonts w:cs="Arial"/>
                <w:b/>
                <w:i/>
                <w:sz w:val="22"/>
                <w:szCs w:val="22"/>
              </w:rPr>
            </w:pPr>
          </w:p>
        </w:tc>
        <w:tc>
          <w:tcPr>
            <w:tcW w:w="567" w:type="dxa"/>
            <w:tcBorders>
              <w:top w:val="single" w:sz="4" w:space="0" w:color="auto"/>
              <w:bottom w:val="single" w:sz="4" w:space="0" w:color="auto"/>
            </w:tcBorders>
          </w:tcPr>
          <w:p w14:paraId="6CF7D943" w14:textId="77777777" w:rsidR="00421B75" w:rsidRPr="009335F4" w:rsidRDefault="00421B75" w:rsidP="00087C07">
            <w:pPr>
              <w:jc w:val="center"/>
              <w:rPr>
                <w:rFonts w:cs="Arial"/>
                <w:b/>
                <w:sz w:val="22"/>
                <w:szCs w:val="22"/>
              </w:rPr>
            </w:pPr>
            <w:r w:rsidRPr="009335F4">
              <w:rPr>
                <w:rFonts w:cs="Arial"/>
                <w:b/>
                <w:sz w:val="22"/>
                <w:szCs w:val="22"/>
              </w:rPr>
              <w:t>n</w:t>
            </w:r>
          </w:p>
        </w:tc>
        <w:tc>
          <w:tcPr>
            <w:tcW w:w="709" w:type="dxa"/>
            <w:tcBorders>
              <w:top w:val="single" w:sz="4" w:space="0" w:color="auto"/>
              <w:bottom w:val="single" w:sz="4" w:space="0" w:color="auto"/>
            </w:tcBorders>
          </w:tcPr>
          <w:p w14:paraId="7B56E3BC" w14:textId="77777777" w:rsidR="00421B75" w:rsidRPr="009335F4" w:rsidRDefault="00421B75" w:rsidP="00087C07">
            <w:pPr>
              <w:jc w:val="center"/>
              <w:rPr>
                <w:rFonts w:cs="Arial"/>
                <w:b/>
                <w:sz w:val="22"/>
                <w:szCs w:val="22"/>
              </w:rPr>
            </w:pPr>
            <w:r w:rsidRPr="009335F4">
              <w:rPr>
                <w:rFonts w:cs="Arial"/>
                <w:b/>
                <w:sz w:val="22"/>
                <w:szCs w:val="22"/>
              </w:rPr>
              <w:t>%</w:t>
            </w:r>
          </w:p>
        </w:tc>
        <w:tc>
          <w:tcPr>
            <w:tcW w:w="1559" w:type="dxa"/>
            <w:tcBorders>
              <w:top w:val="single" w:sz="4" w:space="0" w:color="auto"/>
              <w:bottom w:val="single" w:sz="4" w:space="0" w:color="auto"/>
              <w:right w:val="single" w:sz="4" w:space="0" w:color="auto"/>
            </w:tcBorders>
          </w:tcPr>
          <w:p w14:paraId="4F6BA200" w14:textId="77777777" w:rsidR="00421B75" w:rsidRPr="009335F4" w:rsidRDefault="00421B75" w:rsidP="00087C07">
            <w:pPr>
              <w:jc w:val="center"/>
              <w:rPr>
                <w:rFonts w:cs="Arial"/>
                <w:b/>
                <w:sz w:val="22"/>
                <w:szCs w:val="22"/>
              </w:rPr>
            </w:pPr>
            <w:r w:rsidRPr="009335F4">
              <w:rPr>
                <w:rFonts w:cs="Arial"/>
                <w:b/>
                <w:sz w:val="22"/>
                <w:szCs w:val="22"/>
              </w:rPr>
              <w:t>95%CI</w:t>
            </w:r>
          </w:p>
        </w:tc>
      </w:tr>
      <w:tr w:rsidR="00421B75" w:rsidRPr="009335F4" w14:paraId="6D114098" w14:textId="77777777" w:rsidTr="008D2AA5">
        <w:tc>
          <w:tcPr>
            <w:tcW w:w="1985" w:type="dxa"/>
            <w:tcBorders>
              <w:top w:val="single" w:sz="4" w:space="0" w:color="auto"/>
              <w:left w:val="single" w:sz="4" w:space="0" w:color="auto"/>
            </w:tcBorders>
          </w:tcPr>
          <w:p w14:paraId="0810066F" w14:textId="77777777" w:rsidR="00421B75" w:rsidRPr="009335F4" w:rsidRDefault="00421B75" w:rsidP="00087C07">
            <w:pPr>
              <w:jc w:val="center"/>
              <w:rPr>
                <w:rFonts w:cs="Arial"/>
                <w:b/>
                <w:sz w:val="22"/>
                <w:szCs w:val="22"/>
              </w:rPr>
            </w:pPr>
            <w:r w:rsidRPr="009335F4">
              <w:rPr>
                <w:rFonts w:cs="Arial"/>
                <w:b/>
                <w:sz w:val="22"/>
                <w:szCs w:val="22"/>
              </w:rPr>
              <w:t xml:space="preserve">0-2 </w:t>
            </w:r>
          </w:p>
        </w:tc>
        <w:tc>
          <w:tcPr>
            <w:tcW w:w="2410" w:type="dxa"/>
            <w:tcBorders>
              <w:top w:val="single" w:sz="4" w:space="0" w:color="auto"/>
              <w:left w:val="nil"/>
            </w:tcBorders>
          </w:tcPr>
          <w:p w14:paraId="69D39315" w14:textId="77777777" w:rsidR="00421B75" w:rsidRPr="009335F4" w:rsidRDefault="00421B75" w:rsidP="00087C07">
            <w:pPr>
              <w:rPr>
                <w:rFonts w:cs="Arial"/>
                <w:sz w:val="22"/>
                <w:szCs w:val="22"/>
              </w:rPr>
            </w:pPr>
            <w:r w:rsidRPr="009335F4">
              <w:rPr>
                <w:rFonts w:cs="Arial"/>
                <w:sz w:val="22"/>
                <w:szCs w:val="22"/>
              </w:rPr>
              <w:t>Congenital defect</w:t>
            </w:r>
          </w:p>
        </w:tc>
        <w:tc>
          <w:tcPr>
            <w:tcW w:w="1984" w:type="dxa"/>
            <w:tcBorders>
              <w:top w:val="single" w:sz="4" w:space="0" w:color="auto"/>
            </w:tcBorders>
          </w:tcPr>
          <w:p w14:paraId="74BE86C2" w14:textId="77777777" w:rsidR="00421B75" w:rsidRPr="009335F4" w:rsidRDefault="00421B75" w:rsidP="00087C07">
            <w:pPr>
              <w:rPr>
                <w:rFonts w:cs="Arial"/>
                <w:i/>
                <w:sz w:val="22"/>
                <w:szCs w:val="22"/>
              </w:rPr>
            </w:pPr>
          </w:p>
        </w:tc>
        <w:tc>
          <w:tcPr>
            <w:tcW w:w="567" w:type="dxa"/>
            <w:tcBorders>
              <w:top w:val="single" w:sz="4" w:space="0" w:color="auto"/>
            </w:tcBorders>
          </w:tcPr>
          <w:p w14:paraId="4C44C387" w14:textId="77777777" w:rsidR="00421B75" w:rsidRPr="009335F4" w:rsidRDefault="00421B75" w:rsidP="00087C07">
            <w:pPr>
              <w:jc w:val="center"/>
              <w:rPr>
                <w:rFonts w:cs="Arial"/>
                <w:sz w:val="22"/>
                <w:szCs w:val="22"/>
              </w:rPr>
            </w:pPr>
            <w:r w:rsidRPr="009335F4">
              <w:rPr>
                <w:rFonts w:cs="Arial"/>
                <w:sz w:val="22"/>
                <w:szCs w:val="22"/>
              </w:rPr>
              <w:t>24</w:t>
            </w:r>
          </w:p>
        </w:tc>
        <w:tc>
          <w:tcPr>
            <w:tcW w:w="709" w:type="dxa"/>
            <w:tcBorders>
              <w:top w:val="single" w:sz="4" w:space="0" w:color="auto"/>
            </w:tcBorders>
          </w:tcPr>
          <w:p w14:paraId="050DE00C" w14:textId="77777777" w:rsidR="00421B75" w:rsidRPr="009335F4" w:rsidRDefault="00421B75" w:rsidP="00087C07">
            <w:pPr>
              <w:jc w:val="center"/>
              <w:rPr>
                <w:rFonts w:cs="Arial"/>
                <w:sz w:val="22"/>
                <w:szCs w:val="22"/>
              </w:rPr>
            </w:pPr>
            <w:r w:rsidRPr="009335F4">
              <w:rPr>
                <w:rFonts w:cs="Arial"/>
                <w:sz w:val="22"/>
                <w:szCs w:val="22"/>
              </w:rPr>
              <w:t>63.1</w:t>
            </w:r>
          </w:p>
        </w:tc>
        <w:tc>
          <w:tcPr>
            <w:tcW w:w="1559" w:type="dxa"/>
            <w:tcBorders>
              <w:top w:val="single" w:sz="4" w:space="0" w:color="auto"/>
              <w:right w:val="single" w:sz="4" w:space="0" w:color="auto"/>
            </w:tcBorders>
          </w:tcPr>
          <w:p w14:paraId="0058E336" w14:textId="77777777" w:rsidR="00421B75" w:rsidRPr="009335F4" w:rsidRDefault="00421B75" w:rsidP="00087C07">
            <w:pPr>
              <w:jc w:val="center"/>
              <w:rPr>
                <w:rFonts w:cs="Arial"/>
                <w:sz w:val="22"/>
                <w:szCs w:val="22"/>
              </w:rPr>
            </w:pPr>
            <w:r w:rsidRPr="009335F4">
              <w:rPr>
                <w:rFonts w:cs="Arial"/>
                <w:sz w:val="22"/>
                <w:szCs w:val="22"/>
              </w:rPr>
              <w:t>47.3-76.2</w:t>
            </w:r>
          </w:p>
        </w:tc>
      </w:tr>
      <w:tr w:rsidR="00421B75" w:rsidRPr="009335F4" w14:paraId="7338ACF2" w14:textId="77777777" w:rsidTr="008D2AA5">
        <w:trPr>
          <w:trHeight w:val="171"/>
        </w:trPr>
        <w:tc>
          <w:tcPr>
            <w:tcW w:w="1985" w:type="dxa"/>
            <w:tcBorders>
              <w:left w:val="single" w:sz="4" w:space="0" w:color="auto"/>
            </w:tcBorders>
          </w:tcPr>
          <w:p w14:paraId="49E7E6FA" w14:textId="77777777" w:rsidR="00421B75" w:rsidRPr="009335F4" w:rsidRDefault="00421B75" w:rsidP="00087C07">
            <w:pPr>
              <w:jc w:val="center"/>
              <w:rPr>
                <w:rFonts w:cs="Arial"/>
                <w:sz w:val="22"/>
                <w:szCs w:val="22"/>
              </w:rPr>
            </w:pPr>
            <w:r w:rsidRPr="009335F4">
              <w:rPr>
                <w:rFonts w:cs="Arial"/>
                <w:sz w:val="22"/>
                <w:szCs w:val="22"/>
              </w:rPr>
              <w:t>(</w:t>
            </w:r>
            <w:r>
              <w:rPr>
                <w:rFonts w:cs="Arial"/>
                <w:sz w:val="22"/>
              </w:rPr>
              <w:t>n</w:t>
            </w:r>
            <w:r w:rsidRPr="009335F4">
              <w:rPr>
                <w:rFonts w:cs="Arial"/>
                <w:sz w:val="22"/>
                <w:szCs w:val="22"/>
              </w:rPr>
              <w:t>=38)</w:t>
            </w:r>
          </w:p>
        </w:tc>
        <w:tc>
          <w:tcPr>
            <w:tcW w:w="2410" w:type="dxa"/>
            <w:tcBorders>
              <w:left w:val="nil"/>
            </w:tcBorders>
          </w:tcPr>
          <w:p w14:paraId="6094F24A" w14:textId="77777777" w:rsidR="00421B75" w:rsidRPr="009335F4" w:rsidRDefault="00421B75" w:rsidP="00087C07">
            <w:pPr>
              <w:rPr>
                <w:rFonts w:cs="Arial"/>
                <w:sz w:val="22"/>
                <w:szCs w:val="22"/>
              </w:rPr>
            </w:pPr>
          </w:p>
        </w:tc>
        <w:tc>
          <w:tcPr>
            <w:tcW w:w="1984" w:type="dxa"/>
          </w:tcPr>
          <w:p w14:paraId="4D1FE92F" w14:textId="77777777" w:rsidR="00421B75" w:rsidRPr="009335F4" w:rsidRDefault="00421B75" w:rsidP="00087C07">
            <w:pPr>
              <w:rPr>
                <w:rFonts w:cs="Arial"/>
                <w:i/>
                <w:sz w:val="20"/>
                <w:szCs w:val="20"/>
              </w:rPr>
            </w:pPr>
            <w:r w:rsidRPr="009335F4">
              <w:rPr>
                <w:rFonts w:cs="Arial"/>
                <w:i/>
                <w:sz w:val="20"/>
                <w:szCs w:val="20"/>
              </w:rPr>
              <w:t>Limb contracture</w:t>
            </w:r>
          </w:p>
        </w:tc>
        <w:tc>
          <w:tcPr>
            <w:tcW w:w="567" w:type="dxa"/>
          </w:tcPr>
          <w:p w14:paraId="5C4183EB" w14:textId="77777777" w:rsidR="00421B75" w:rsidRPr="009335F4" w:rsidRDefault="00421B75" w:rsidP="00087C07">
            <w:pPr>
              <w:jc w:val="center"/>
              <w:rPr>
                <w:rFonts w:cs="Arial"/>
                <w:i/>
                <w:sz w:val="20"/>
                <w:szCs w:val="20"/>
              </w:rPr>
            </w:pPr>
            <w:r w:rsidRPr="009335F4">
              <w:rPr>
                <w:rFonts w:cs="Arial"/>
                <w:i/>
                <w:sz w:val="20"/>
                <w:szCs w:val="20"/>
              </w:rPr>
              <w:t>14</w:t>
            </w:r>
          </w:p>
        </w:tc>
        <w:tc>
          <w:tcPr>
            <w:tcW w:w="709" w:type="dxa"/>
          </w:tcPr>
          <w:p w14:paraId="586EB206" w14:textId="77777777" w:rsidR="00421B75" w:rsidRPr="009335F4" w:rsidRDefault="00421B75" w:rsidP="00087C07">
            <w:pPr>
              <w:jc w:val="center"/>
              <w:rPr>
                <w:rFonts w:cs="Arial"/>
                <w:i/>
                <w:sz w:val="20"/>
                <w:szCs w:val="20"/>
              </w:rPr>
            </w:pPr>
            <w:r w:rsidRPr="009335F4">
              <w:rPr>
                <w:rFonts w:cs="Arial"/>
                <w:i/>
                <w:sz w:val="20"/>
                <w:szCs w:val="20"/>
              </w:rPr>
              <w:t>36.8</w:t>
            </w:r>
          </w:p>
        </w:tc>
        <w:tc>
          <w:tcPr>
            <w:tcW w:w="1559" w:type="dxa"/>
            <w:tcBorders>
              <w:right w:val="single" w:sz="4" w:space="0" w:color="auto"/>
            </w:tcBorders>
          </w:tcPr>
          <w:p w14:paraId="29B08059" w14:textId="77777777" w:rsidR="00421B75" w:rsidRPr="009335F4" w:rsidRDefault="00421B75" w:rsidP="00087C07">
            <w:pPr>
              <w:jc w:val="center"/>
              <w:rPr>
                <w:rFonts w:cs="Arial"/>
                <w:i/>
                <w:sz w:val="20"/>
                <w:szCs w:val="20"/>
              </w:rPr>
            </w:pPr>
            <w:r w:rsidRPr="009335F4">
              <w:rPr>
                <w:rFonts w:cs="Arial"/>
                <w:i/>
                <w:sz w:val="20"/>
                <w:szCs w:val="20"/>
              </w:rPr>
              <w:t>23.4-52.7</w:t>
            </w:r>
          </w:p>
        </w:tc>
      </w:tr>
      <w:tr w:rsidR="00421B75" w:rsidRPr="009335F4" w14:paraId="21510CB6" w14:textId="77777777" w:rsidTr="008D2AA5">
        <w:tc>
          <w:tcPr>
            <w:tcW w:w="1985" w:type="dxa"/>
            <w:tcBorders>
              <w:left w:val="single" w:sz="4" w:space="0" w:color="auto"/>
            </w:tcBorders>
          </w:tcPr>
          <w:p w14:paraId="604FBF37" w14:textId="77777777" w:rsidR="00421B75" w:rsidRPr="009335F4" w:rsidRDefault="00421B75" w:rsidP="00087C07">
            <w:pPr>
              <w:jc w:val="center"/>
              <w:rPr>
                <w:rFonts w:cs="Arial"/>
                <w:sz w:val="22"/>
                <w:szCs w:val="22"/>
              </w:rPr>
            </w:pPr>
          </w:p>
        </w:tc>
        <w:tc>
          <w:tcPr>
            <w:tcW w:w="2410" w:type="dxa"/>
            <w:tcBorders>
              <w:left w:val="nil"/>
            </w:tcBorders>
          </w:tcPr>
          <w:p w14:paraId="6E679232" w14:textId="77777777" w:rsidR="00421B75" w:rsidRPr="009335F4" w:rsidRDefault="00421B75" w:rsidP="00087C07">
            <w:pPr>
              <w:rPr>
                <w:rFonts w:cs="Arial"/>
                <w:sz w:val="22"/>
                <w:szCs w:val="22"/>
              </w:rPr>
            </w:pPr>
            <w:r w:rsidRPr="009335F4">
              <w:rPr>
                <w:rFonts w:cs="Arial"/>
                <w:sz w:val="22"/>
                <w:szCs w:val="22"/>
              </w:rPr>
              <w:t>PAS</w:t>
            </w:r>
          </w:p>
        </w:tc>
        <w:tc>
          <w:tcPr>
            <w:tcW w:w="1984" w:type="dxa"/>
          </w:tcPr>
          <w:p w14:paraId="1660739D" w14:textId="77777777" w:rsidR="00421B75" w:rsidRPr="009335F4" w:rsidRDefault="00421B75" w:rsidP="00087C07">
            <w:pPr>
              <w:rPr>
                <w:rFonts w:cs="Arial"/>
                <w:i/>
                <w:sz w:val="22"/>
                <w:szCs w:val="22"/>
              </w:rPr>
            </w:pPr>
          </w:p>
        </w:tc>
        <w:tc>
          <w:tcPr>
            <w:tcW w:w="567" w:type="dxa"/>
          </w:tcPr>
          <w:p w14:paraId="0D4013CC" w14:textId="77777777" w:rsidR="00421B75" w:rsidRPr="009335F4" w:rsidRDefault="00421B75" w:rsidP="00087C07">
            <w:pPr>
              <w:jc w:val="center"/>
              <w:rPr>
                <w:rFonts w:cs="Arial"/>
                <w:sz w:val="22"/>
                <w:szCs w:val="22"/>
              </w:rPr>
            </w:pPr>
            <w:r w:rsidRPr="009335F4">
              <w:rPr>
                <w:rFonts w:cs="Arial"/>
                <w:sz w:val="22"/>
                <w:szCs w:val="22"/>
              </w:rPr>
              <w:t>4</w:t>
            </w:r>
          </w:p>
        </w:tc>
        <w:tc>
          <w:tcPr>
            <w:tcW w:w="709" w:type="dxa"/>
          </w:tcPr>
          <w:p w14:paraId="6E4430B4" w14:textId="77777777" w:rsidR="00421B75" w:rsidRPr="009335F4" w:rsidRDefault="00421B75" w:rsidP="00087C07">
            <w:pPr>
              <w:jc w:val="center"/>
              <w:rPr>
                <w:rFonts w:cs="Arial"/>
                <w:sz w:val="22"/>
                <w:szCs w:val="22"/>
              </w:rPr>
            </w:pPr>
            <w:r w:rsidRPr="009335F4">
              <w:rPr>
                <w:rFonts w:cs="Arial"/>
                <w:sz w:val="22"/>
                <w:szCs w:val="22"/>
              </w:rPr>
              <w:t>10.5</w:t>
            </w:r>
          </w:p>
        </w:tc>
        <w:tc>
          <w:tcPr>
            <w:tcW w:w="1559" w:type="dxa"/>
            <w:tcBorders>
              <w:right w:val="single" w:sz="4" w:space="0" w:color="auto"/>
            </w:tcBorders>
          </w:tcPr>
          <w:p w14:paraId="490D610D" w14:textId="77777777" w:rsidR="00421B75" w:rsidRPr="009335F4" w:rsidRDefault="00421B75" w:rsidP="00087C07">
            <w:pPr>
              <w:jc w:val="center"/>
              <w:rPr>
                <w:rFonts w:cs="Arial"/>
                <w:sz w:val="22"/>
                <w:szCs w:val="22"/>
              </w:rPr>
            </w:pPr>
            <w:r w:rsidRPr="009335F4">
              <w:rPr>
                <w:rFonts w:cs="Arial"/>
                <w:sz w:val="22"/>
                <w:szCs w:val="22"/>
              </w:rPr>
              <w:t>4.2-24.1</w:t>
            </w:r>
          </w:p>
        </w:tc>
      </w:tr>
      <w:tr w:rsidR="00421B75" w:rsidRPr="009335F4" w14:paraId="2E650EC0" w14:textId="77777777" w:rsidTr="008D2AA5">
        <w:tc>
          <w:tcPr>
            <w:tcW w:w="1985" w:type="dxa"/>
            <w:tcBorders>
              <w:left w:val="single" w:sz="4" w:space="0" w:color="auto"/>
            </w:tcBorders>
          </w:tcPr>
          <w:p w14:paraId="3D61658E" w14:textId="77777777" w:rsidR="00421B75" w:rsidRPr="009335F4" w:rsidRDefault="00421B75" w:rsidP="00087C07">
            <w:pPr>
              <w:jc w:val="center"/>
              <w:rPr>
                <w:rFonts w:cs="Arial"/>
                <w:b/>
                <w:sz w:val="22"/>
              </w:rPr>
            </w:pPr>
          </w:p>
        </w:tc>
        <w:tc>
          <w:tcPr>
            <w:tcW w:w="2410" w:type="dxa"/>
            <w:tcBorders>
              <w:left w:val="nil"/>
            </w:tcBorders>
          </w:tcPr>
          <w:p w14:paraId="5C81BE58" w14:textId="77777777" w:rsidR="00421B75" w:rsidRPr="009335F4" w:rsidRDefault="00421B75" w:rsidP="00087C07">
            <w:pPr>
              <w:rPr>
                <w:rFonts w:cs="Arial"/>
                <w:sz w:val="22"/>
              </w:rPr>
            </w:pPr>
          </w:p>
        </w:tc>
        <w:tc>
          <w:tcPr>
            <w:tcW w:w="1984" w:type="dxa"/>
          </w:tcPr>
          <w:p w14:paraId="787013ED" w14:textId="77777777" w:rsidR="00421B75" w:rsidRPr="009335F4" w:rsidRDefault="00421B75" w:rsidP="00087C07">
            <w:pPr>
              <w:rPr>
                <w:rFonts w:cs="Arial"/>
                <w:sz w:val="22"/>
              </w:rPr>
            </w:pPr>
          </w:p>
        </w:tc>
        <w:tc>
          <w:tcPr>
            <w:tcW w:w="567" w:type="dxa"/>
          </w:tcPr>
          <w:p w14:paraId="7EB962C1" w14:textId="77777777" w:rsidR="00421B75" w:rsidRPr="009335F4" w:rsidRDefault="00421B75" w:rsidP="00087C07">
            <w:pPr>
              <w:jc w:val="center"/>
              <w:rPr>
                <w:rFonts w:cs="Arial"/>
                <w:sz w:val="22"/>
              </w:rPr>
            </w:pPr>
          </w:p>
        </w:tc>
        <w:tc>
          <w:tcPr>
            <w:tcW w:w="709" w:type="dxa"/>
          </w:tcPr>
          <w:p w14:paraId="290E8977" w14:textId="77777777" w:rsidR="00421B75" w:rsidRPr="009335F4" w:rsidRDefault="00421B75" w:rsidP="00087C07">
            <w:pPr>
              <w:jc w:val="center"/>
              <w:rPr>
                <w:rFonts w:cs="Arial"/>
                <w:sz w:val="22"/>
              </w:rPr>
            </w:pPr>
          </w:p>
        </w:tc>
        <w:tc>
          <w:tcPr>
            <w:tcW w:w="1559" w:type="dxa"/>
            <w:tcBorders>
              <w:right w:val="single" w:sz="4" w:space="0" w:color="auto"/>
            </w:tcBorders>
          </w:tcPr>
          <w:p w14:paraId="2DBC5DBE" w14:textId="77777777" w:rsidR="00421B75" w:rsidRPr="009335F4" w:rsidRDefault="00421B75" w:rsidP="00087C07">
            <w:pPr>
              <w:jc w:val="center"/>
              <w:rPr>
                <w:rFonts w:cs="Arial"/>
                <w:sz w:val="22"/>
              </w:rPr>
            </w:pPr>
          </w:p>
        </w:tc>
      </w:tr>
      <w:tr w:rsidR="00421B75" w:rsidRPr="009335F4" w14:paraId="6CDF22BA" w14:textId="77777777" w:rsidTr="008D2AA5">
        <w:tc>
          <w:tcPr>
            <w:tcW w:w="1985" w:type="dxa"/>
            <w:tcBorders>
              <w:left w:val="single" w:sz="4" w:space="0" w:color="auto"/>
            </w:tcBorders>
          </w:tcPr>
          <w:p w14:paraId="75F3B596" w14:textId="77777777" w:rsidR="00421B75" w:rsidRPr="009335F4" w:rsidRDefault="00421B75" w:rsidP="00087C07">
            <w:pPr>
              <w:jc w:val="center"/>
              <w:rPr>
                <w:rFonts w:cs="Arial"/>
                <w:sz w:val="22"/>
                <w:szCs w:val="22"/>
              </w:rPr>
            </w:pPr>
            <w:r w:rsidRPr="009335F4">
              <w:rPr>
                <w:rFonts w:cs="Arial"/>
                <w:b/>
                <w:sz w:val="22"/>
                <w:szCs w:val="22"/>
              </w:rPr>
              <w:t xml:space="preserve">3-22 </w:t>
            </w:r>
          </w:p>
        </w:tc>
        <w:tc>
          <w:tcPr>
            <w:tcW w:w="2410" w:type="dxa"/>
            <w:tcBorders>
              <w:left w:val="nil"/>
            </w:tcBorders>
          </w:tcPr>
          <w:p w14:paraId="218A3388" w14:textId="77777777" w:rsidR="00421B75" w:rsidRPr="009335F4" w:rsidRDefault="00421B75" w:rsidP="00087C07">
            <w:pPr>
              <w:rPr>
                <w:rFonts w:cs="Arial"/>
                <w:sz w:val="22"/>
                <w:szCs w:val="22"/>
              </w:rPr>
            </w:pPr>
            <w:r w:rsidRPr="009335F4">
              <w:rPr>
                <w:rFonts w:cs="Arial"/>
                <w:sz w:val="22"/>
                <w:szCs w:val="22"/>
              </w:rPr>
              <w:t>PAS</w:t>
            </w:r>
          </w:p>
        </w:tc>
        <w:tc>
          <w:tcPr>
            <w:tcW w:w="1984" w:type="dxa"/>
          </w:tcPr>
          <w:p w14:paraId="4DE79B95" w14:textId="77777777" w:rsidR="00421B75" w:rsidRPr="009335F4" w:rsidRDefault="00421B75" w:rsidP="00087C07">
            <w:pPr>
              <w:rPr>
                <w:rFonts w:cs="Arial"/>
                <w:sz w:val="22"/>
                <w:szCs w:val="22"/>
              </w:rPr>
            </w:pPr>
          </w:p>
        </w:tc>
        <w:tc>
          <w:tcPr>
            <w:tcW w:w="567" w:type="dxa"/>
          </w:tcPr>
          <w:p w14:paraId="49487F4A" w14:textId="77777777" w:rsidR="00421B75" w:rsidRPr="009335F4" w:rsidRDefault="00421B75" w:rsidP="00087C07">
            <w:pPr>
              <w:jc w:val="center"/>
              <w:rPr>
                <w:rFonts w:cs="Arial"/>
                <w:sz w:val="22"/>
                <w:szCs w:val="22"/>
              </w:rPr>
            </w:pPr>
            <w:r w:rsidRPr="009335F4">
              <w:rPr>
                <w:rFonts w:cs="Arial"/>
                <w:sz w:val="22"/>
                <w:szCs w:val="22"/>
              </w:rPr>
              <w:t>5</w:t>
            </w:r>
          </w:p>
        </w:tc>
        <w:tc>
          <w:tcPr>
            <w:tcW w:w="709" w:type="dxa"/>
          </w:tcPr>
          <w:p w14:paraId="7D4823C1" w14:textId="77777777" w:rsidR="00421B75" w:rsidRPr="009335F4" w:rsidRDefault="00421B75" w:rsidP="00087C07">
            <w:pPr>
              <w:jc w:val="center"/>
              <w:rPr>
                <w:rFonts w:cs="Arial"/>
                <w:sz w:val="22"/>
                <w:szCs w:val="22"/>
              </w:rPr>
            </w:pPr>
            <w:r w:rsidRPr="009335F4">
              <w:rPr>
                <w:rFonts w:cs="Arial"/>
                <w:sz w:val="22"/>
                <w:szCs w:val="22"/>
              </w:rPr>
              <w:t>16.1</w:t>
            </w:r>
          </w:p>
        </w:tc>
        <w:tc>
          <w:tcPr>
            <w:tcW w:w="1559" w:type="dxa"/>
            <w:tcBorders>
              <w:right w:val="single" w:sz="4" w:space="0" w:color="auto"/>
            </w:tcBorders>
          </w:tcPr>
          <w:p w14:paraId="53909634" w14:textId="77777777" w:rsidR="00421B75" w:rsidRPr="009335F4" w:rsidRDefault="00421B75" w:rsidP="00087C07">
            <w:pPr>
              <w:jc w:val="center"/>
              <w:rPr>
                <w:rFonts w:cs="Arial"/>
                <w:sz w:val="22"/>
                <w:szCs w:val="22"/>
              </w:rPr>
            </w:pPr>
            <w:r w:rsidRPr="009335F4">
              <w:rPr>
                <w:rFonts w:cs="Arial"/>
                <w:sz w:val="22"/>
                <w:szCs w:val="22"/>
              </w:rPr>
              <w:t>7.1-32.6</w:t>
            </w:r>
          </w:p>
        </w:tc>
      </w:tr>
      <w:tr w:rsidR="00421B75" w:rsidRPr="009335F4" w14:paraId="05424190" w14:textId="77777777" w:rsidTr="008D2AA5">
        <w:tc>
          <w:tcPr>
            <w:tcW w:w="1985" w:type="dxa"/>
            <w:tcBorders>
              <w:left w:val="single" w:sz="4" w:space="0" w:color="auto"/>
            </w:tcBorders>
          </w:tcPr>
          <w:p w14:paraId="4744319B" w14:textId="77777777" w:rsidR="00421B75" w:rsidRPr="009335F4" w:rsidRDefault="00421B75" w:rsidP="00087C07">
            <w:pPr>
              <w:jc w:val="center"/>
              <w:rPr>
                <w:rFonts w:cs="Arial"/>
                <w:sz w:val="22"/>
                <w:szCs w:val="22"/>
              </w:rPr>
            </w:pPr>
            <w:r w:rsidRPr="009335F4">
              <w:rPr>
                <w:rFonts w:cs="Arial"/>
                <w:sz w:val="22"/>
                <w:szCs w:val="22"/>
              </w:rPr>
              <w:t>(</w:t>
            </w:r>
            <w:r>
              <w:rPr>
                <w:rFonts w:cs="Arial"/>
                <w:sz w:val="22"/>
              </w:rPr>
              <w:t>n</w:t>
            </w:r>
            <w:r w:rsidRPr="009335F4">
              <w:rPr>
                <w:rFonts w:cs="Arial"/>
                <w:sz w:val="22"/>
                <w:szCs w:val="22"/>
              </w:rPr>
              <w:t>=31)</w:t>
            </w:r>
          </w:p>
        </w:tc>
        <w:tc>
          <w:tcPr>
            <w:tcW w:w="2410" w:type="dxa"/>
            <w:tcBorders>
              <w:left w:val="nil"/>
            </w:tcBorders>
          </w:tcPr>
          <w:p w14:paraId="1E2FE0DA" w14:textId="77777777" w:rsidR="00421B75" w:rsidRPr="009335F4" w:rsidRDefault="00421B75" w:rsidP="00087C07">
            <w:pPr>
              <w:rPr>
                <w:rFonts w:cs="Arial"/>
                <w:sz w:val="22"/>
                <w:szCs w:val="22"/>
              </w:rPr>
            </w:pPr>
            <w:r w:rsidRPr="009335F4">
              <w:rPr>
                <w:rFonts w:cs="Arial"/>
                <w:sz w:val="22"/>
                <w:szCs w:val="22"/>
              </w:rPr>
              <w:t>GI Rupture/obstruction</w:t>
            </w:r>
          </w:p>
        </w:tc>
        <w:tc>
          <w:tcPr>
            <w:tcW w:w="1984" w:type="dxa"/>
          </w:tcPr>
          <w:p w14:paraId="2DD1C0FF" w14:textId="77777777" w:rsidR="00421B75" w:rsidRPr="009335F4" w:rsidRDefault="00421B75" w:rsidP="00087C07">
            <w:pPr>
              <w:rPr>
                <w:rFonts w:cs="Arial"/>
                <w:sz w:val="22"/>
                <w:szCs w:val="22"/>
              </w:rPr>
            </w:pPr>
          </w:p>
        </w:tc>
        <w:tc>
          <w:tcPr>
            <w:tcW w:w="567" w:type="dxa"/>
          </w:tcPr>
          <w:p w14:paraId="62E5BA25" w14:textId="77777777" w:rsidR="00421B75" w:rsidRPr="009335F4" w:rsidRDefault="00421B75" w:rsidP="00087C07">
            <w:pPr>
              <w:jc w:val="center"/>
              <w:rPr>
                <w:rFonts w:cs="Arial"/>
                <w:sz w:val="22"/>
                <w:szCs w:val="22"/>
              </w:rPr>
            </w:pPr>
            <w:r w:rsidRPr="009335F4">
              <w:rPr>
                <w:rFonts w:cs="Arial"/>
                <w:sz w:val="22"/>
                <w:szCs w:val="22"/>
              </w:rPr>
              <w:t>5</w:t>
            </w:r>
          </w:p>
        </w:tc>
        <w:tc>
          <w:tcPr>
            <w:tcW w:w="709" w:type="dxa"/>
          </w:tcPr>
          <w:p w14:paraId="22231089" w14:textId="77777777" w:rsidR="00421B75" w:rsidRPr="009335F4" w:rsidRDefault="00421B75" w:rsidP="00087C07">
            <w:pPr>
              <w:jc w:val="center"/>
              <w:rPr>
                <w:rFonts w:cs="Arial"/>
                <w:sz w:val="22"/>
                <w:szCs w:val="22"/>
              </w:rPr>
            </w:pPr>
            <w:r w:rsidRPr="009335F4">
              <w:rPr>
                <w:rFonts w:cs="Arial"/>
                <w:sz w:val="22"/>
                <w:szCs w:val="22"/>
              </w:rPr>
              <w:t>16.1</w:t>
            </w:r>
          </w:p>
        </w:tc>
        <w:tc>
          <w:tcPr>
            <w:tcW w:w="1559" w:type="dxa"/>
            <w:tcBorders>
              <w:right w:val="single" w:sz="4" w:space="0" w:color="auto"/>
            </w:tcBorders>
          </w:tcPr>
          <w:p w14:paraId="363E0B3F" w14:textId="77777777" w:rsidR="00421B75" w:rsidRPr="009335F4" w:rsidRDefault="00421B75" w:rsidP="00087C07">
            <w:pPr>
              <w:jc w:val="center"/>
              <w:rPr>
                <w:rFonts w:cs="Arial"/>
                <w:sz w:val="22"/>
                <w:szCs w:val="22"/>
              </w:rPr>
            </w:pPr>
            <w:r w:rsidRPr="009335F4">
              <w:rPr>
                <w:rFonts w:cs="Arial"/>
                <w:sz w:val="22"/>
                <w:szCs w:val="22"/>
              </w:rPr>
              <w:t>7.1-32.6</w:t>
            </w:r>
          </w:p>
        </w:tc>
      </w:tr>
      <w:tr w:rsidR="00421B75" w:rsidRPr="009335F4" w14:paraId="6E73FF0B" w14:textId="77777777" w:rsidTr="008D2AA5">
        <w:tc>
          <w:tcPr>
            <w:tcW w:w="1985" w:type="dxa"/>
            <w:tcBorders>
              <w:left w:val="single" w:sz="4" w:space="0" w:color="auto"/>
            </w:tcBorders>
          </w:tcPr>
          <w:p w14:paraId="59D9E456" w14:textId="77777777" w:rsidR="00421B75" w:rsidRPr="009335F4" w:rsidRDefault="00421B75" w:rsidP="00087C07">
            <w:pPr>
              <w:jc w:val="center"/>
              <w:rPr>
                <w:rFonts w:cs="Arial"/>
                <w:sz w:val="22"/>
                <w:szCs w:val="22"/>
              </w:rPr>
            </w:pPr>
          </w:p>
        </w:tc>
        <w:tc>
          <w:tcPr>
            <w:tcW w:w="2410" w:type="dxa"/>
            <w:tcBorders>
              <w:left w:val="nil"/>
            </w:tcBorders>
          </w:tcPr>
          <w:p w14:paraId="1719ABD5" w14:textId="77777777" w:rsidR="00421B75" w:rsidRPr="009335F4" w:rsidRDefault="00421B75" w:rsidP="00087C07">
            <w:pPr>
              <w:rPr>
                <w:rFonts w:cs="Arial"/>
                <w:sz w:val="22"/>
                <w:szCs w:val="22"/>
              </w:rPr>
            </w:pPr>
            <w:r w:rsidRPr="009335F4">
              <w:rPr>
                <w:rFonts w:cs="Arial"/>
                <w:sz w:val="22"/>
                <w:szCs w:val="22"/>
              </w:rPr>
              <w:t>Pneumonia</w:t>
            </w:r>
          </w:p>
        </w:tc>
        <w:tc>
          <w:tcPr>
            <w:tcW w:w="1984" w:type="dxa"/>
          </w:tcPr>
          <w:p w14:paraId="4EE1D621" w14:textId="77777777" w:rsidR="00421B75" w:rsidRPr="009335F4" w:rsidRDefault="00421B75" w:rsidP="00087C07">
            <w:pPr>
              <w:rPr>
                <w:rFonts w:cs="Arial"/>
                <w:sz w:val="22"/>
                <w:szCs w:val="22"/>
              </w:rPr>
            </w:pPr>
          </w:p>
        </w:tc>
        <w:tc>
          <w:tcPr>
            <w:tcW w:w="567" w:type="dxa"/>
          </w:tcPr>
          <w:p w14:paraId="48E0A254" w14:textId="77777777" w:rsidR="00421B75" w:rsidRPr="009335F4" w:rsidRDefault="00421B75" w:rsidP="00087C07">
            <w:pPr>
              <w:jc w:val="center"/>
              <w:rPr>
                <w:rFonts w:cs="Arial"/>
                <w:sz w:val="22"/>
                <w:szCs w:val="22"/>
              </w:rPr>
            </w:pPr>
            <w:r w:rsidRPr="009335F4">
              <w:rPr>
                <w:rFonts w:cs="Arial"/>
                <w:sz w:val="22"/>
                <w:szCs w:val="22"/>
              </w:rPr>
              <w:t>3</w:t>
            </w:r>
          </w:p>
        </w:tc>
        <w:tc>
          <w:tcPr>
            <w:tcW w:w="709" w:type="dxa"/>
          </w:tcPr>
          <w:p w14:paraId="6CC05165" w14:textId="77777777" w:rsidR="00421B75" w:rsidRPr="009335F4" w:rsidRDefault="00421B75" w:rsidP="00087C07">
            <w:pPr>
              <w:jc w:val="center"/>
              <w:rPr>
                <w:rFonts w:cs="Arial"/>
                <w:sz w:val="22"/>
                <w:szCs w:val="22"/>
              </w:rPr>
            </w:pPr>
            <w:r w:rsidRPr="009335F4">
              <w:rPr>
                <w:rFonts w:cs="Arial"/>
                <w:sz w:val="22"/>
                <w:szCs w:val="22"/>
              </w:rPr>
              <w:t>9.7</w:t>
            </w:r>
          </w:p>
        </w:tc>
        <w:tc>
          <w:tcPr>
            <w:tcW w:w="1559" w:type="dxa"/>
            <w:tcBorders>
              <w:right w:val="single" w:sz="4" w:space="0" w:color="auto"/>
            </w:tcBorders>
          </w:tcPr>
          <w:p w14:paraId="28FF8A93" w14:textId="77777777" w:rsidR="00421B75" w:rsidRPr="009335F4" w:rsidRDefault="00421B75" w:rsidP="00087C07">
            <w:pPr>
              <w:jc w:val="center"/>
              <w:rPr>
                <w:rFonts w:cs="Arial"/>
                <w:sz w:val="22"/>
                <w:szCs w:val="22"/>
              </w:rPr>
            </w:pPr>
            <w:r w:rsidRPr="009335F4">
              <w:rPr>
                <w:rFonts w:cs="Arial"/>
                <w:sz w:val="22"/>
                <w:szCs w:val="22"/>
              </w:rPr>
              <w:t>3.3-24.9</w:t>
            </w:r>
          </w:p>
        </w:tc>
      </w:tr>
      <w:tr w:rsidR="00421B75" w:rsidRPr="009335F4" w14:paraId="4C00F0C3" w14:textId="77777777" w:rsidTr="008D2AA5">
        <w:tc>
          <w:tcPr>
            <w:tcW w:w="1985" w:type="dxa"/>
            <w:tcBorders>
              <w:left w:val="single" w:sz="4" w:space="0" w:color="auto"/>
            </w:tcBorders>
          </w:tcPr>
          <w:p w14:paraId="730C3A6F" w14:textId="77777777" w:rsidR="00421B75" w:rsidRPr="009335F4" w:rsidRDefault="00421B75" w:rsidP="00087C07">
            <w:pPr>
              <w:jc w:val="center"/>
              <w:rPr>
                <w:rFonts w:cs="Arial"/>
                <w:b/>
                <w:sz w:val="22"/>
              </w:rPr>
            </w:pPr>
          </w:p>
        </w:tc>
        <w:tc>
          <w:tcPr>
            <w:tcW w:w="2410" w:type="dxa"/>
            <w:tcBorders>
              <w:left w:val="nil"/>
            </w:tcBorders>
          </w:tcPr>
          <w:p w14:paraId="372AB4D4" w14:textId="77777777" w:rsidR="00421B75" w:rsidRPr="009335F4" w:rsidRDefault="00421B75" w:rsidP="00087C07">
            <w:pPr>
              <w:rPr>
                <w:rFonts w:cs="Arial"/>
                <w:sz w:val="22"/>
              </w:rPr>
            </w:pPr>
          </w:p>
        </w:tc>
        <w:tc>
          <w:tcPr>
            <w:tcW w:w="1984" w:type="dxa"/>
          </w:tcPr>
          <w:p w14:paraId="7C67F045" w14:textId="77777777" w:rsidR="00421B75" w:rsidRPr="009335F4" w:rsidRDefault="00421B75" w:rsidP="00087C07">
            <w:pPr>
              <w:rPr>
                <w:rFonts w:cs="Arial"/>
                <w:sz w:val="22"/>
              </w:rPr>
            </w:pPr>
          </w:p>
        </w:tc>
        <w:tc>
          <w:tcPr>
            <w:tcW w:w="567" w:type="dxa"/>
          </w:tcPr>
          <w:p w14:paraId="3A797D4E" w14:textId="77777777" w:rsidR="00421B75" w:rsidRPr="009335F4" w:rsidRDefault="00421B75" w:rsidP="00087C07">
            <w:pPr>
              <w:jc w:val="center"/>
              <w:rPr>
                <w:rFonts w:cs="Arial"/>
                <w:sz w:val="22"/>
              </w:rPr>
            </w:pPr>
          </w:p>
        </w:tc>
        <w:tc>
          <w:tcPr>
            <w:tcW w:w="709" w:type="dxa"/>
          </w:tcPr>
          <w:p w14:paraId="61C8E516" w14:textId="77777777" w:rsidR="00421B75" w:rsidRPr="009335F4" w:rsidRDefault="00421B75" w:rsidP="00087C07">
            <w:pPr>
              <w:jc w:val="center"/>
              <w:rPr>
                <w:rFonts w:cs="Arial"/>
                <w:sz w:val="22"/>
              </w:rPr>
            </w:pPr>
          </w:p>
        </w:tc>
        <w:tc>
          <w:tcPr>
            <w:tcW w:w="1559" w:type="dxa"/>
            <w:tcBorders>
              <w:right w:val="single" w:sz="4" w:space="0" w:color="auto"/>
            </w:tcBorders>
          </w:tcPr>
          <w:p w14:paraId="73096F54" w14:textId="77777777" w:rsidR="00421B75" w:rsidRPr="009335F4" w:rsidRDefault="00421B75" w:rsidP="00087C07">
            <w:pPr>
              <w:jc w:val="center"/>
              <w:rPr>
                <w:rFonts w:cs="Arial"/>
                <w:sz w:val="22"/>
              </w:rPr>
            </w:pPr>
          </w:p>
        </w:tc>
      </w:tr>
      <w:tr w:rsidR="00421B75" w:rsidRPr="009335F4" w14:paraId="19863436" w14:textId="77777777" w:rsidTr="008D2AA5">
        <w:tc>
          <w:tcPr>
            <w:tcW w:w="1985" w:type="dxa"/>
            <w:tcBorders>
              <w:left w:val="single" w:sz="4" w:space="0" w:color="auto"/>
            </w:tcBorders>
          </w:tcPr>
          <w:p w14:paraId="5B213D6F" w14:textId="77777777" w:rsidR="00421B75" w:rsidRPr="009335F4" w:rsidRDefault="00421B75" w:rsidP="00087C07">
            <w:pPr>
              <w:jc w:val="center"/>
              <w:rPr>
                <w:rFonts w:cs="Arial"/>
                <w:sz w:val="22"/>
                <w:szCs w:val="22"/>
              </w:rPr>
            </w:pPr>
            <w:r w:rsidRPr="009335F4">
              <w:rPr>
                <w:rFonts w:cs="Arial"/>
                <w:b/>
                <w:sz w:val="22"/>
                <w:szCs w:val="22"/>
              </w:rPr>
              <w:t xml:space="preserve">23-115 </w:t>
            </w:r>
          </w:p>
        </w:tc>
        <w:tc>
          <w:tcPr>
            <w:tcW w:w="2410" w:type="dxa"/>
            <w:tcBorders>
              <w:left w:val="nil"/>
            </w:tcBorders>
          </w:tcPr>
          <w:p w14:paraId="253EA7F0" w14:textId="77777777" w:rsidR="00421B75" w:rsidRPr="009335F4" w:rsidRDefault="00421B75" w:rsidP="00087C07">
            <w:pPr>
              <w:rPr>
                <w:rFonts w:cs="Arial"/>
                <w:sz w:val="22"/>
                <w:szCs w:val="22"/>
              </w:rPr>
            </w:pPr>
            <w:r w:rsidRPr="009335F4">
              <w:rPr>
                <w:rFonts w:cs="Arial"/>
                <w:sz w:val="22"/>
                <w:szCs w:val="22"/>
              </w:rPr>
              <w:t>Pneumonia</w:t>
            </w:r>
          </w:p>
        </w:tc>
        <w:tc>
          <w:tcPr>
            <w:tcW w:w="1984" w:type="dxa"/>
          </w:tcPr>
          <w:p w14:paraId="6FBD6924" w14:textId="77777777" w:rsidR="00421B75" w:rsidRPr="009335F4" w:rsidRDefault="00421B75" w:rsidP="00087C07">
            <w:pPr>
              <w:rPr>
                <w:rFonts w:cs="Arial"/>
                <w:sz w:val="22"/>
                <w:szCs w:val="22"/>
              </w:rPr>
            </w:pPr>
          </w:p>
        </w:tc>
        <w:tc>
          <w:tcPr>
            <w:tcW w:w="567" w:type="dxa"/>
          </w:tcPr>
          <w:p w14:paraId="50778ACE" w14:textId="77777777" w:rsidR="00421B75" w:rsidRPr="009335F4" w:rsidRDefault="00421B75" w:rsidP="00087C07">
            <w:pPr>
              <w:jc w:val="center"/>
              <w:rPr>
                <w:rFonts w:cs="Arial"/>
                <w:sz w:val="22"/>
                <w:szCs w:val="22"/>
              </w:rPr>
            </w:pPr>
            <w:r w:rsidRPr="009335F4">
              <w:rPr>
                <w:rFonts w:cs="Arial"/>
                <w:sz w:val="22"/>
                <w:szCs w:val="22"/>
              </w:rPr>
              <w:t>9</w:t>
            </w:r>
          </w:p>
        </w:tc>
        <w:tc>
          <w:tcPr>
            <w:tcW w:w="709" w:type="dxa"/>
          </w:tcPr>
          <w:p w14:paraId="1514DD13" w14:textId="77777777" w:rsidR="00421B75" w:rsidRPr="009335F4" w:rsidRDefault="00421B75" w:rsidP="00087C07">
            <w:pPr>
              <w:jc w:val="center"/>
              <w:rPr>
                <w:rFonts w:cs="Arial"/>
                <w:sz w:val="22"/>
                <w:szCs w:val="22"/>
              </w:rPr>
            </w:pPr>
            <w:r w:rsidRPr="009335F4">
              <w:rPr>
                <w:rFonts w:cs="Arial"/>
                <w:sz w:val="22"/>
                <w:szCs w:val="22"/>
              </w:rPr>
              <w:t>26.5</w:t>
            </w:r>
          </w:p>
        </w:tc>
        <w:tc>
          <w:tcPr>
            <w:tcW w:w="1559" w:type="dxa"/>
            <w:tcBorders>
              <w:right w:val="single" w:sz="4" w:space="0" w:color="auto"/>
            </w:tcBorders>
          </w:tcPr>
          <w:p w14:paraId="5C71EC61" w14:textId="77777777" w:rsidR="00421B75" w:rsidRPr="009335F4" w:rsidRDefault="00421B75" w:rsidP="00087C07">
            <w:pPr>
              <w:jc w:val="center"/>
              <w:rPr>
                <w:rFonts w:cs="Arial"/>
                <w:sz w:val="22"/>
                <w:szCs w:val="22"/>
              </w:rPr>
            </w:pPr>
            <w:r w:rsidRPr="009335F4">
              <w:rPr>
                <w:rFonts w:cs="Arial"/>
                <w:sz w:val="22"/>
                <w:szCs w:val="22"/>
              </w:rPr>
              <w:t>14.6-43.1</w:t>
            </w:r>
          </w:p>
        </w:tc>
      </w:tr>
      <w:tr w:rsidR="00421B75" w:rsidRPr="009335F4" w14:paraId="496502D8" w14:textId="77777777" w:rsidTr="008D2AA5">
        <w:tc>
          <w:tcPr>
            <w:tcW w:w="1985" w:type="dxa"/>
            <w:tcBorders>
              <w:left w:val="single" w:sz="4" w:space="0" w:color="auto"/>
            </w:tcBorders>
          </w:tcPr>
          <w:p w14:paraId="4C8DAF78" w14:textId="77777777" w:rsidR="00421B75" w:rsidRPr="009335F4" w:rsidRDefault="00421B75" w:rsidP="00087C07">
            <w:pPr>
              <w:jc w:val="center"/>
              <w:rPr>
                <w:rFonts w:cs="Arial"/>
                <w:sz w:val="22"/>
                <w:szCs w:val="22"/>
              </w:rPr>
            </w:pPr>
            <w:r w:rsidRPr="009335F4">
              <w:rPr>
                <w:rFonts w:cs="Arial"/>
                <w:sz w:val="22"/>
                <w:szCs w:val="22"/>
              </w:rPr>
              <w:t>(</w:t>
            </w:r>
            <w:r>
              <w:rPr>
                <w:rFonts w:cs="Arial"/>
                <w:sz w:val="22"/>
              </w:rPr>
              <w:t>n</w:t>
            </w:r>
            <w:r w:rsidRPr="009335F4">
              <w:rPr>
                <w:rFonts w:cs="Arial"/>
                <w:sz w:val="22"/>
                <w:szCs w:val="22"/>
              </w:rPr>
              <w:t>=34)</w:t>
            </w:r>
          </w:p>
        </w:tc>
        <w:tc>
          <w:tcPr>
            <w:tcW w:w="2410" w:type="dxa"/>
            <w:tcBorders>
              <w:left w:val="nil"/>
            </w:tcBorders>
          </w:tcPr>
          <w:p w14:paraId="72915CBE" w14:textId="77777777" w:rsidR="00421B75" w:rsidRPr="009335F4" w:rsidRDefault="00421B75" w:rsidP="00087C07">
            <w:pPr>
              <w:rPr>
                <w:rFonts w:cs="Arial"/>
                <w:sz w:val="22"/>
                <w:szCs w:val="22"/>
              </w:rPr>
            </w:pPr>
          </w:p>
        </w:tc>
        <w:tc>
          <w:tcPr>
            <w:tcW w:w="1984" w:type="dxa"/>
          </w:tcPr>
          <w:p w14:paraId="4D9FD02C" w14:textId="77777777" w:rsidR="00421B75" w:rsidRPr="009335F4" w:rsidRDefault="00421B75" w:rsidP="00087C07">
            <w:pPr>
              <w:rPr>
                <w:rFonts w:cs="Arial"/>
                <w:i/>
                <w:sz w:val="20"/>
                <w:szCs w:val="20"/>
              </w:rPr>
            </w:pPr>
            <w:proofErr w:type="spellStart"/>
            <w:r w:rsidRPr="009335F4">
              <w:rPr>
                <w:rFonts w:cs="Arial"/>
                <w:i/>
                <w:sz w:val="20"/>
                <w:szCs w:val="20"/>
              </w:rPr>
              <w:t>Rhodococcus</w:t>
            </w:r>
            <w:proofErr w:type="spellEnd"/>
            <w:r w:rsidRPr="009335F4">
              <w:rPr>
                <w:rFonts w:cs="Arial"/>
                <w:i/>
                <w:sz w:val="20"/>
                <w:szCs w:val="20"/>
              </w:rPr>
              <w:t xml:space="preserve"> </w:t>
            </w:r>
            <w:proofErr w:type="spellStart"/>
            <w:r w:rsidRPr="009335F4">
              <w:rPr>
                <w:rFonts w:cs="Arial"/>
                <w:i/>
                <w:sz w:val="20"/>
                <w:szCs w:val="20"/>
              </w:rPr>
              <w:t>equi</w:t>
            </w:r>
            <w:proofErr w:type="spellEnd"/>
          </w:p>
        </w:tc>
        <w:tc>
          <w:tcPr>
            <w:tcW w:w="567" w:type="dxa"/>
          </w:tcPr>
          <w:p w14:paraId="0701F83D" w14:textId="77777777" w:rsidR="00421B75" w:rsidRPr="009335F4" w:rsidRDefault="00421B75" w:rsidP="00087C07">
            <w:pPr>
              <w:jc w:val="center"/>
              <w:rPr>
                <w:rFonts w:cs="Arial"/>
                <w:i/>
                <w:sz w:val="20"/>
                <w:szCs w:val="20"/>
              </w:rPr>
            </w:pPr>
            <w:r w:rsidRPr="009335F4">
              <w:rPr>
                <w:rFonts w:cs="Arial"/>
                <w:i/>
                <w:sz w:val="20"/>
                <w:szCs w:val="20"/>
              </w:rPr>
              <w:t>7</w:t>
            </w:r>
          </w:p>
        </w:tc>
        <w:tc>
          <w:tcPr>
            <w:tcW w:w="709" w:type="dxa"/>
          </w:tcPr>
          <w:p w14:paraId="719CDDE0" w14:textId="77777777" w:rsidR="00421B75" w:rsidRPr="009335F4" w:rsidRDefault="00421B75" w:rsidP="00087C07">
            <w:pPr>
              <w:jc w:val="center"/>
              <w:rPr>
                <w:rFonts w:cs="Arial"/>
                <w:i/>
                <w:sz w:val="20"/>
                <w:szCs w:val="20"/>
              </w:rPr>
            </w:pPr>
            <w:r w:rsidRPr="009335F4">
              <w:rPr>
                <w:rFonts w:cs="Arial"/>
                <w:i/>
                <w:sz w:val="20"/>
                <w:szCs w:val="20"/>
              </w:rPr>
              <w:t>20.6</w:t>
            </w:r>
          </w:p>
        </w:tc>
        <w:tc>
          <w:tcPr>
            <w:tcW w:w="1559" w:type="dxa"/>
            <w:tcBorders>
              <w:right w:val="single" w:sz="4" w:space="0" w:color="auto"/>
            </w:tcBorders>
          </w:tcPr>
          <w:p w14:paraId="29F8D08A" w14:textId="77777777" w:rsidR="00421B75" w:rsidRPr="009335F4" w:rsidRDefault="00421B75" w:rsidP="00087C07">
            <w:pPr>
              <w:jc w:val="center"/>
              <w:rPr>
                <w:rFonts w:cs="Arial"/>
                <w:i/>
                <w:sz w:val="20"/>
                <w:szCs w:val="20"/>
              </w:rPr>
            </w:pPr>
            <w:r w:rsidRPr="009335F4">
              <w:rPr>
                <w:rFonts w:cs="Arial"/>
                <w:i/>
                <w:sz w:val="20"/>
                <w:szCs w:val="20"/>
              </w:rPr>
              <w:t>10.3-36.8</w:t>
            </w:r>
          </w:p>
        </w:tc>
      </w:tr>
      <w:tr w:rsidR="00421B75" w:rsidRPr="009335F4" w14:paraId="3FDC7F84" w14:textId="77777777" w:rsidTr="008D2AA5">
        <w:tc>
          <w:tcPr>
            <w:tcW w:w="1985" w:type="dxa"/>
            <w:tcBorders>
              <w:left w:val="single" w:sz="4" w:space="0" w:color="auto"/>
            </w:tcBorders>
          </w:tcPr>
          <w:p w14:paraId="432AE199" w14:textId="77777777" w:rsidR="00421B75" w:rsidRPr="009335F4" w:rsidRDefault="00421B75" w:rsidP="00087C07">
            <w:pPr>
              <w:jc w:val="center"/>
              <w:rPr>
                <w:rFonts w:cs="Arial"/>
                <w:sz w:val="22"/>
                <w:szCs w:val="22"/>
              </w:rPr>
            </w:pPr>
          </w:p>
        </w:tc>
        <w:tc>
          <w:tcPr>
            <w:tcW w:w="2410" w:type="dxa"/>
            <w:tcBorders>
              <w:left w:val="nil"/>
            </w:tcBorders>
          </w:tcPr>
          <w:p w14:paraId="5F1D8F36" w14:textId="77777777" w:rsidR="00421B75" w:rsidRPr="009335F4" w:rsidRDefault="00421B75" w:rsidP="00087C07">
            <w:pPr>
              <w:rPr>
                <w:rFonts w:cs="Arial"/>
                <w:sz w:val="22"/>
                <w:szCs w:val="22"/>
              </w:rPr>
            </w:pPr>
            <w:r w:rsidRPr="009335F4">
              <w:rPr>
                <w:rFonts w:cs="Arial"/>
                <w:sz w:val="22"/>
                <w:szCs w:val="22"/>
              </w:rPr>
              <w:t>Enteritis/colitis</w:t>
            </w:r>
          </w:p>
        </w:tc>
        <w:tc>
          <w:tcPr>
            <w:tcW w:w="1984" w:type="dxa"/>
          </w:tcPr>
          <w:p w14:paraId="0C0BE249" w14:textId="77777777" w:rsidR="00421B75" w:rsidRPr="009335F4" w:rsidRDefault="00421B75" w:rsidP="00087C07">
            <w:pPr>
              <w:rPr>
                <w:rFonts w:cs="Arial"/>
                <w:sz w:val="22"/>
                <w:szCs w:val="22"/>
              </w:rPr>
            </w:pPr>
          </w:p>
        </w:tc>
        <w:tc>
          <w:tcPr>
            <w:tcW w:w="567" w:type="dxa"/>
          </w:tcPr>
          <w:p w14:paraId="3EF4D1ED" w14:textId="77777777" w:rsidR="00421B75" w:rsidRPr="009335F4" w:rsidRDefault="00421B75" w:rsidP="00087C07">
            <w:pPr>
              <w:jc w:val="center"/>
              <w:rPr>
                <w:rFonts w:cs="Arial"/>
                <w:sz w:val="22"/>
                <w:szCs w:val="22"/>
              </w:rPr>
            </w:pPr>
            <w:r w:rsidRPr="009335F4">
              <w:rPr>
                <w:rFonts w:cs="Arial"/>
                <w:sz w:val="22"/>
                <w:szCs w:val="22"/>
              </w:rPr>
              <w:t>5</w:t>
            </w:r>
          </w:p>
        </w:tc>
        <w:tc>
          <w:tcPr>
            <w:tcW w:w="709" w:type="dxa"/>
          </w:tcPr>
          <w:p w14:paraId="51264EE8" w14:textId="77777777" w:rsidR="00421B75" w:rsidRPr="009335F4" w:rsidRDefault="00421B75" w:rsidP="00087C07">
            <w:pPr>
              <w:jc w:val="center"/>
              <w:rPr>
                <w:rFonts w:cs="Arial"/>
                <w:sz w:val="22"/>
                <w:szCs w:val="22"/>
              </w:rPr>
            </w:pPr>
            <w:r w:rsidRPr="009335F4">
              <w:rPr>
                <w:rFonts w:cs="Arial"/>
                <w:sz w:val="22"/>
                <w:szCs w:val="22"/>
              </w:rPr>
              <w:t>14.7</w:t>
            </w:r>
          </w:p>
        </w:tc>
        <w:tc>
          <w:tcPr>
            <w:tcW w:w="1559" w:type="dxa"/>
            <w:tcBorders>
              <w:right w:val="single" w:sz="4" w:space="0" w:color="auto"/>
            </w:tcBorders>
          </w:tcPr>
          <w:p w14:paraId="45AE0401" w14:textId="77777777" w:rsidR="00421B75" w:rsidRPr="009335F4" w:rsidRDefault="00421B75" w:rsidP="00087C07">
            <w:pPr>
              <w:jc w:val="center"/>
              <w:rPr>
                <w:rFonts w:cs="Arial"/>
                <w:sz w:val="22"/>
                <w:szCs w:val="22"/>
              </w:rPr>
            </w:pPr>
            <w:r w:rsidRPr="009335F4">
              <w:rPr>
                <w:rFonts w:cs="Arial"/>
                <w:sz w:val="22"/>
                <w:szCs w:val="22"/>
              </w:rPr>
              <w:t>6.4-30.1</w:t>
            </w:r>
          </w:p>
        </w:tc>
      </w:tr>
      <w:tr w:rsidR="00421B75" w:rsidRPr="009335F4" w14:paraId="44B37B27" w14:textId="77777777" w:rsidTr="008D2AA5">
        <w:tc>
          <w:tcPr>
            <w:tcW w:w="1985" w:type="dxa"/>
            <w:tcBorders>
              <w:left w:val="single" w:sz="4" w:space="0" w:color="auto"/>
            </w:tcBorders>
          </w:tcPr>
          <w:p w14:paraId="0914CD0A" w14:textId="77777777" w:rsidR="00421B75" w:rsidRPr="009335F4" w:rsidRDefault="00421B75" w:rsidP="00087C07">
            <w:pPr>
              <w:jc w:val="center"/>
              <w:rPr>
                <w:rFonts w:cs="Arial"/>
                <w:b/>
                <w:sz w:val="22"/>
              </w:rPr>
            </w:pPr>
          </w:p>
        </w:tc>
        <w:tc>
          <w:tcPr>
            <w:tcW w:w="2410" w:type="dxa"/>
            <w:tcBorders>
              <w:left w:val="nil"/>
            </w:tcBorders>
          </w:tcPr>
          <w:p w14:paraId="7E0AA330" w14:textId="77777777" w:rsidR="00421B75" w:rsidRPr="009335F4" w:rsidRDefault="00421B75" w:rsidP="00087C07">
            <w:pPr>
              <w:rPr>
                <w:rFonts w:cs="Arial"/>
                <w:sz w:val="22"/>
              </w:rPr>
            </w:pPr>
          </w:p>
        </w:tc>
        <w:tc>
          <w:tcPr>
            <w:tcW w:w="1984" w:type="dxa"/>
          </w:tcPr>
          <w:p w14:paraId="79236F3B" w14:textId="77777777" w:rsidR="00421B75" w:rsidRPr="009335F4" w:rsidRDefault="00421B75" w:rsidP="00087C07">
            <w:pPr>
              <w:rPr>
                <w:rFonts w:cs="Arial"/>
                <w:sz w:val="22"/>
              </w:rPr>
            </w:pPr>
          </w:p>
        </w:tc>
        <w:tc>
          <w:tcPr>
            <w:tcW w:w="567" w:type="dxa"/>
          </w:tcPr>
          <w:p w14:paraId="5F6F21F1" w14:textId="77777777" w:rsidR="00421B75" w:rsidRPr="009335F4" w:rsidRDefault="00421B75" w:rsidP="00087C07">
            <w:pPr>
              <w:jc w:val="center"/>
              <w:rPr>
                <w:rFonts w:cs="Arial"/>
                <w:sz w:val="22"/>
              </w:rPr>
            </w:pPr>
          </w:p>
        </w:tc>
        <w:tc>
          <w:tcPr>
            <w:tcW w:w="709" w:type="dxa"/>
          </w:tcPr>
          <w:p w14:paraId="45760FF7" w14:textId="77777777" w:rsidR="00421B75" w:rsidRPr="009335F4" w:rsidRDefault="00421B75" w:rsidP="00087C07">
            <w:pPr>
              <w:jc w:val="center"/>
              <w:rPr>
                <w:rFonts w:cs="Arial"/>
                <w:sz w:val="22"/>
              </w:rPr>
            </w:pPr>
          </w:p>
        </w:tc>
        <w:tc>
          <w:tcPr>
            <w:tcW w:w="1559" w:type="dxa"/>
            <w:tcBorders>
              <w:right w:val="single" w:sz="4" w:space="0" w:color="auto"/>
            </w:tcBorders>
          </w:tcPr>
          <w:p w14:paraId="5D4F4268" w14:textId="77777777" w:rsidR="00421B75" w:rsidRPr="009335F4" w:rsidRDefault="00421B75" w:rsidP="00087C07">
            <w:pPr>
              <w:jc w:val="center"/>
              <w:rPr>
                <w:rFonts w:cs="Arial"/>
                <w:sz w:val="22"/>
              </w:rPr>
            </w:pPr>
          </w:p>
        </w:tc>
      </w:tr>
      <w:tr w:rsidR="00421B75" w:rsidRPr="009335F4" w14:paraId="43AC98DC" w14:textId="77777777" w:rsidTr="008D2AA5">
        <w:tc>
          <w:tcPr>
            <w:tcW w:w="1985" w:type="dxa"/>
            <w:tcBorders>
              <w:left w:val="single" w:sz="4" w:space="0" w:color="auto"/>
            </w:tcBorders>
          </w:tcPr>
          <w:p w14:paraId="34886C2C" w14:textId="77777777" w:rsidR="00421B75" w:rsidRPr="009335F4" w:rsidRDefault="00421B75" w:rsidP="00087C07">
            <w:pPr>
              <w:jc w:val="center"/>
              <w:rPr>
                <w:rFonts w:cs="Arial"/>
                <w:sz w:val="22"/>
                <w:szCs w:val="22"/>
              </w:rPr>
            </w:pPr>
            <w:r w:rsidRPr="009335F4">
              <w:rPr>
                <w:rFonts w:cs="Arial"/>
                <w:b/>
                <w:sz w:val="22"/>
                <w:szCs w:val="22"/>
              </w:rPr>
              <w:t xml:space="preserve">116-540 </w:t>
            </w:r>
          </w:p>
        </w:tc>
        <w:tc>
          <w:tcPr>
            <w:tcW w:w="2410" w:type="dxa"/>
            <w:tcBorders>
              <w:left w:val="nil"/>
            </w:tcBorders>
          </w:tcPr>
          <w:p w14:paraId="70AAA820" w14:textId="77777777" w:rsidR="00421B75" w:rsidRPr="009335F4" w:rsidRDefault="00421B75" w:rsidP="00087C07">
            <w:pPr>
              <w:rPr>
                <w:rFonts w:cs="Arial"/>
                <w:sz w:val="22"/>
                <w:szCs w:val="22"/>
              </w:rPr>
            </w:pPr>
            <w:r w:rsidRPr="009335F4">
              <w:rPr>
                <w:rFonts w:cs="Arial"/>
                <w:sz w:val="22"/>
                <w:szCs w:val="22"/>
              </w:rPr>
              <w:t>Pneumonia</w:t>
            </w:r>
          </w:p>
        </w:tc>
        <w:tc>
          <w:tcPr>
            <w:tcW w:w="1984" w:type="dxa"/>
          </w:tcPr>
          <w:p w14:paraId="5E00D327" w14:textId="77777777" w:rsidR="00421B75" w:rsidRPr="009335F4" w:rsidRDefault="00421B75" w:rsidP="00087C07">
            <w:pPr>
              <w:rPr>
                <w:rFonts w:cs="Arial"/>
                <w:sz w:val="22"/>
                <w:szCs w:val="22"/>
              </w:rPr>
            </w:pPr>
          </w:p>
        </w:tc>
        <w:tc>
          <w:tcPr>
            <w:tcW w:w="567" w:type="dxa"/>
          </w:tcPr>
          <w:p w14:paraId="60B15F00" w14:textId="77777777" w:rsidR="00421B75" w:rsidRPr="009335F4" w:rsidRDefault="00421B75" w:rsidP="00087C07">
            <w:pPr>
              <w:jc w:val="center"/>
              <w:rPr>
                <w:rFonts w:cs="Arial"/>
                <w:sz w:val="22"/>
                <w:szCs w:val="22"/>
              </w:rPr>
            </w:pPr>
            <w:r w:rsidRPr="009335F4">
              <w:rPr>
                <w:rFonts w:cs="Arial"/>
                <w:sz w:val="22"/>
                <w:szCs w:val="22"/>
              </w:rPr>
              <w:t>5</w:t>
            </w:r>
          </w:p>
        </w:tc>
        <w:tc>
          <w:tcPr>
            <w:tcW w:w="709" w:type="dxa"/>
          </w:tcPr>
          <w:p w14:paraId="0F96690E" w14:textId="77777777" w:rsidR="00421B75" w:rsidRPr="009335F4" w:rsidRDefault="00421B75" w:rsidP="00087C07">
            <w:pPr>
              <w:jc w:val="center"/>
              <w:rPr>
                <w:rFonts w:cs="Arial"/>
                <w:sz w:val="22"/>
                <w:szCs w:val="22"/>
              </w:rPr>
            </w:pPr>
            <w:r w:rsidRPr="009335F4">
              <w:rPr>
                <w:rFonts w:cs="Arial"/>
                <w:sz w:val="22"/>
                <w:szCs w:val="22"/>
              </w:rPr>
              <w:t>14.7</w:t>
            </w:r>
          </w:p>
        </w:tc>
        <w:tc>
          <w:tcPr>
            <w:tcW w:w="1559" w:type="dxa"/>
            <w:tcBorders>
              <w:right w:val="single" w:sz="4" w:space="0" w:color="auto"/>
            </w:tcBorders>
          </w:tcPr>
          <w:p w14:paraId="184900B3" w14:textId="77777777" w:rsidR="00421B75" w:rsidRPr="009335F4" w:rsidRDefault="00421B75" w:rsidP="00087C07">
            <w:pPr>
              <w:jc w:val="center"/>
              <w:rPr>
                <w:rFonts w:cs="Arial"/>
                <w:sz w:val="22"/>
                <w:szCs w:val="22"/>
              </w:rPr>
            </w:pPr>
            <w:r w:rsidRPr="009335F4">
              <w:rPr>
                <w:rFonts w:cs="Arial"/>
                <w:sz w:val="22"/>
                <w:szCs w:val="22"/>
              </w:rPr>
              <w:t>6.4-30.1</w:t>
            </w:r>
          </w:p>
        </w:tc>
      </w:tr>
      <w:tr w:rsidR="00421B75" w:rsidRPr="009335F4" w14:paraId="678BFB71" w14:textId="77777777" w:rsidTr="008D2AA5">
        <w:tc>
          <w:tcPr>
            <w:tcW w:w="1985" w:type="dxa"/>
            <w:tcBorders>
              <w:left w:val="single" w:sz="4" w:space="0" w:color="auto"/>
            </w:tcBorders>
          </w:tcPr>
          <w:p w14:paraId="4F7114DA" w14:textId="77777777" w:rsidR="00421B75" w:rsidRPr="009335F4" w:rsidRDefault="00421B75" w:rsidP="00087C07">
            <w:pPr>
              <w:jc w:val="center"/>
              <w:rPr>
                <w:rFonts w:cs="Arial"/>
                <w:sz w:val="22"/>
                <w:szCs w:val="22"/>
              </w:rPr>
            </w:pPr>
            <w:r w:rsidRPr="009335F4">
              <w:rPr>
                <w:rFonts w:cs="Arial"/>
                <w:sz w:val="22"/>
                <w:szCs w:val="22"/>
              </w:rPr>
              <w:t>(</w:t>
            </w:r>
            <w:r>
              <w:rPr>
                <w:rFonts w:cs="Arial"/>
                <w:sz w:val="22"/>
              </w:rPr>
              <w:t>n</w:t>
            </w:r>
            <w:r w:rsidRPr="009335F4">
              <w:rPr>
                <w:rFonts w:cs="Arial"/>
                <w:sz w:val="22"/>
                <w:szCs w:val="22"/>
              </w:rPr>
              <w:t>=34)</w:t>
            </w:r>
          </w:p>
        </w:tc>
        <w:tc>
          <w:tcPr>
            <w:tcW w:w="2410" w:type="dxa"/>
            <w:tcBorders>
              <w:left w:val="nil"/>
            </w:tcBorders>
          </w:tcPr>
          <w:p w14:paraId="4039BC5F" w14:textId="77777777" w:rsidR="00421B75" w:rsidRPr="009335F4" w:rsidRDefault="00421B75" w:rsidP="00087C07">
            <w:pPr>
              <w:rPr>
                <w:rFonts w:cs="Arial"/>
                <w:sz w:val="22"/>
                <w:szCs w:val="22"/>
              </w:rPr>
            </w:pPr>
            <w:r w:rsidRPr="009335F4">
              <w:rPr>
                <w:rFonts w:cs="Arial"/>
                <w:sz w:val="22"/>
                <w:szCs w:val="22"/>
              </w:rPr>
              <w:t>GI Rupture/obstruction</w:t>
            </w:r>
          </w:p>
        </w:tc>
        <w:tc>
          <w:tcPr>
            <w:tcW w:w="1984" w:type="dxa"/>
          </w:tcPr>
          <w:p w14:paraId="01FC65CD" w14:textId="77777777" w:rsidR="00421B75" w:rsidRPr="009335F4" w:rsidRDefault="00421B75" w:rsidP="00087C07">
            <w:pPr>
              <w:rPr>
                <w:rFonts w:cs="Arial"/>
                <w:sz w:val="22"/>
                <w:szCs w:val="22"/>
              </w:rPr>
            </w:pPr>
          </w:p>
        </w:tc>
        <w:tc>
          <w:tcPr>
            <w:tcW w:w="567" w:type="dxa"/>
          </w:tcPr>
          <w:p w14:paraId="4ADA226B" w14:textId="77777777" w:rsidR="00421B75" w:rsidRPr="009335F4" w:rsidRDefault="00421B75" w:rsidP="00087C07">
            <w:pPr>
              <w:jc w:val="center"/>
              <w:rPr>
                <w:rFonts w:cs="Arial"/>
                <w:sz w:val="22"/>
                <w:szCs w:val="22"/>
              </w:rPr>
            </w:pPr>
            <w:r w:rsidRPr="009335F4">
              <w:rPr>
                <w:rFonts w:cs="Arial"/>
                <w:sz w:val="22"/>
                <w:szCs w:val="22"/>
              </w:rPr>
              <w:t>5</w:t>
            </w:r>
          </w:p>
        </w:tc>
        <w:tc>
          <w:tcPr>
            <w:tcW w:w="709" w:type="dxa"/>
          </w:tcPr>
          <w:p w14:paraId="2D673E83" w14:textId="77777777" w:rsidR="00421B75" w:rsidRPr="009335F4" w:rsidRDefault="00421B75" w:rsidP="00087C07">
            <w:pPr>
              <w:jc w:val="center"/>
              <w:rPr>
                <w:rFonts w:cs="Arial"/>
                <w:sz w:val="22"/>
                <w:szCs w:val="22"/>
              </w:rPr>
            </w:pPr>
            <w:r w:rsidRPr="009335F4">
              <w:rPr>
                <w:rFonts w:cs="Arial"/>
                <w:sz w:val="22"/>
                <w:szCs w:val="22"/>
              </w:rPr>
              <w:t>14.7</w:t>
            </w:r>
          </w:p>
        </w:tc>
        <w:tc>
          <w:tcPr>
            <w:tcW w:w="1559" w:type="dxa"/>
            <w:tcBorders>
              <w:right w:val="single" w:sz="4" w:space="0" w:color="auto"/>
            </w:tcBorders>
          </w:tcPr>
          <w:p w14:paraId="6CD5F7B0" w14:textId="77777777" w:rsidR="00421B75" w:rsidRPr="009335F4" w:rsidRDefault="00421B75" w:rsidP="00087C07">
            <w:pPr>
              <w:jc w:val="center"/>
              <w:rPr>
                <w:rFonts w:cs="Arial"/>
                <w:sz w:val="22"/>
                <w:szCs w:val="22"/>
              </w:rPr>
            </w:pPr>
            <w:r w:rsidRPr="009335F4">
              <w:rPr>
                <w:rFonts w:cs="Arial"/>
                <w:sz w:val="22"/>
                <w:szCs w:val="22"/>
              </w:rPr>
              <w:t>6.4-30.1</w:t>
            </w:r>
          </w:p>
        </w:tc>
      </w:tr>
      <w:tr w:rsidR="00421B75" w:rsidRPr="009335F4" w14:paraId="5D26CFB0" w14:textId="77777777" w:rsidTr="008D2AA5">
        <w:tc>
          <w:tcPr>
            <w:tcW w:w="1985" w:type="dxa"/>
            <w:tcBorders>
              <w:left w:val="single" w:sz="4" w:space="0" w:color="auto"/>
              <w:bottom w:val="single" w:sz="4" w:space="0" w:color="auto"/>
            </w:tcBorders>
          </w:tcPr>
          <w:p w14:paraId="003A1C76" w14:textId="77777777" w:rsidR="00421B75" w:rsidRPr="009335F4" w:rsidRDefault="00421B75" w:rsidP="00087C07">
            <w:pPr>
              <w:jc w:val="center"/>
              <w:rPr>
                <w:rFonts w:cs="Arial"/>
                <w:sz w:val="22"/>
                <w:szCs w:val="22"/>
              </w:rPr>
            </w:pPr>
          </w:p>
        </w:tc>
        <w:tc>
          <w:tcPr>
            <w:tcW w:w="2410" w:type="dxa"/>
            <w:tcBorders>
              <w:left w:val="nil"/>
              <w:bottom w:val="single" w:sz="4" w:space="0" w:color="auto"/>
            </w:tcBorders>
          </w:tcPr>
          <w:p w14:paraId="50627863" w14:textId="77777777" w:rsidR="00421B75" w:rsidRPr="009335F4" w:rsidRDefault="00421B75" w:rsidP="00087C07">
            <w:pPr>
              <w:rPr>
                <w:rFonts w:cs="Arial"/>
                <w:sz w:val="22"/>
                <w:szCs w:val="22"/>
              </w:rPr>
            </w:pPr>
            <w:r w:rsidRPr="009335F4">
              <w:rPr>
                <w:rFonts w:cs="Arial"/>
                <w:sz w:val="22"/>
                <w:szCs w:val="22"/>
              </w:rPr>
              <w:t>Enteritis/colitis</w:t>
            </w:r>
          </w:p>
        </w:tc>
        <w:tc>
          <w:tcPr>
            <w:tcW w:w="1984" w:type="dxa"/>
            <w:tcBorders>
              <w:bottom w:val="single" w:sz="4" w:space="0" w:color="auto"/>
            </w:tcBorders>
          </w:tcPr>
          <w:p w14:paraId="6CB15D88" w14:textId="77777777" w:rsidR="00421B75" w:rsidRPr="009335F4" w:rsidRDefault="00421B75" w:rsidP="00087C07">
            <w:pPr>
              <w:rPr>
                <w:rFonts w:cs="Arial"/>
                <w:sz w:val="22"/>
                <w:szCs w:val="22"/>
              </w:rPr>
            </w:pPr>
          </w:p>
        </w:tc>
        <w:tc>
          <w:tcPr>
            <w:tcW w:w="567" w:type="dxa"/>
            <w:tcBorders>
              <w:bottom w:val="single" w:sz="4" w:space="0" w:color="auto"/>
            </w:tcBorders>
          </w:tcPr>
          <w:p w14:paraId="6B5E2463" w14:textId="77777777" w:rsidR="00421B75" w:rsidRPr="009335F4" w:rsidRDefault="00421B75" w:rsidP="00087C07">
            <w:pPr>
              <w:jc w:val="center"/>
              <w:rPr>
                <w:rFonts w:cs="Arial"/>
                <w:sz w:val="22"/>
                <w:szCs w:val="22"/>
              </w:rPr>
            </w:pPr>
            <w:r w:rsidRPr="009335F4">
              <w:rPr>
                <w:rFonts w:cs="Arial"/>
                <w:sz w:val="22"/>
                <w:szCs w:val="22"/>
              </w:rPr>
              <w:t>4</w:t>
            </w:r>
          </w:p>
        </w:tc>
        <w:tc>
          <w:tcPr>
            <w:tcW w:w="709" w:type="dxa"/>
            <w:tcBorders>
              <w:bottom w:val="single" w:sz="4" w:space="0" w:color="auto"/>
            </w:tcBorders>
          </w:tcPr>
          <w:p w14:paraId="15A6DF15" w14:textId="77777777" w:rsidR="00421B75" w:rsidRPr="009335F4" w:rsidRDefault="00421B75" w:rsidP="00087C07">
            <w:pPr>
              <w:jc w:val="center"/>
              <w:rPr>
                <w:rFonts w:cs="Arial"/>
                <w:sz w:val="22"/>
                <w:szCs w:val="22"/>
              </w:rPr>
            </w:pPr>
            <w:r w:rsidRPr="009335F4">
              <w:rPr>
                <w:rFonts w:cs="Arial"/>
                <w:sz w:val="22"/>
                <w:szCs w:val="22"/>
              </w:rPr>
              <w:t>11.8</w:t>
            </w:r>
          </w:p>
        </w:tc>
        <w:tc>
          <w:tcPr>
            <w:tcW w:w="1559" w:type="dxa"/>
            <w:tcBorders>
              <w:bottom w:val="single" w:sz="4" w:space="0" w:color="auto"/>
              <w:right w:val="single" w:sz="4" w:space="0" w:color="auto"/>
            </w:tcBorders>
          </w:tcPr>
          <w:p w14:paraId="3DC8D882" w14:textId="77777777" w:rsidR="00421B75" w:rsidRPr="009335F4" w:rsidRDefault="00421B75" w:rsidP="00087C07">
            <w:pPr>
              <w:jc w:val="center"/>
              <w:rPr>
                <w:rFonts w:cs="Arial"/>
                <w:sz w:val="22"/>
                <w:szCs w:val="22"/>
              </w:rPr>
            </w:pPr>
            <w:r w:rsidRPr="009335F4">
              <w:rPr>
                <w:rFonts w:cs="Arial"/>
                <w:sz w:val="22"/>
                <w:szCs w:val="22"/>
              </w:rPr>
              <w:t>4.7-26.6</w:t>
            </w:r>
          </w:p>
        </w:tc>
      </w:tr>
    </w:tbl>
    <w:p w14:paraId="34FA7252" w14:textId="77777777" w:rsidR="00421B75" w:rsidRPr="009D6778" w:rsidRDefault="00421B75" w:rsidP="00C2661C"/>
    <w:p w14:paraId="07009666" w14:textId="77777777" w:rsidR="00421B75" w:rsidRPr="009D6778" w:rsidRDefault="00421B75" w:rsidP="009D6778">
      <w:r w:rsidRPr="009D6778">
        <w:t>PAS = Perinatal Asphyxia syndrome, GI= Gastrointestinal</w:t>
      </w:r>
      <w:r>
        <w:t>, CI= Confidence interval</w:t>
      </w:r>
    </w:p>
    <w:p w14:paraId="3C967C08" w14:textId="77777777" w:rsidR="00421B75" w:rsidRPr="00E32F69" w:rsidRDefault="00421B75" w:rsidP="00907546">
      <w:pPr>
        <w:spacing w:line="480" w:lineRule="auto"/>
        <w:rPr>
          <w:b/>
        </w:rPr>
      </w:pPr>
    </w:p>
    <w:p w14:paraId="7421027D" w14:textId="77777777" w:rsidR="00421B75" w:rsidRDefault="00421B75" w:rsidP="00907546">
      <w:pPr>
        <w:spacing w:line="480" w:lineRule="auto"/>
      </w:pPr>
      <w:r w:rsidRPr="00E32F69">
        <w:rPr>
          <w:b/>
        </w:rPr>
        <w:br w:type="page"/>
      </w:r>
      <w:r w:rsidRPr="00E32F69">
        <w:rPr>
          <w:b/>
        </w:rPr>
        <w:lastRenderedPageBreak/>
        <w:t>Figure legends</w:t>
      </w:r>
    </w:p>
    <w:p w14:paraId="31696F78" w14:textId="77777777" w:rsidR="00683484" w:rsidRPr="00CF26FB" w:rsidRDefault="00421B75" w:rsidP="00247096">
      <w:pPr>
        <w:spacing w:line="480" w:lineRule="auto"/>
        <w:rPr>
          <w:b/>
        </w:rPr>
      </w:pPr>
      <w:r w:rsidRPr="00CF26FB">
        <w:t>Fig</w:t>
      </w:r>
      <w:r w:rsidR="00CF26FB" w:rsidRPr="00CF26FB">
        <w:t xml:space="preserve">. </w:t>
      </w:r>
      <w:r w:rsidRPr="00CF26FB">
        <w:t>1. Distribution</w:t>
      </w:r>
      <w:r w:rsidRPr="00B1050D">
        <w:t xml:space="preserve"> of cases presented for </w:t>
      </w:r>
      <w:r>
        <w:t>post-mortem (</w:t>
      </w:r>
      <w:r w:rsidRPr="00B1050D">
        <w:t>PM</w:t>
      </w:r>
      <w:r>
        <w:t>)</w:t>
      </w:r>
      <w:r w:rsidRPr="00B1050D">
        <w:t xml:space="preserve"> examination by age (days) at time of examination, of 144 Thoroughbreds presented to a pathology laboratory in Newmarket</w:t>
      </w:r>
      <w:r>
        <w:t>, UK,</w:t>
      </w:r>
      <w:r w:rsidRPr="00B1050D">
        <w:t xml:space="preserve"> between 2006 and 2020.</w:t>
      </w:r>
    </w:p>
    <w:sectPr w:rsidR="00683484" w:rsidRPr="00CF26FB" w:rsidSect="00476B74">
      <w:footerReference w:type="even" r:id="rId10"/>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6C44" w14:textId="77777777" w:rsidR="004B44D6" w:rsidRDefault="009E5393">
      <w:r>
        <w:separator/>
      </w:r>
    </w:p>
  </w:endnote>
  <w:endnote w:type="continuationSeparator" w:id="0">
    <w:p w14:paraId="59BDF2F2" w14:textId="77777777" w:rsidR="004B44D6" w:rsidRDefault="009E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A40F" w14:textId="77777777" w:rsidR="00ED6C43" w:rsidRDefault="00BB4F3D" w:rsidP="005B17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E995B" w14:textId="77777777" w:rsidR="00ED6C43" w:rsidRDefault="000E517E" w:rsidP="002532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370F" w14:textId="77777777" w:rsidR="00ED6C43" w:rsidRDefault="00BB4F3D" w:rsidP="005B17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08A4">
      <w:rPr>
        <w:rStyle w:val="PageNumber"/>
        <w:noProof/>
      </w:rPr>
      <w:t>24</w:t>
    </w:r>
    <w:r>
      <w:rPr>
        <w:rStyle w:val="PageNumber"/>
      </w:rPr>
      <w:fldChar w:fldCharType="end"/>
    </w:r>
  </w:p>
  <w:p w14:paraId="797B181B" w14:textId="77777777" w:rsidR="00ED6C43" w:rsidRDefault="000E517E" w:rsidP="002532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2463" w14:textId="77777777" w:rsidR="004B44D6" w:rsidRDefault="009E5393">
      <w:r>
        <w:separator/>
      </w:r>
    </w:p>
  </w:footnote>
  <w:footnote w:type="continuationSeparator" w:id="0">
    <w:p w14:paraId="5D5AE8EE" w14:textId="77777777" w:rsidR="004B44D6" w:rsidRDefault="009E5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802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90B6D"/>
    <w:multiLevelType w:val="hybridMultilevel"/>
    <w:tmpl w:val="15223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14028"/>
    <w:multiLevelType w:val="hybridMultilevel"/>
    <w:tmpl w:val="18FCC2F0"/>
    <w:lvl w:ilvl="0" w:tplc="80223F8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F21796"/>
    <w:multiLevelType w:val="hybridMultilevel"/>
    <w:tmpl w:val="2768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05003"/>
    <w:multiLevelType w:val="multilevel"/>
    <w:tmpl w:val="C61E23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157971"/>
    <w:multiLevelType w:val="hybridMultilevel"/>
    <w:tmpl w:val="803C0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302100"/>
    <w:multiLevelType w:val="hybridMultilevel"/>
    <w:tmpl w:val="CEC27C3E"/>
    <w:lvl w:ilvl="0" w:tplc="3D927E4C">
      <w:start w:val="1"/>
      <w:numFmt w:val="lowerRoman"/>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F3CFA"/>
    <w:multiLevelType w:val="hybridMultilevel"/>
    <w:tmpl w:val="E73CA0D6"/>
    <w:lvl w:ilvl="0" w:tplc="80223F8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F0DEA"/>
    <w:multiLevelType w:val="hybridMultilevel"/>
    <w:tmpl w:val="FBC66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F6422"/>
    <w:multiLevelType w:val="hybridMultilevel"/>
    <w:tmpl w:val="4F18AAD8"/>
    <w:lvl w:ilvl="0" w:tplc="441682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B0B52"/>
    <w:multiLevelType w:val="hybridMultilevel"/>
    <w:tmpl w:val="D106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F29A7"/>
    <w:multiLevelType w:val="hybridMultilevel"/>
    <w:tmpl w:val="4D8C55B0"/>
    <w:lvl w:ilvl="0" w:tplc="95F8B2C4">
      <w:start w:val="1"/>
      <w:numFmt w:val="lowerRoman"/>
      <w:lvlText w:val="%1."/>
      <w:lvlJc w:val="righ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6C33318E"/>
    <w:multiLevelType w:val="hybridMultilevel"/>
    <w:tmpl w:val="AB822452"/>
    <w:lvl w:ilvl="0" w:tplc="80223F8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CC2292"/>
    <w:multiLevelType w:val="hybridMultilevel"/>
    <w:tmpl w:val="C7C09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51368"/>
    <w:multiLevelType w:val="hybridMultilevel"/>
    <w:tmpl w:val="48CAB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855E7E"/>
    <w:multiLevelType w:val="hybridMultilevel"/>
    <w:tmpl w:val="5B80D322"/>
    <w:lvl w:ilvl="0" w:tplc="80223F8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360531">
    <w:abstractNumId w:val="4"/>
  </w:num>
  <w:num w:numId="2" w16cid:durableId="1144662484">
    <w:abstractNumId w:val="4"/>
  </w:num>
  <w:num w:numId="3" w16cid:durableId="1886408452">
    <w:abstractNumId w:val="4"/>
  </w:num>
  <w:num w:numId="4" w16cid:durableId="380982799">
    <w:abstractNumId w:val="4"/>
  </w:num>
  <w:num w:numId="5" w16cid:durableId="327100093">
    <w:abstractNumId w:val="4"/>
  </w:num>
  <w:num w:numId="6" w16cid:durableId="704061567">
    <w:abstractNumId w:val="4"/>
  </w:num>
  <w:num w:numId="7" w16cid:durableId="2141918426">
    <w:abstractNumId w:val="4"/>
  </w:num>
  <w:num w:numId="8" w16cid:durableId="188839474">
    <w:abstractNumId w:val="4"/>
  </w:num>
  <w:num w:numId="9" w16cid:durableId="51851164">
    <w:abstractNumId w:val="4"/>
  </w:num>
  <w:num w:numId="10" w16cid:durableId="1647051485">
    <w:abstractNumId w:val="4"/>
  </w:num>
  <w:num w:numId="11" w16cid:durableId="1032925372">
    <w:abstractNumId w:val="8"/>
  </w:num>
  <w:num w:numId="12" w16cid:durableId="305669113">
    <w:abstractNumId w:val="14"/>
  </w:num>
  <w:num w:numId="13" w16cid:durableId="1856111268">
    <w:abstractNumId w:val="15"/>
  </w:num>
  <w:num w:numId="14" w16cid:durableId="1250693505">
    <w:abstractNumId w:val="2"/>
  </w:num>
  <w:num w:numId="15" w16cid:durableId="110322568">
    <w:abstractNumId w:val="12"/>
  </w:num>
  <w:num w:numId="16" w16cid:durableId="136924938">
    <w:abstractNumId w:val="5"/>
  </w:num>
  <w:num w:numId="17" w16cid:durableId="1457875464">
    <w:abstractNumId w:val="1"/>
  </w:num>
  <w:num w:numId="18" w16cid:durableId="716199146">
    <w:abstractNumId w:val="7"/>
  </w:num>
  <w:num w:numId="19" w16cid:durableId="520049584">
    <w:abstractNumId w:val="10"/>
  </w:num>
  <w:num w:numId="20" w16cid:durableId="1979023029">
    <w:abstractNumId w:val="13"/>
  </w:num>
  <w:num w:numId="21" w16cid:durableId="1763409657">
    <w:abstractNumId w:val="3"/>
  </w:num>
  <w:num w:numId="22" w16cid:durableId="1397780126">
    <w:abstractNumId w:val="0"/>
  </w:num>
  <w:num w:numId="23" w16cid:durableId="1698659354">
    <w:abstractNumId w:val="9"/>
  </w:num>
  <w:num w:numId="24" w16cid:durableId="2102529199">
    <w:abstractNumId w:val="11"/>
  </w:num>
  <w:num w:numId="25" w16cid:durableId="238294027">
    <w:abstractNumId w:val="11"/>
    <w:lvlOverride w:ilvl="0">
      <w:startOverride w:val="1"/>
    </w:lvlOverride>
  </w:num>
  <w:num w:numId="26" w16cid:durableId="120617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21B75"/>
    <w:rsid w:val="00012DB2"/>
    <w:rsid w:val="000E517E"/>
    <w:rsid w:val="00247096"/>
    <w:rsid w:val="00330499"/>
    <w:rsid w:val="003D4BAE"/>
    <w:rsid w:val="00421B75"/>
    <w:rsid w:val="00476B74"/>
    <w:rsid w:val="004870CA"/>
    <w:rsid w:val="004B44D6"/>
    <w:rsid w:val="00593272"/>
    <w:rsid w:val="00683484"/>
    <w:rsid w:val="007059E8"/>
    <w:rsid w:val="007708A4"/>
    <w:rsid w:val="00817B6B"/>
    <w:rsid w:val="008201EF"/>
    <w:rsid w:val="00877D09"/>
    <w:rsid w:val="009E5393"/>
    <w:rsid w:val="00A965F8"/>
    <w:rsid w:val="00B25587"/>
    <w:rsid w:val="00BB4F3D"/>
    <w:rsid w:val="00C50D9C"/>
    <w:rsid w:val="00C70906"/>
    <w:rsid w:val="00CF26FB"/>
    <w:rsid w:val="00DA734C"/>
    <w:rsid w:val="00E42F01"/>
    <w:rsid w:val="00EB7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0DD3"/>
  <w15:chartTrackingRefBased/>
  <w15:docId w15:val="{5C604EF0-11D7-4D58-BCCC-A66A0457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B75"/>
    <w:pPr>
      <w:spacing w:after="0" w:line="240" w:lineRule="auto"/>
    </w:pPr>
    <w:rPr>
      <w:rFonts w:ascii="Times New Roman" w:eastAsia="Calibri" w:hAnsi="Times New Roman" w:cs="Times New Roman"/>
      <w:sz w:val="24"/>
      <w:szCs w:val="24"/>
      <w:lang w:val="en-US"/>
    </w:rPr>
  </w:style>
  <w:style w:type="paragraph" w:styleId="Heading1">
    <w:name w:val="heading 1"/>
    <w:basedOn w:val="Normal"/>
    <w:link w:val="Heading1Char"/>
    <w:qFormat/>
    <w:rsid w:val="00421B75"/>
    <w:pPr>
      <w:spacing w:before="100" w:beforeAutospacing="1" w:after="100" w:afterAutospacing="1" w:line="264" w:lineRule="atLeast"/>
      <w:outlineLvl w:val="0"/>
    </w:pPr>
    <w:rPr>
      <w:b/>
      <w:bCs/>
      <w:kern w:val="36"/>
      <w:szCs w:val="36"/>
    </w:rPr>
  </w:style>
  <w:style w:type="paragraph" w:styleId="Heading2">
    <w:name w:val="heading 2"/>
    <w:basedOn w:val="Normal"/>
    <w:next w:val="Normal"/>
    <w:link w:val="Heading2Char"/>
    <w:unhideWhenUsed/>
    <w:qFormat/>
    <w:rsid w:val="00421B75"/>
    <w:pPr>
      <w:keepNext/>
      <w:keepLines/>
      <w:spacing w:before="40"/>
      <w:outlineLvl w:val="1"/>
    </w:pPr>
    <w:rPr>
      <w:rFonts w:eastAsiaTheme="majorEastAsia" w:cstheme="majorBidi"/>
      <w:i/>
      <w:szCs w:val="26"/>
    </w:rPr>
  </w:style>
  <w:style w:type="paragraph" w:styleId="Heading3">
    <w:name w:val="heading 3"/>
    <w:basedOn w:val="Normal"/>
    <w:next w:val="Normal"/>
    <w:link w:val="Heading3Char"/>
    <w:unhideWhenUsed/>
    <w:qFormat/>
    <w:rsid w:val="00421B7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7059E8"/>
    <w:pPr>
      <w:keepNext/>
      <w:keepLines/>
      <w:numPr>
        <w:ilvl w:val="3"/>
        <w:numId w:val="10"/>
      </w:numPr>
      <w:spacing w:before="40"/>
      <w:outlineLvl w:val="3"/>
    </w:pPr>
    <w:rPr>
      <w:rFonts w:eastAsiaTheme="majorEastAsia" w:cstheme="majorBidi"/>
      <w:i/>
      <w:iCs/>
    </w:rPr>
  </w:style>
  <w:style w:type="paragraph" w:styleId="Heading5">
    <w:name w:val="heading 5"/>
    <w:basedOn w:val="Normal"/>
    <w:next w:val="Normal"/>
    <w:link w:val="Heading5Char"/>
    <w:uiPriority w:val="9"/>
    <w:unhideWhenUsed/>
    <w:qFormat/>
    <w:rsid w:val="007059E8"/>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059E8"/>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059E8"/>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059E8"/>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9E8"/>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1B75"/>
    <w:rPr>
      <w:rFonts w:asciiTheme="majorHAnsi" w:eastAsiaTheme="majorEastAsia" w:hAnsiTheme="majorHAnsi" w:cstheme="majorBidi"/>
      <w:color w:val="1F4D78" w:themeColor="accent1" w:themeShade="7F"/>
      <w:sz w:val="24"/>
      <w:szCs w:val="24"/>
      <w:lang w:val="en-US"/>
    </w:rPr>
  </w:style>
  <w:style w:type="character" w:customStyle="1" w:styleId="Heading2Char">
    <w:name w:val="Heading 2 Char"/>
    <w:basedOn w:val="DefaultParagraphFont"/>
    <w:link w:val="Heading2"/>
    <w:rsid w:val="00421B75"/>
    <w:rPr>
      <w:rFonts w:ascii="Times New Roman" w:eastAsiaTheme="majorEastAsia" w:hAnsi="Times New Roman" w:cstheme="majorBidi"/>
      <w:i/>
      <w:sz w:val="24"/>
      <w:szCs w:val="26"/>
      <w:lang w:val="en-US"/>
    </w:rPr>
  </w:style>
  <w:style w:type="character" w:customStyle="1" w:styleId="Heading1Char">
    <w:name w:val="Heading 1 Char"/>
    <w:link w:val="Heading1"/>
    <w:rsid w:val="00421B75"/>
    <w:rPr>
      <w:rFonts w:ascii="Times New Roman" w:eastAsia="Calibri" w:hAnsi="Times New Roman" w:cs="Times New Roman"/>
      <w:b/>
      <w:bCs/>
      <w:kern w:val="36"/>
      <w:sz w:val="24"/>
      <w:szCs w:val="36"/>
      <w:lang w:val="en-US"/>
    </w:rPr>
  </w:style>
  <w:style w:type="character" w:styleId="IntenseEmphasis">
    <w:name w:val="Intense Emphasis"/>
    <w:basedOn w:val="DefaultParagraphFont"/>
    <w:uiPriority w:val="21"/>
    <w:qFormat/>
    <w:rsid w:val="007059E8"/>
    <w:rPr>
      <w:i/>
      <w:iCs/>
      <w:color w:val="auto"/>
    </w:rPr>
  </w:style>
  <w:style w:type="paragraph" w:styleId="IntenseQuote">
    <w:name w:val="Intense Quote"/>
    <w:basedOn w:val="Heading1"/>
    <w:next w:val="Normal"/>
    <w:link w:val="IntenseQuoteChar"/>
    <w:uiPriority w:val="30"/>
    <w:qFormat/>
    <w:rsid w:val="007059E8"/>
  </w:style>
  <w:style w:type="character" w:customStyle="1" w:styleId="IntenseQuoteChar">
    <w:name w:val="Intense Quote Char"/>
    <w:basedOn w:val="DefaultParagraphFont"/>
    <w:link w:val="IntenseQuote"/>
    <w:uiPriority w:val="30"/>
    <w:rsid w:val="007059E8"/>
    <w:rPr>
      <w:rFonts w:eastAsiaTheme="majorEastAsia" w:cstheme="majorBidi"/>
      <w:b/>
      <w:bCs/>
      <w:sz w:val="28"/>
      <w:szCs w:val="28"/>
    </w:rPr>
  </w:style>
  <w:style w:type="character" w:customStyle="1" w:styleId="Heading4Char">
    <w:name w:val="Heading 4 Char"/>
    <w:basedOn w:val="DefaultParagraphFont"/>
    <w:link w:val="Heading4"/>
    <w:uiPriority w:val="9"/>
    <w:rsid w:val="007059E8"/>
    <w:rPr>
      <w:rFonts w:eastAsiaTheme="majorEastAsia" w:cstheme="majorBidi"/>
      <w:i/>
      <w:iCs/>
      <w:sz w:val="24"/>
    </w:rPr>
  </w:style>
  <w:style w:type="paragraph" w:styleId="Title">
    <w:name w:val="Title"/>
    <w:basedOn w:val="Normal"/>
    <w:next w:val="Normal"/>
    <w:link w:val="TitleChar"/>
    <w:uiPriority w:val="10"/>
    <w:qFormat/>
    <w:rsid w:val="007059E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059E8"/>
    <w:rPr>
      <w:rFonts w:eastAsiaTheme="majorEastAsia" w:cstheme="majorBidi"/>
      <w:spacing w:val="-10"/>
      <w:kern w:val="28"/>
      <w:sz w:val="56"/>
      <w:szCs w:val="56"/>
    </w:rPr>
  </w:style>
  <w:style w:type="numbering" w:customStyle="1" w:styleId="NoList1">
    <w:name w:val="No List1"/>
    <w:next w:val="NoList"/>
    <w:uiPriority w:val="99"/>
    <w:semiHidden/>
    <w:unhideWhenUsed/>
    <w:rsid w:val="007059E8"/>
  </w:style>
  <w:style w:type="character" w:customStyle="1" w:styleId="Heading5Char">
    <w:name w:val="Heading 5 Char"/>
    <w:basedOn w:val="DefaultParagraphFont"/>
    <w:link w:val="Heading5"/>
    <w:uiPriority w:val="9"/>
    <w:rsid w:val="007059E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059E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059E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059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9E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059E8"/>
    <w:pPr>
      <w:tabs>
        <w:tab w:val="center" w:pos="4513"/>
        <w:tab w:val="right" w:pos="9026"/>
      </w:tabs>
    </w:pPr>
  </w:style>
  <w:style w:type="character" w:customStyle="1" w:styleId="HeaderChar">
    <w:name w:val="Header Char"/>
    <w:basedOn w:val="DefaultParagraphFont"/>
    <w:link w:val="Header"/>
    <w:uiPriority w:val="99"/>
    <w:rsid w:val="007059E8"/>
    <w:rPr>
      <w:sz w:val="24"/>
    </w:rPr>
  </w:style>
  <w:style w:type="paragraph" w:styleId="Footer">
    <w:name w:val="footer"/>
    <w:basedOn w:val="Normal"/>
    <w:link w:val="FooterChar"/>
    <w:rsid w:val="00421B75"/>
    <w:pPr>
      <w:tabs>
        <w:tab w:val="center" w:pos="4320"/>
        <w:tab w:val="right" w:pos="8640"/>
      </w:tabs>
    </w:pPr>
  </w:style>
  <w:style w:type="character" w:customStyle="1" w:styleId="FooterChar">
    <w:name w:val="Footer Char"/>
    <w:link w:val="Footer"/>
    <w:rsid w:val="00421B75"/>
    <w:rPr>
      <w:rFonts w:ascii="Times New Roman" w:eastAsia="Calibri" w:hAnsi="Times New Roman" w:cs="Times New Roman"/>
      <w:sz w:val="24"/>
      <w:szCs w:val="24"/>
      <w:lang w:val="en-US"/>
    </w:rPr>
  </w:style>
  <w:style w:type="table" w:styleId="TableGrid">
    <w:name w:val="Table Grid"/>
    <w:basedOn w:val="TableNormal"/>
    <w:uiPriority w:val="39"/>
    <w:rsid w:val="00421B75"/>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B75"/>
    <w:pPr>
      <w:ind w:left="720"/>
      <w:contextualSpacing/>
    </w:pPr>
  </w:style>
  <w:style w:type="character" w:styleId="Hyperlink">
    <w:name w:val="Hyperlink"/>
    <w:rsid w:val="00421B75"/>
    <w:rPr>
      <w:color w:val="0000FF"/>
      <w:u w:val="single"/>
    </w:rPr>
  </w:style>
  <w:style w:type="paragraph" w:styleId="PlainText">
    <w:name w:val="Plain Text"/>
    <w:basedOn w:val="Normal"/>
    <w:link w:val="PlainTextChar"/>
    <w:rsid w:val="00421B75"/>
    <w:rPr>
      <w:rFonts w:ascii="Courier New" w:hAnsi="Courier New"/>
      <w:sz w:val="20"/>
      <w:szCs w:val="20"/>
    </w:rPr>
  </w:style>
  <w:style w:type="character" w:customStyle="1" w:styleId="PlainTextChar">
    <w:name w:val="Plain Text Char"/>
    <w:link w:val="PlainText"/>
    <w:rsid w:val="00421B75"/>
    <w:rPr>
      <w:rFonts w:ascii="Courier New" w:eastAsia="Calibri" w:hAnsi="Courier New" w:cs="Times New Roman"/>
      <w:sz w:val="20"/>
      <w:szCs w:val="20"/>
      <w:lang w:val="en-US"/>
    </w:rPr>
  </w:style>
  <w:style w:type="character" w:styleId="CommentReference">
    <w:name w:val="annotation reference"/>
    <w:uiPriority w:val="99"/>
    <w:semiHidden/>
    <w:rsid w:val="00421B75"/>
    <w:rPr>
      <w:sz w:val="16"/>
    </w:rPr>
  </w:style>
  <w:style w:type="paragraph" w:styleId="CommentText">
    <w:name w:val="annotation text"/>
    <w:basedOn w:val="Normal"/>
    <w:link w:val="CommentTextChar"/>
    <w:uiPriority w:val="99"/>
    <w:semiHidden/>
    <w:rsid w:val="00421B75"/>
    <w:rPr>
      <w:sz w:val="20"/>
      <w:szCs w:val="20"/>
    </w:rPr>
  </w:style>
  <w:style w:type="character" w:customStyle="1" w:styleId="CommentTextChar">
    <w:name w:val="Comment Text Char"/>
    <w:link w:val="CommentText"/>
    <w:uiPriority w:val="99"/>
    <w:semiHidden/>
    <w:rsid w:val="00421B75"/>
    <w:rPr>
      <w:rFonts w:ascii="Times New Roman" w:eastAsia="Calibri" w:hAnsi="Times New Roman" w:cs="Times New Roman"/>
      <w:sz w:val="20"/>
      <w:szCs w:val="20"/>
      <w:lang w:val="en-US"/>
    </w:rPr>
  </w:style>
  <w:style w:type="paragraph" w:styleId="BalloonText">
    <w:name w:val="Balloon Text"/>
    <w:basedOn w:val="Normal"/>
    <w:link w:val="BalloonTextChar"/>
    <w:semiHidden/>
    <w:rsid w:val="00421B75"/>
    <w:rPr>
      <w:rFonts w:ascii="Tahoma" w:hAnsi="Tahoma" w:cs="Tahoma"/>
      <w:sz w:val="16"/>
      <w:szCs w:val="16"/>
    </w:rPr>
  </w:style>
  <w:style w:type="character" w:customStyle="1" w:styleId="BalloonTextChar">
    <w:name w:val="Balloon Text Char"/>
    <w:link w:val="BalloonText"/>
    <w:semiHidden/>
    <w:rsid w:val="00421B75"/>
    <w:rPr>
      <w:rFonts w:ascii="Tahoma" w:eastAsia="Calibri" w:hAnsi="Tahoma" w:cs="Tahoma"/>
      <w:sz w:val="16"/>
      <w:szCs w:val="16"/>
      <w:lang w:val="en-US"/>
    </w:rPr>
  </w:style>
  <w:style w:type="character" w:styleId="LineNumber">
    <w:name w:val="line number"/>
    <w:semiHidden/>
    <w:rsid w:val="00421B75"/>
    <w:rPr>
      <w:rFonts w:cs="Times New Roman"/>
    </w:rPr>
  </w:style>
  <w:style w:type="paragraph" w:customStyle="1" w:styleId="MediumGrid1-Accent21">
    <w:name w:val="Medium Grid 1 - Accent 21"/>
    <w:basedOn w:val="Normal"/>
    <w:qFormat/>
    <w:rsid w:val="00421B75"/>
    <w:pPr>
      <w:ind w:left="720"/>
      <w:contextualSpacing/>
    </w:pPr>
    <w:rPr>
      <w:rFonts w:ascii="Calibri" w:eastAsia="MS Mincho" w:hAnsi="Calibri"/>
    </w:rPr>
  </w:style>
  <w:style w:type="paragraph" w:customStyle="1" w:styleId="title1">
    <w:name w:val="title1"/>
    <w:basedOn w:val="Normal"/>
    <w:rsid w:val="00421B75"/>
    <w:rPr>
      <w:sz w:val="29"/>
      <w:szCs w:val="29"/>
    </w:rPr>
  </w:style>
  <w:style w:type="paragraph" w:customStyle="1" w:styleId="desc1">
    <w:name w:val="desc1"/>
    <w:basedOn w:val="Normal"/>
    <w:rsid w:val="00421B75"/>
    <w:pPr>
      <w:spacing w:before="100" w:beforeAutospacing="1" w:after="100" w:afterAutospacing="1"/>
    </w:pPr>
    <w:rPr>
      <w:sz w:val="28"/>
      <w:szCs w:val="28"/>
    </w:rPr>
  </w:style>
  <w:style w:type="paragraph" w:customStyle="1" w:styleId="details1">
    <w:name w:val="details1"/>
    <w:basedOn w:val="Normal"/>
    <w:rsid w:val="00421B75"/>
    <w:pPr>
      <w:spacing w:before="100" w:beforeAutospacing="1" w:after="100" w:afterAutospacing="1"/>
    </w:pPr>
  </w:style>
  <w:style w:type="character" w:customStyle="1" w:styleId="jrnl">
    <w:name w:val="jrnl"/>
    <w:rsid w:val="00421B75"/>
    <w:rPr>
      <w:rFonts w:cs="Times New Roman"/>
    </w:rPr>
  </w:style>
  <w:style w:type="character" w:styleId="FollowedHyperlink">
    <w:name w:val="FollowedHyperlink"/>
    <w:semiHidden/>
    <w:rsid w:val="00421B75"/>
    <w:rPr>
      <w:rFonts w:cs="Times New Roman"/>
      <w:color w:val="800080"/>
      <w:u w:val="single"/>
    </w:rPr>
  </w:style>
  <w:style w:type="paragraph" w:styleId="CommentSubject">
    <w:name w:val="annotation subject"/>
    <w:basedOn w:val="CommentText"/>
    <w:next w:val="CommentText"/>
    <w:link w:val="CommentSubjectChar"/>
    <w:semiHidden/>
    <w:rsid w:val="00421B75"/>
    <w:rPr>
      <w:b/>
      <w:bCs/>
    </w:rPr>
  </w:style>
  <w:style w:type="character" w:customStyle="1" w:styleId="CommentSubjectChar">
    <w:name w:val="Comment Subject Char"/>
    <w:link w:val="CommentSubject"/>
    <w:semiHidden/>
    <w:rsid w:val="00421B75"/>
    <w:rPr>
      <w:rFonts w:ascii="Times New Roman" w:eastAsia="Calibri" w:hAnsi="Times New Roman" w:cs="Times New Roman"/>
      <w:b/>
      <w:bCs/>
      <w:sz w:val="20"/>
      <w:szCs w:val="20"/>
      <w:lang w:val="en-US"/>
    </w:rPr>
  </w:style>
  <w:style w:type="paragraph" w:styleId="FootnoteText">
    <w:name w:val="footnote text"/>
    <w:basedOn w:val="Normal"/>
    <w:link w:val="FootnoteTextChar"/>
    <w:semiHidden/>
    <w:rsid w:val="00421B75"/>
    <w:rPr>
      <w:sz w:val="20"/>
      <w:szCs w:val="20"/>
    </w:rPr>
  </w:style>
  <w:style w:type="character" w:customStyle="1" w:styleId="FootnoteTextChar">
    <w:name w:val="Footnote Text Char"/>
    <w:basedOn w:val="DefaultParagraphFont"/>
    <w:link w:val="FootnoteText"/>
    <w:semiHidden/>
    <w:rsid w:val="00421B75"/>
    <w:rPr>
      <w:rFonts w:ascii="Times New Roman" w:eastAsia="Calibri" w:hAnsi="Times New Roman" w:cs="Times New Roman"/>
      <w:sz w:val="20"/>
      <w:szCs w:val="20"/>
      <w:lang w:val="en-US"/>
    </w:rPr>
  </w:style>
  <w:style w:type="character" w:styleId="FootnoteReference">
    <w:name w:val="footnote reference"/>
    <w:semiHidden/>
    <w:rsid w:val="00421B75"/>
    <w:rPr>
      <w:vertAlign w:val="superscript"/>
    </w:rPr>
  </w:style>
  <w:style w:type="character" w:styleId="PageNumber">
    <w:name w:val="page number"/>
    <w:rsid w:val="00421B75"/>
  </w:style>
  <w:style w:type="paragraph" w:customStyle="1" w:styleId="EndNoteBibliographyTitle">
    <w:name w:val="EndNote Bibliography Title"/>
    <w:basedOn w:val="Normal"/>
    <w:link w:val="EndNoteBibliographyTitleChar"/>
    <w:rsid w:val="00421B75"/>
    <w:pPr>
      <w:jc w:val="center"/>
    </w:pPr>
    <w:rPr>
      <w:noProof/>
    </w:rPr>
  </w:style>
  <w:style w:type="character" w:customStyle="1" w:styleId="EndNoteBibliographyTitleChar">
    <w:name w:val="EndNote Bibliography Title Char"/>
    <w:basedOn w:val="DefaultParagraphFont"/>
    <w:link w:val="EndNoteBibliographyTitle"/>
    <w:rsid w:val="00421B75"/>
    <w:rPr>
      <w:rFonts w:ascii="Times New Roman" w:eastAsia="Calibri" w:hAnsi="Times New Roman" w:cs="Times New Roman"/>
      <w:noProof/>
      <w:sz w:val="24"/>
      <w:szCs w:val="24"/>
      <w:lang w:val="en-US"/>
    </w:rPr>
  </w:style>
  <w:style w:type="paragraph" w:customStyle="1" w:styleId="EndNoteBibliography">
    <w:name w:val="EndNote Bibliography"/>
    <w:basedOn w:val="Normal"/>
    <w:link w:val="EndNoteBibliographyChar"/>
    <w:rsid w:val="00421B75"/>
    <w:rPr>
      <w:noProof/>
    </w:rPr>
  </w:style>
  <w:style w:type="character" w:customStyle="1" w:styleId="EndNoteBibliographyChar">
    <w:name w:val="EndNote Bibliography Char"/>
    <w:basedOn w:val="DefaultParagraphFont"/>
    <w:link w:val="EndNoteBibliography"/>
    <w:rsid w:val="00421B75"/>
    <w:rPr>
      <w:rFonts w:ascii="Times New Roman" w:eastAsia="Calibri" w:hAnsi="Times New Roman" w:cs="Times New Roman"/>
      <w:noProof/>
      <w:sz w:val="24"/>
      <w:szCs w:val="24"/>
      <w:lang w:val="en-US"/>
    </w:rPr>
  </w:style>
  <w:style w:type="paragraph" w:customStyle="1" w:styleId="Body">
    <w:name w:val="Body"/>
    <w:rsid w:val="00421B75"/>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styleId="Emphasis">
    <w:name w:val="Emphasis"/>
    <w:basedOn w:val="DefaultParagraphFont"/>
    <w:uiPriority w:val="20"/>
    <w:qFormat/>
    <w:rsid w:val="00421B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58261">
      <w:bodyDiv w:val="1"/>
      <w:marLeft w:val="0"/>
      <w:marRight w:val="0"/>
      <w:marTop w:val="0"/>
      <w:marBottom w:val="0"/>
      <w:divBdr>
        <w:top w:val="none" w:sz="0" w:space="0" w:color="auto"/>
        <w:left w:val="none" w:sz="0" w:space="0" w:color="auto"/>
        <w:bottom w:val="none" w:sz="0" w:space="0" w:color="auto"/>
        <w:right w:val="none" w:sz="0" w:space="0" w:color="auto"/>
      </w:divBdr>
      <w:divsChild>
        <w:div w:id="1228997134">
          <w:marLeft w:val="0"/>
          <w:marRight w:val="0"/>
          <w:marTop w:val="0"/>
          <w:marBottom w:val="0"/>
          <w:divBdr>
            <w:top w:val="none" w:sz="0" w:space="0" w:color="auto"/>
            <w:left w:val="none" w:sz="0" w:space="0" w:color="auto"/>
            <w:bottom w:val="none" w:sz="0" w:space="0" w:color="auto"/>
            <w:right w:val="none" w:sz="0" w:space="0" w:color="auto"/>
          </w:divBdr>
        </w:div>
        <w:div w:id="1620524163">
          <w:marLeft w:val="0"/>
          <w:marRight w:val="0"/>
          <w:marTop w:val="0"/>
          <w:marBottom w:val="0"/>
          <w:divBdr>
            <w:top w:val="none" w:sz="0" w:space="0" w:color="auto"/>
            <w:left w:val="none" w:sz="0" w:space="0" w:color="auto"/>
            <w:bottom w:val="none" w:sz="0" w:space="0" w:color="auto"/>
            <w:right w:val="none" w:sz="0" w:space="0" w:color="auto"/>
          </w:divBdr>
        </w:div>
        <w:div w:id="1985234183">
          <w:marLeft w:val="0"/>
          <w:marRight w:val="0"/>
          <w:marTop w:val="0"/>
          <w:marBottom w:val="0"/>
          <w:divBdr>
            <w:top w:val="none" w:sz="0" w:space="0" w:color="auto"/>
            <w:left w:val="none" w:sz="0" w:space="0" w:color="auto"/>
            <w:bottom w:val="none" w:sz="0" w:space="0" w:color="auto"/>
            <w:right w:val="none" w:sz="0" w:space="0" w:color="auto"/>
          </w:divBdr>
        </w:div>
        <w:div w:id="739446729">
          <w:marLeft w:val="0"/>
          <w:marRight w:val="0"/>
          <w:marTop w:val="0"/>
          <w:marBottom w:val="0"/>
          <w:divBdr>
            <w:top w:val="none" w:sz="0" w:space="0" w:color="auto"/>
            <w:left w:val="none" w:sz="0" w:space="0" w:color="auto"/>
            <w:bottom w:val="none" w:sz="0" w:space="0" w:color="auto"/>
            <w:right w:val="none" w:sz="0" w:space="0" w:color="auto"/>
          </w:divBdr>
        </w:div>
        <w:div w:id="431628733">
          <w:marLeft w:val="0"/>
          <w:marRight w:val="0"/>
          <w:marTop w:val="0"/>
          <w:marBottom w:val="0"/>
          <w:divBdr>
            <w:top w:val="none" w:sz="0" w:space="0" w:color="auto"/>
            <w:left w:val="none" w:sz="0" w:space="0" w:color="auto"/>
            <w:bottom w:val="none" w:sz="0" w:space="0" w:color="auto"/>
            <w:right w:val="none" w:sz="0" w:space="0" w:color="auto"/>
          </w:divBdr>
        </w:div>
        <w:div w:id="1903902143">
          <w:marLeft w:val="0"/>
          <w:marRight w:val="0"/>
          <w:marTop w:val="0"/>
          <w:marBottom w:val="0"/>
          <w:divBdr>
            <w:top w:val="none" w:sz="0" w:space="0" w:color="auto"/>
            <w:left w:val="none" w:sz="0" w:space="0" w:color="auto"/>
            <w:bottom w:val="none" w:sz="0" w:space="0" w:color="auto"/>
            <w:right w:val="none" w:sz="0" w:space="0" w:color="auto"/>
          </w:divBdr>
        </w:div>
        <w:div w:id="1480225589">
          <w:marLeft w:val="0"/>
          <w:marRight w:val="0"/>
          <w:marTop w:val="0"/>
          <w:marBottom w:val="0"/>
          <w:divBdr>
            <w:top w:val="none" w:sz="0" w:space="0" w:color="auto"/>
            <w:left w:val="none" w:sz="0" w:space="0" w:color="auto"/>
            <w:bottom w:val="none" w:sz="0" w:space="0" w:color="auto"/>
            <w:right w:val="none" w:sz="0" w:space="0" w:color="auto"/>
          </w:divBdr>
        </w:div>
        <w:div w:id="1784304981">
          <w:marLeft w:val="0"/>
          <w:marRight w:val="0"/>
          <w:marTop w:val="0"/>
          <w:marBottom w:val="0"/>
          <w:divBdr>
            <w:top w:val="none" w:sz="0" w:space="0" w:color="auto"/>
            <w:left w:val="none" w:sz="0" w:space="0" w:color="auto"/>
            <w:bottom w:val="none" w:sz="0" w:space="0" w:color="auto"/>
            <w:right w:val="none" w:sz="0" w:space="0" w:color="auto"/>
          </w:divBdr>
        </w:div>
        <w:div w:id="832768352">
          <w:marLeft w:val="0"/>
          <w:marRight w:val="0"/>
          <w:marTop w:val="0"/>
          <w:marBottom w:val="0"/>
          <w:divBdr>
            <w:top w:val="none" w:sz="0" w:space="0" w:color="auto"/>
            <w:left w:val="none" w:sz="0" w:space="0" w:color="auto"/>
            <w:bottom w:val="none" w:sz="0" w:space="0" w:color="auto"/>
            <w:right w:val="none" w:sz="0" w:space="0" w:color="auto"/>
          </w:divBdr>
        </w:div>
        <w:div w:id="528645351">
          <w:marLeft w:val="0"/>
          <w:marRight w:val="0"/>
          <w:marTop w:val="0"/>
          <w:marBottom w:val="0"/>
          <w:divBdr>
            <w:top w:val="none" w:sz="0" w:space="0" w:color="auto"/>
            <w:left w:val="none" w:sz="0" w:space="0" w:color="auto"/>
            <w:bottom w:val="none" w:sz="0" w:space="0" w:color="auto"/>
            <w:right w:val="none" w:sz="0" w:space="0" w:color="auto"/>
          </w:divBdr>
        </w:div>
        <w:div w:id="1629779804">
          <w:marLeft w:val="0"/>
          <w:marRight w:val="0"/>
          <w:marTop w:val="0"/>
          <w:marBottom w:val="0"/>
          <w:divBdr>
            <w:top w:val="none" w:sz="0" w:space="0" w:color="auto"/>
            <w:left w:val="none" w:sz="0" w:space="0" w:color="auto"/>
            <w:bottom w:val="none" w:sz="0" w:space="0" w:color="auto"/>
            <w:right w:val="none" w:sz="0" w:space="0" w:color="auto"/>
          </w:divBdr>
        </w:div>
        <w:div w:id="521407502">
          <w:marLeft w:val="0"/>
          <w:marRight w:val="0"/>
          <w:marTop w:val="0"/>
          <w:marBottom w:val="0"/>
          <w:divBdr>
            <w:top w:val="none" w:sz="0" w:space="0" w:color="auto"/>
            <w:left w:val="none" w:sz="0" w:space="0" w:color="auto"/>
            <w:bottom w:val="none" w:sz="0" w:space="0" w:color="auto"/>
            <w:right w:val="none" w:sz="0" w:space="0" w:color="auto"/>
          </w:divBdr>
        </w:div>
        <w:div w:id="2071419177">
          <w:marLeft w:val="0"/>
          <w:marRight w:val="0"/>
          <w:marTop w:val="0"/>
          <w:marBottom w:val="0"/>
          <w:divBdr>
            <w:top w:val="none" w:sz="0" w:space="0" w:color="auto"/>
            <w:left w:val="none" w:sz="0" w:space="0" w:color="auto"/>
            <w:bottom w:val="none" w:sz="0" w:space="0" w:color="auto"/>
            <w:right w:val="none" w:sz="0" w:space="0" w:color="auto"/>
          </w:divBdr>
        </w:div>
        <w:div w:id="416441082">
          <w:marLeft w:val="0"/>
          <w:marRight w:val="0"/>
          <w:marTop w:val="0"/>
          <w:marBottom w:val="0"/>
          <w:divBdr>
            <w:top w:val="none" w:sz="0" w:space="0" w:color="auto"/>
            <w:left w:val="none" w:sz="0" w:space="0" w:color="auto"/>
            <w:bottom w:val="none" w:sz="0" w:space="0" w:color="auto"/>
            <w:right w:val="none" w:sz="0" w:space="0" w:color="auto"/>
          </w:divBdr>
        </w:div>
        <w:div w:id="808131389">
          <w:marLeft w:val="0"/>
          <w:marRight w:val="0"/>
          <w:marTop w:val="0"/>
          <w:marBottom w:val="0"/>
          <w:divBdr>
            <w:top w:val="none" w:sz="0" w:space="0" w:color="auto"/>
            <w:left w:val="none" w:sz="0" w:space="0" w:color="auto"/>
            <w:bottom w:val="none" w:sz="0" w:space="0" w:color="auto"/>
            <w:right w:val="none" w:sz="0" w:space="0" w:color="auto"/>
          </w:divBdr>
        </w:div>
        <w:div w:id="330332202">
          <w:marLeft w:val="0"/>
          <w:marRight w:val="0"/>
          <w:marTop w:val="0"/>
          <w:marBottom w:val="0"/>
          <w:divBdr>
            <w:top w:val="none" w:sz="0" w:space="0" w:color="auto"/>
            <w:left w:val="none" w:sz="0" w:space="0" w:color="auto"/>
            <w:bottom w:val="none" w:sz="0" w:space="0" w:color="auto"/>
            <w:right w:val="none" w:sz="0" w:space="0" w:color="auto"/>
          </w:divBdr>
        </w:div>
        <w:div w:id="2131708262">
          <w:marLeft w:val="0"/>
          <w:marRight w:val="0"/>
          <w:marTop w:val="0"/>
          <w:marBottom w:val="0"/>
          <w:divBdr>
            <w:top w:val="none" w:sz="0" w:space="0" w:color="auto"/>
            <w:left w:val="none" w:sz="0" w:space="0" w:color="auto"/>
            <w:bottom w:val="none" w:sz="0" w:space="0" w:color="auto"/>
            <w:right w:val="none" w:sz="0" w:space="0" w:color="auto"/>
          </w:divBdr>
        </w:div>
        <w:div w:id="1639338550">
          <w:marLeft w:val="0"/>
          <w:marRight w:val="0"/>
          <w:marTop w:val="0"/>
          <w:marBottom w:val="0"/>
          <w:divBdr>
            <w:top w:val="none" w:sz="0" w:space="0" w:color="auto"/>
            <w:left w:val="none" w:sz="0" w:space="0" w:color="auto"/>
            <w:bottom w:val="none" w:sz="0" w:space="0" w:color="auto"/>
            <w:right w:val="none" w:sz="0" w:space="0" w:color="auto"/>
          </w:divBdr>
        </w:div>
      </w:divsChild>
    </w:div>
    <w:div w:id="20047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britishhorseracing.com/bha/Welfare/HWB/WELFARE_STRATEG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mouncey18@rvc.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ho.int/classifications/icd/ICD10Volume12_en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5042</Words>
  <Characters>28744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Mouncey, Rebecca</dc:creator>
  <cp:keywords/>
  <dc:description/>
  <cp:lastModifiedBy>Gillis, Anna</cp:lastModifiedBy>
  <cp:revision>2</cp:revision>
  <dcterms:created xsi:type="dcterms:W3CDTF">2022-05-09T08:18:00Z</dcterms:created>
  <dcterms:modified xsi:type="dcterms:W3CDTF">2022-05-09T08:18:00Z</dcterms:modified>
</cp:coreProperties>
</file>